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40175" w14:textId="77777777" w:rsidR="004F298B" w:rsidRDefault="00334E47" w:rsidP="004F298B">
      <w:pPr>
        <w:pStyle w:val="JANZSSAArticlehead"/>
        <w:spacing w:after="0"/>
        <w:contextualSpacing/>
      </w:pPr>
      <w:bookmarkStart w:id="0" w:name="_Hlk24277369"/>
      <w:r w:rsidRPr="00334E47">
        <w:t>Testing the Act Belong Commit</w:t>
      </w:r>
      <w:r w:rsidRPr="000947BE">
        <w:rPr>
          <w:vertAlign w:val="superscript"/>
        </w:rPr>
        <w:t>®</w:t>
      </w:r>
      <w:r w:rsidRPr="00334E47">
        <w:t xml:space="preserve"> Mental Wellbeing Quiz </w:t>
      </w:r>
    </w:p>
    <w:p w14:paraId="3E836BC7" w14:textId="407F3A85" w:rsidR="002022FE" w:rsidRPr="00DC44E3" w:rsidRDefault="00123B01" w:rsidP="004F298B">
      <w:pPr>
        <w:pStyle w:val="JANZSSAArticlehead"/>
        <w:contextualSpacing/>
      </w:pPr>
      <w:r>
        <w:t>W</w:t>
      </w:r>
      <w:r w:rsidR="00334E47" w:rsidRPr="00334E47">
        <w:t>ith University Students</w:t>
      </w:r>
    </w:p>
    <w:p w14:paraId="3EF56EFB" w14:textId="1551F2DC" w:rsidR="008C50AA" w:rsidRPr="008C50AA" w:rsidRDefault="00A84309" w:rsidP="008C50AA">
      <w:pPr>
        <w:pStyle w:val="JANZSSAAuthor"/>
        <w:spacing w:before="240"/>
      </w:pPr>
      <w:r w:rsidRPr="00A84309">
        <w:t>Sharyn K</w:t>
      </w:r>
      <w:r>
        <w:t>.</w:t>
      </w:r>
      <w:r w:rsidRPr="00A84309">
        <w:t xml:space="preserve"> Burns </w:t>
      </w:r>
      <w:r w:rsidR="008C50AA" w:rsidRPr="008C50AA">
        <w:t xml:space="preserve"> </w:t>
      </w:r>
    </w:p>
    <w:p w14:paraId="106FBDD0" w14:textId="77777777" w:rsidR="00A84309" w:rsidRDefault="00A84309" w:rsidP="008C50AA">
      <w:pPr>
        <w:pStyle w:val="JANZSSAAuthor"/>
      </w:pPr>
      <w:r w:rsidRPr="00A84309">
        <w:t>Travis Batta</w:t>
      </w:r>
    </w:p>
    <w:p w14:paraId="64AA3794" w14:textId="26CF7E9A" w:rsidR="00A84309" w:rsidRDefault="005958A8" w:rsidP="005958A8">
      <w:pPr>
        <w:pStyle w:val="JANZSSAAuthor"/>
        <w:tabs>
          <w:tab w:val="left" w:pos="1509"/>
          <w:tab w:val="center" w:pos="4813"/>
        </w:tabs>
        <w:jc w:val="left"/>
      </w:pPr>
      <w:r>
        <w:tab/>
      </w:r>
      <w:r>
        <w:tab/>
      </w:r>
      <w:r w:rsidR="00A84309" w:rsidRPr="00A84309">
        <w:t>Kate Henry</w:t>
      </w:r>
    </w:p>
    <w:p w14:paraId="6CD364AB" w14:textId="736863FE" w:rsidR="00A84309" w:rsidRDefault="00A84309" w:rsidP="00A84309">
      <w:pPr>
        <w:pStyle w:val="JANZSSAAuthor"/>
      </w:pPr>
      <w:r w:rsidRPr="00A84309">
        <w:t>Matt Kindness</w:t>
      </w:r>
    </w:p>
    <w:p w14:paraId="3F5DB250" w14:textId="5F1A4212" w:rsidR="008C50AA" w:rsidRPr="008C50AA" w:rsidRDefault="00A84309" w:rsidP="008C50AA">
      <w:pPr>
        <w:pStyle w:val="JANZSSAAuthor"/>
        <w:spacing w:after="240"/>
      </w:pPr>
      <w:proofErr w:type="spellStart"/>
      <w:r w:rsidRPr="00A84309">
        <w:t>Czykie</w:t>
      </w:r>
      <w:proofErr w:type="spellEnd"/>
      <w:r w:rsidRPr="00A84309">
        <w:t xml:space="preserve"> U</w:t>
      </w:r>
      <w:r w:rsidR="009F67AF">
        <w:t>y</w:t>
      </w:r>
      <w:r w:rsidR="008C50AA" w:rsidRPr="008C50AA">
        <w:t xml:space="preserve"> </w:t>
      </w:r>
    </w:p>
    <w:p w14:paraId="36CFAEAB" w14:textId="117BA9A4" w:rsidR="00A667F6" w:rsidRPr="008C50AA" w:rsidRDefault="00A84309" w:rsidP="008C50AA">
      <w:pPr>
        <w:pStyle w:val="JANZSSAAuthor"/>
        <w:spacing w:after="240"/>
        <w:rPr>
          <w:rtl/>
        </w:rPr>
      </w:pPr>
      <w:r w:rsidRPr="00A84309">
        <w:t xml:space="preserve">Curtin </w:t>
      </w:r>
      <w:r w:rsidR="008C50AA" w:rsidRPr="008C50AA">
        <w:t>University</w:t>
      </w:r>
    </w:p>
    <w:p w14:paraId="77EEC052" w14:textId="2215B3FB" w:rsidR="002022FE" w:rsidRPr="00DC44E3" w:rsidRDefault="002022FE" w:rsidP="00BB7D85">
      <w:pPr>
        <w:pStyle w:val="JANZSSAHeading1"/>
      </w:pPr>
      <w:r w:rsidRPr="00DC44E3">
        <w:t>Abstract</w:t>
      </w:r>
      <w:r w:rsidR="00D50C70">
        <w:t xml:space="preserve"> </w:t>
      </w:r>
    </w:p>
    <w:p w14:paraId="406B68EA" w14:textId="7EAA637E" w:rsidR="0005549E" w:rsidRPr="00DC44E3" w:rsidRDefault="00A84309" w:rsidP="0005549E">
      <w:pPr>
        <w:pStyle w:val="JANZSSAAbstractBody"/>
        <w:rPr>
          <w:rtl/>
        </w:rPr>
      </w:pPr>
      <w:r w:rsidRPr="00A84309">
        <w:t>Universities are ideal settings for mental health promotion and prevention initiatives. While university students experience a range of unique stressors</w:t>
      </w:r>
      <w:r w:rsidR="00AE077C">
        <w:t>,</w:t>
      </w:r>
      <w:r w:rsidRPr="00A84309">
        <w:t xml:space="preserve"> the university environment offers opportunity to implement relevant strategies. The Mental Wellbeing Quiz</w:t>
      </w:r>
      <w:r w:rsidR="00BB78D6">
        <w:t xml:space="preserve"> (</w:t>
      </w:r>
      <w:r w:rsidR="00BB78D6" w:rsidRPr="00A84309">
        <w:t>the Quiz</w:t>
      </w:r>
      <w:r w:rsidR="00BB78D6">
        <w:t>)</w:t>
      </w:r>
      <w:r w:rsidRPr="00A84309">
        <w:t>, an initiative of the Act Belong Commit</w:t>
      </w:r>
      <w:r w:rsidRPr="005958A8">
        <w:rPr>
          <w:vertAlign w:val="superscript"/>
        </w:rPr>
        <w:t>®</w:t>
      </w:r>
      <w:r w:rsidRPr="00A84309">
        <w:t xml:space="preserve"> campaign</w:t>
      </w:r>
      <w:r w:rsidR="005E0952">
        <w:t>,</w:t>
      </w:r>
      <w:r w:rsidRPr="00A84309">
        <w:t xml:space="preserve"> provides interactive feedback to participants around their mental health and wellbeing. This study tested the relevance of the Quiz at a large metropolitan university by conducting </w:t>
      </w:r>
      <w:r w:rsidRPr="00F902F7">
        <w:t>a test-retest</w:t>
      </w:r>
      <w:r w:rsidRPr="00A84309">
        <w:t xml:space="preserve"> (n</w:t>
      </w:r>
      <w:r w:rsidR="00BC2EDA">
        <w:t xml:space="preserve"> </w:t>
      </w:r>
      <w:r w:rsidRPr="00A84309">
        <w:t>=</w:t>
      </w:r>
      <w:r w:rsidR="00BC2EDA">
        <w:t xml:space="preserve"> </w:t>
      </w:r>
      <w:r w:rsidRPr="00A84309">
        <w:t>29) and focus group discussions (n</w:t>
      </w:r>
      <w:r w:rsidR="00BC2EDA">
        <w:t xml:space="preserve"> </w:t>
      </w:r>
      <w:r w:rsidRPr="00A84309">
        <w:t>=</w:t>
      </w:r>
      <w:r w:rsidR="00BC2EDA">
        <w:t xml:space="preserve"> </w:t>
      </w:r>
      <w:r w:rsidRPr="00A84309">
        <w:t xml:space="preserve">13) with young university students. The </w:t>
      </w:r>
      <w:r w:rsidR="00E16D8F">
        <w:t>“</w:t>
      </w:r>
      <w:r w:rsidRPr="00A84309">
        <w:t>General Wellbeing</w:t>
      </w:r>
      <w:r w:rsidR="00E16D8F">
        <w:t>”</w:t>
      </w:r>
      <w:r w:rsidRPr="00A84309">
        <w:t xml:space="preserve"> section, based on the Warwick-Edinburgh Mental Wellbeing Scale, produced an intraclass correlation</w:t>
      </w:r>
      <w:r w:rsidR="00BF2D42" w:rsidRPr="00BF2D42">
        <w:t xml:space="preserve"> coefficient</w:t>
      </w:r>
      <w:r w:rsidRPr="00A84309">
        <w:t xml:space="preserve"> (ICC) of α</w:t>
      </w:r>
      <w:r w:rsidR="00BC2EDA">
        <w:t xml:space="preserve"> </w:t>
      </w:r>
      <w:r w:rsidRPr="00A84309">
        <w:t>=</w:t>
      </w:r>
      <w:r w:rsidR="00BC2EDA">
        <w:t xml:space="preserve"> </w:t>
      </w:r>
      <w:r w:rsidRPr="00A84309">
        <w:t xml:space="preserve">0.81. ICC for the </w:t>
      </w:r>
      <w:r w:rsidR="00E16D8F">
        <w:t>“</w:t>
      </w:r>
      <w:r w:rsidRPr="00A84309">
        <w:t>Act</w:t>
      </w:r>
      <w:r w:rsidR="00E16D8F">
        <w:t>”</w:t>
      </w:r>
      <w:r w:rsidRPr="00A84309">
        <w:t xml:space="preserve">, </w:t>
      </w:r>
      <w:r w:rsidR="00E16D8F">
        <w:t>“</w:t>
      </w:r>
      <w:r w:rsidRPr="00A84309">
        <w:t>Belong</w:t>
      </w:r>
      <w:r w:rsidR="00E16D8F">
        <w:t>”</w:t>
      </w:r>
      <w:r w:rsidR="000947BE">
        <w:t>,</w:t>
      </w:r>
      <w:r w:rsidRPr="00A84309">
        <w:t xml:space="preserve"> and </w:t>
      </w:r>
      <w:r w:rsidR="00E16D8F">
        <w:t>“</w:t>
      </w:r>
      <w:r w:rsidRPr="00A84309">
        <w:t>Commit</w:t>
      </w:r>
      <w:r w:rsidR="00E16D8F">
        <w:t>”</w:t>
      </w:r>
      <w:r w:rsidRPr="00A84309">
        <w:t xml:space="preserve"> sections were α</w:t>
      </w:r>
      <w:r w:rsidR="00BC2EDA">
        <w:t xml:space="preserve"> </w:t>
      </w:r>
      <w:r w:rsidRPr="00A84309">
        <w:t>=</w:t>
      </w:r>
      <w:r w:rsidR="00BC2EDA">
        <w:t xml:space="preserve"> </w:t>
      </w:r>
      <w:r w:rsidRPr="00A84309">
        <w:t>0.63</w:t>
      </w:r>
      <w:r w:rsidR="00AE077C">
        <w:t>,</w:t>
      </w:r>
      <w:r w:rsidRPr="00A84309">
        <w:t xml:space="preserve"> α</w:t>
      </w:r>
      <w:r w:rsidR="00BC2EDA">
        <w:t xml:space="preserve"> </w:t>
      </w:r>
      <w:r w:rsidRPr="00A84309">
        <w:t>=</w:t>
      </w:r>
      <w:r w:rsidR="00BC2EDA">
        <w:t xml:space="preserve"> </w:t>
      </w:r>
      <w:r w:rsidRPr="00A84309">
        <w:t>0.86, and α</w:t>
      </w:r>
      <w:r w:rsidR="00BC2EDA">
        <w:t xml:space="preserve"> </w:t>
      </w:r>
      <w:r w:rsidRPr="00A84309">
        <w:t>=</w:t>
      </w:r>
      <w:r w:rsidR="00BC2EDA">
        <w:t xml:space="preserve"> </w:t>
      </w:r>
      <w:r w:rsidRPr="00A84309">
        <w:t>0.7</w:t>
      </w:r>
      <w:r w:rsidRPr="00DA1668">
        <w:t>2</w:t>
      </w:r>
      <w:r w:rsidR="00DA1668">
        <w:t>,</w:t>
      </w:r>
      <w:r w:rsidRPr="00DA1668">
        <w:t xml:space="preserve"> r</w:t>
      </w:r>
      <w:r w:rsidRPr="00A84309">
        <w:t>espectively. Participants felt the Quiz addressed a wide range of wellbeing domains, including physical, emotional, social, and spiritual dimensions</w:t>
      </w:r>
      <w:r w:rsidR="00AE077C">
        <w:t>,</w:t>
      </w:r>
      <w:r w:rsidRPr="00A84309">
        <w:t xml:space="preserve"> and appreciated the connection to community. The Quiz promoted self-reflection on daily life, encouraged reflection and engagement</w:t>
      </w:r>
      <w:r w:rsidR="00AE077C">
        <w:t>,</w:t>
      </w:r>
      <w:r w:rsidRPr="00A84309">
        <w:t xml:space="preserve"> and was found to be accessible and manageable in length. Recommendations highlig</w:t>
      </w:r>
      <w:r w:rsidRPr="00D63E7B">
        <w:t>hted</w:t>
      </w:r>
      <w:r w:rsidRPr="00A84309">
        <w:t xml:space="preserve"> the need for better promotion of the Quiz</w:t>
      </w:r>
      <w:r w:rsidR="00D63E7B">
        <w:t>,</w:t>
      </w:r>
      <w:r w:rsidRPr="00A84309">
        <w:t xml:space="preserve"> which was considered useful and relevant for domestic and international university students. Embedding the Quiz within student communications and relevant websites would enhance accessibility. </w:t>
      </w:r>
    </w:p>
    <w:p w14:paraId="69A95873" w14:textId="77777777" w:rsidR="00683B3B" w:rsidRPr="00571F4B" w:rsidRDefault="002022FE" w:rsidP="00BB7D85">
      <w:pPr>
        <w:pStyle w:val="JANZSSAHeading1"/>
      </w:pPr>
      <w:r w:rsidRPr="00571F4B">
        <w:t>Keywords</w:t>
      </w:r>
    </w:p>
    <w:p w14:paraId="137EAC5C" w14:textId="4600C120" w:rsidR="00D6009D" w:rsidRPr="006A0AF4" w:rsidRDefault="008C50AA" w:rsidP="00176032">
      <w:pPr>
        <w:pStyle w:val="JANZSSABodycopy"/>
      </w:pPr>
      <w:r w:rsidRPr="008C50AA">
        <w:t>M</w:t>
      </w:r>
      <w:r w:rsidR="00A84309" w:rsidRPr="00A84309">
        <w:t>ental health and wellbeing; university settings; Mental Wellbeing Quiz; Act Belong Commit</w:t>
      </w:r>
      <w:r w:rsidR="00A84309" w:rsidRPr="005958A8">
        <w:rPr>
          <w:vertAlign w:val="superscript"/>
        </w:rPr>
        <w:t>®</w:t>
      </w:r>
      <w:r>
        <w:t>.</w:t>
      </w:r>
    </w:p>
    <w:p w14:paraId="174B0D12" w14:textId="77777777" w:rsidR="00B40AA2" w:rsidRPr="00DC44E3" w:rsidRDefault="00B40AA2" w:rsidP="00B40AA2">
      <w:pPr>
        <w:pStyle w:val="JANZSSAHeading1"/>
      </w:pPr>
      <w:r>
        <w:t xml:space="preserve">Introduction </w:t>
      </w:r>
    </w:p>
    <w:p w14:paraId="643437F3" w14:textId="6A917CAC" w:rsidR="00A84309" w:rsidRDefault="00A84309" w:rsidP="00274432">
      <w:pPr>
        <w:pStyle w:val="JANZSSABodycopy"/>
      </w:pPr>
      <w:r w:rsidRPr="00BE07B7">
        <w:t>Mental wellbeing is a crucial aspect of overall health, impacting how individuals think, feel, and behave</w:t>
      </w:r>
      <w:r>
        <w:t xml:space="preserve"> </w:t>
      </w:r>
      <w:r>
        <w:rPr>
          <w:noProof/>
        </w:rPr>
        <w:t>(Charles et al., 2022)</w:t>
      </w:r>
      <w:r w:rsidRPr="00BE07B7">
        <w:t xml:space="preserve">. </w:t>
      </w:r>
      <w:r>
        <w:t>Good m</w:t>
      </w:r>
      <w:r w:rsidRPr="00BE07B7">
        <w:t xml:space="preserve">ental wellbeing helps individuals cope with daily stress, make healthy decisions, and maintain fulfilling relationships </w:t>
      </w:r>
      <w:r>
        <w:rPr>
          <w:noProof/>
        </w:rPr>
        <w:t>(Córdova Olivera et al., 2023)</w:t>
      </w:r>
      <w:r w:rsidRPr="00BE07B7">
        <w:t xml:space="preserve">. </w:t>
      </w:r>
      <w:r>
        <w:t>The World Health Organi</w:t>
      </w:r>
      <w:r w:rsidR="001E327E">
        <w:t>z</w:t>
      </w:r>
      <w:r>
        <w:t xml:space="preserve">ation defines </w:t>
      </w:r>
      <w:r w:rsidRPr="00154ADA">
        <w:t xml:space="preserve">mental health as </w:t>
      </w:r>
      <w:r w:rsidR="00E16D8F">
        <w:t>“</w:t>
      </w:r>
      <w:r w:rsidRPr="00154ADA">
        <w:t xml:space="preserve">a state of </w:t>
      </w:r>
      <w:r w:rsidR="00D17DDC">
        <w:t xml:space="preserve">mental </w:t>
      </w:r>
      <w:r w:rsidRPr="00154ADA">
        <w:t>well</w:t>
      </w:r>
      <w:r w:rsidR="00D17DDC">
        <w:t>-</w:t>
      </w:r>
      <w:r w:rsidRPr="00154ADA">
        <w:t>being</w:t>
      </w:r>
      <w:r w:rsidR="00D17DDC" w:rsidRPr="00D17DDC">
        <w:t xml:space="preserve"> that enables people to cope with the stresses of life, realize their abilities, learn well and work well, </w:t>
      </w:r>
      <w:r w:rsidRPr="00154ADA">
        <w:t>and contribute to their community</w:t>
      </w:r>
      <w:r w:rsidR="00E16D8F">
        <w:t>”</w:t>
      </w:r>
      <w:r>
        <w:t xml:space="preserve"> </w:t>
      </w:r>
      <w:r>
        <w:rPr>
          <w:noProof/>
        </w:rPr>
        <w:t>(World Health Organi</w:t>
      </w:r>
      <w:r w:rsidR="001E327E">
        <w:rPr>
          <w:noProof/>
        </w:rPr>
        <w:t>z</w:t>
      </w:r>
      <w:r>
        <w:rPr>
          <w:noProof/>
        </w:rPr>
        <w:t>ation</w:t>
      </w:r>
      <w:r w:rsidR="001E327E">
        <w:rPr>
          <w:noProof/>
        </w:rPr>
        <w:t xml:space="preserve"> [WHO]</w:t>
      </w:r>
      <w:r>
        <w:rPr>
          <w:noProof/>
        </w:rPr>
        <w:t xml:space="preserve">, </w:t>
      </w:r>
      <w:r w:rsidR="001E327E">
        <w:rPr>
          <w:noProof/>
        </w:rPr>
        <w:t>n.d.</w:t>
      </w:r>
      <w:r w:rsidR="00D17DDC">
        <w:rPr>
          <w:noProof/>
        </w:rPr>
        <w:t>, para. 1</w:t>
      </w:r>
      <w:r>
        <w:rPr>
          <w:noProof/>
        </w:rPr>
        <w:t>)</w:t>
      </w:r>
      <w:r w:rsidRPr="00154ADA">
        <w:t xml:space="preserve">. The term “mental health and wellbeing” is used to reflect a dual-continuum perspective, whereby mental health is not solely defined by the absence of disorder but also by the presence of positive wellbeing. This approach integrates hedonic and eudaimonic dimensions of wellbeing alongside indicators of psychological distress, consistent with contemporary theoretical frameworks </w:t>
      </w:r>
      <w:r w:rsidRPr="00154ADA">
        <w:rPr>
          <w:noProof/>
        </w:rPr>
        <w:t xml:space="preserve">(Ryan &amp; Deci, 2001; </w:t>
      </w:r>
      <w:r w:rsidR="001E327E">
        <w:rPr>
          <w:noProof/>
        </w:rPr>
        <w:t>WHO</w:t>
      </w:r>
      <w:r w:rsidRPr="00154ADA">
        <w:rPr>
          <w:noProof/>
        </w:rPr>
        <w:t xml:space="preserve">, </w:t>
      </w:r>
      <w:r w:rsidR="001E327E">
        <w:rPr>
          <w:noProof/>
        </w:rPr>
        <w:t>n.d.</w:t>
      </w:r>
      <w:r w:rsidRPr="00154ADA">
        <w:rPr>
          <w:noProof/>
        </w:rPr>
        <w:t>)</w:t>
      </w:r>
      <w:r w:rsidRPr="00806DC7">
        <w:t>.</w:t>
      </w:r>
      <w:r>
        <w:t xml:space="preserve"> </w:t>
      </w:r>
      <w:r w:rsidRPr="00BE07B7">
        <w:t xml:space="preserve">A review of interventions for university students </w:t>
      </w:r>
      <w:r w:rsidRPr="00BC1AFB">
        <w:t>d</w:t>
      </w:r>
      <w:r w:rsidRPr="00BE07B7">
        <w:t xml:space="preserve">emonstrated how high levels of mental wellbeing increase </w:t>
      </w:r>
      <w:r w:rsidR="00C23CAA">
        <w:t xml:space="preserve">university </w:t>
      </w:r>
      <w:r w:rsidRPr="00BE07B7">
        <w:t xml:space="preserve">retention rates </w:t>
      </w:r>
      <w:r>
        <w:rPr>
          <w:noProof/>
        </w:rPr>
        <w:t>(Nair &amp; Otaki, 2021)</w:t>
      </w:r>
      <w:r w:rsidRPr="00BE07B7">
        <w:t xml:space="preserve">. </w:t>
      </w:r>
    </w:p>
    <w:p w14:paraId="104CE0B1" w14:textId="03E37BBD" w:rsidR="00A84309" w:rsidRPr="00BE07B7" w:rsidRDefault="00A84309" w:rsidP="00274432">
      <w:pPr>
        <w:pStyle w:val="JANZSSABodycopy"/>
      </w:pPr>
      <w:r w:rsidRPr="000A6CA1">
        <w:t>Universities pay particular attention</w:t>
      </w:r>
      <w:r>
        <w:t xml:space="preserve"> to student retention rates</w:t>
      </w:r>
      <w:r w:rsidR="004208F7">
        <w:t>,</w:t>
      </w:r>
      <w:r>
        <w:t xml:space="preserve"> with student attrition a key policy concern in Australia </w:t>
      </w:r>
      <w:r>
        <w:rPr>
          <w:noProof/>
        </w:rPr>
        <w:t>(Zając et al., 2024)</w:t>
      </w:r>
      <w:r>
        <w:t xml:space="preserve">. Mental health problems have been found to influence </w:t>
      </w:r>
      <w:r w:rsidRPr="00BE07B7">
        <w:t xml:space="preserve">student </w:t>
      </w:r>
      <w:r>
        <w:t xml:space="preserve">retention. </w:t>
      </w:r>
      <w:r w:rsidRPr="00BE07B7">
        <w:t>For example, in the United States (US)</w:t>
      </w:r>
      <w:r w:rsidR="004208F7">
        <w:t>,</w:t>
      </w:r>
      <w:r w:rsidRPr="00BE07B7">
        <w:t xml:space="preserve"> </w:t>
      </w:r>
      <w:r>
        <w:t xml:space="preserve">a </w:t>
      </w:r>
      <w:r w:rsidR="00C23CAA">
        <w:t xml:space="preserve">six-year longitudinal </w:t>
      </w:r>
      <w:r w:rsidRPr="00BE07B7">
        <w:t xml:space="preserve">study </w:t>
      </w:r>
      <w:r w:rsidR="00C23CAA">
        <w:t xml:space="preserve">commencing in students’ first year </w:t>
      </w:r>
      <w:r w:rsidRPr="00BE07B7">
        <w:t>found</w:t>
      </w:r>
      <w:r w:rsidR="000600BF">
        <w:t>,</w:t>
      </w:r>
      <w:r w:rsidRPr="00BE07B7">
        <w:t xml:space="preserve"> after controlling for first-generation student status and race/ethnicity</w:t>
      </w:r>
      <w:r>
        <w:t>,</w:t>
      </w:r>
      <w:r w:rsidRPr="00BE07B7">
        <w:t xml:space="preserve"> academic distress and substance use predicted academic dropout </w:t>
      </w:r>
      <w:r>
        <w:rPr>
          <w:noProof/>
        </w:rPr>
        <w:t>(Trusty et al., 2025)</w:t>
      </w:r>
      <w:r w:rsidRPr="00BE07B7">
        <w:t xml:space="preserve">. </w:t>
      </w:r>
      <w:r>
        <w:t xml:space="preserve">Linked data </w:t>
      </w:r>
      <w:r>
        <w:lastRenderedPageBreak/>
        <w:t>for Australian undergraduate students between 2012 and 2015 (</w:t>
      </w:r>
      <w:r w:rsidR="008D1670">
        <w:t>N</w:t>
      </w:r>
      <w:r w:rsidR="00BC2EDA">
        <w:t xml:space="preserve"> </w:t>
      </w:r>
      <w:r>
        <w:t>=</w:t>
      </w:r>
      <w:r w:rsidR="00BC2EDA">
        <w:t xml:space="preserve"> </w:t>
      </w:r>
      <w:r>
        <w:t>652,139) found</w:t>
      </w:r>
      <w:r w:rsidR="008761CA">
        <w:t>,</w:t>
      </w:r>
      <w:r>
        <w:t xml:space="preserve"> when </w:t>
      </w:r>
      <w:r w:rsidRPr="009477EA">
        <w:t>considering confounding factors</w:t>
      </w:r>
      <w:r w:rsidR="008761CA">
        <w:t>,</w:t>
      </w:r>
      <w:r w:rsidRPr="000C165D">
        <w:t xml:space="preserve"> students </w:t>
      </w:r>
      <w:r w:rsidRPr="009477EA">
        <w:t>undergoing mental health treatment</w:t>
      </w:r>
      <w:r w:rsidRPr="000C165D">
        <w:t xml:space="preserve"> the year</w:t>
      </w:r>
      <w:r>
        <w:t xml:space="preserve"> prior to university enrolment were 4.3 times more likely to drop</w:t>
      </w:r>
      <w:r w:rsidR="008761CA">
        <w:t xml:space="preserve"> </w:t>
      </w:r>
      <w:r>
        <w:t xml:space="preserve">out compared to their peers </w:t>
      </w:r>
      <w:r>
        <w:rPr>
          <w:noProof/>
        </w:rPr>
        <w:t>(Zając et al., 2024)</w:t>
      </w:r>
      <w:r>
        <w:t xml:space="preserve">. These findings are concerning when considering </w:t>
      </w:r>
      <w:r w:rsidR="008D1670">
        <w:t xml:space="preserve">the </w:t>
      </w:r>
      <w:r>
        <w:t xml:space="preserve">prevalence of mental health problems for this population group. </w:t>
      </w:r>
      <w:r w:rsidRPr="00BE07B7">
        <w:t>Australia</w:t>
      </w:r>
      <w:r>
        <w:t>n</w:t>
      </w:r>
      <w:r w:rsidRPr="00BE07B7">
        <w:t xml:space="preserve"> data suggest over 200,000 </w:t>
      </w:r>
      <w:r>
        <w:t>18</w:t>
      </w:r>
      <w:r w:rsidR="008414F3">
        <w:t>–</w:t>
      </w:r>
      <w:r>
        <w:t>25</w:t>
      </w:r>
      <w:r w:rsidR="008414F3">
        <w:t>-</w:t>
      </w:r>
      <w:r>
        <w:t xml:space="preserve">year-old </w:t>
      </w:r>
      <w:r w:rsidRPr="00BE07B7">
        <w:t>university students will experience poor mental health</w:t>
      </w:r>
      <w:r w:rsidR="00BC1AFB">
        <w:t xml:space="preserve"> </w:t>
      </w:r>
      <w:r w:rsidR="00BC1AFB" w:rsidRPr="00BE07B7">
        <w:t>each year</w:t>
      </w:r>
      <w:r>
        <w:t xml:space="preserve"> </w:t>
      </w:r>
      <w:r>
        <w:rPr>
          <w:noProof/>
        </w:rPr>
        <w:t>(Browne et al., 2017)</w:t>
      </w:r>
      <w:r w:rsidRPr="00BE07B7">
        <w:t>. Another recent Australian study found 44.1% of university students experienced moderate to severe psychological distress and 93.6% of students experience</w:t>
      </w:r>
      <w:r>
        <w:t>d</w:t>
      </w:r>
      <w:r w:rsidRPr="00BE07B7">
        <w:t xml:space="preserve"> moderate or high perceived levels of isolation and loneliness</w:t>
      </w:r>
      <w:r>
        <w:t xml:space="preserve"> </w:t>
      </w:r>
      <w:r>
        <w:rPr>
          <w:noProof/>
        </w:rPr>
        <w:t xml:space="preserve">(Xiong et al., 2025). </w:t>
      </w:r>
      <w:r w:rsidRPr="00BE07B7">
        <w:t xml:space="preserve"> </w:t>
      </w:r>
    </w:p>
    <w:p w14:paraId="7A5CA4C9" w14:textId="1F84914A" w:rsidR="00A84309" w:rsidRPr="00BE07B7" w:rsidRDefault="00A84309" w:rsidP="00274432">
      <w:pPr>
        <w:pStyle w:val="JANZSSABodycopy"/>
      </w:pPr>
      <w:r>
        <w:t>Newfound independence when transitioning from secondary school to university brings many positive experiences</w:t>
      </w:r>
      <w:r w:rsidR="00BC1AFB">
        <w:t>;</w:t>
      </w:r>
      <w:r>
        <w:t xml:space="preserve"> however</w:t>
      </w:r>
      <w:r w:rsidR="00BC1AFB">
        <w:t>,</w:t>
      </w:r>
      <w:r>
        <w:t xml:space="preserve"> for some students</w:t>
      </w:r>
      <w:r w:rsidR="00BC1AFB">
        <w:t>,</w:t>
      </w:r>
      <w:r>
        <w:t xml:space="preserve"> this period can also be challenging </w:t>
      </w:r>
      <w:r>
        <w:rPr>
          <w:noProof/>
        </w:rPr>
        <w:t>(Richardson et al., 2024; Worsley et al., 2021)</w:t>
      </w:r>
      <w:r>
        <w:t>. U</w:t>
      </w:r>
      <w:r w:rsidRPr="00BE07B7">
        <w:t xml:space="preserve">niversity students may experience </w:t>
      </w:r>
      <w:r>
        <w:t xml:space="preserve">unique stressors </w:t>
      </w:r>
      <w:r w:rsidRPr="00BE07B7">
        <w:t>including adjusting to living arrangements with new people, developing a sense of independence</w:t>
      </w:r>
      <w:r w:rsidR="00BC1AFB">
        <w:t>,</w:t>
      </w:r>
      <w:r w:rsidRPr="00BE07B7">
        <w:t xml:space="preserve"> and managing greater responsibilities including part</w:t>
      </w:r>
      <w:r w:rsidR="00D17DDC">
        <w:t>-</w:t>
      </w:r>
      <w:r w:rsidRPr="00BE07B7">
        <w:t>time paid work</w:t>
      </w:r>
      <w:r>
        <w:t xml:space="preserve"> </w:t>
      </w:r>
      <w:r>
        <w:rPr>
          <w:noProof/>
        </w:rPr>
        <w:t>(Worsley et al., 2021)</w:t>
      </w:r>
      <w:r w:rsidRPr="00BE07B7">
        <w:t>.</w:t>
      </w:r>
      <w:r>
        <w:t xml:space="preserve"> </w:t>
      </w:r>
      <w:r w:rsidRPr="00BE07B7">
        <w:t>Qualitative research found Western Australian university students aged 18</w:t>
      </w:r>
      <w:r w:rsidR="008414F3">
        <w:t>–</w:t>
      </w:r>
      <w:r w:rsidRPr="00BE07B7">
        <w:t>25 consistently reported struggling to maintain a balanced lifestyle. The primary challenges cited included managing academic performance, employment,</w:t>
      </w:r>
      <w:r w:rsidR="00BC1AFB">
        <w:t xml:space="preserve"> and</w:t>
      </w:r>
      <w:r w:rsidRPr="00BE07B7">
        <w:t xml:space="preserve"> interpersonal relationships an</w:t>
      </w:r>
      <w:r w:rsidRPr="00A30DA5">
        <w:t xml:space="preserve">d </w:t>
      </w:r>
      <w:r w:rsidR="003B080F">
        <w:t>finding</w:t>
      </w:r>
      <w:r w:rsidRPr="00A30DA5">
        <w:t xml:space="preserve"> fu</w:t>
      </w:r>
      <w:r w:rsidRPr="00BE07B7">
        <w:t xml:space="preserve">ture employment in their chosen fields, all of which contributed to declines in their mental health </w:t>
      </w:r>
      <w:r>
        <w:rPr>
          <w:noProof/>
        </w:rPr>
        <w:t>(Logan &amp; Burns, 2023)</w:t>
      </w:r>
      <w:r w:rsidRPr="00BE07B7">
        <w:t xml:space="preserve">. Changes in family and peer networks also expose students to stressors and potential loneliness </w:t>
      </w:r>
      <w:r>
        <w:rPr>
          <w:noProof/>
        </w:rPr>
        <w:t>(Richardson et al., 2024)</w:t>
      </w:r>
      <w:r w:rsidRPr="00BE07B7">
        <w:t xml:space="preserve">. </w:t>
      </w:r>
    </w:p>
    <w:p w14:paraId="358353F0" w14:textId="48B9B178" w:rsidR="00A84309" w:rsidRPr="00BE07B7" w:rsidRDefault="00A84309" w:rsidP="00274432">
      <w:pPr>
        <w:pStyle w:val="JANZSSABodycopy"/>
      </w:pPr>
      <w:r>
        <w:t>D</w:t>
      </w:r>
      <w:r w:rsidRPr="00BE07B7">
        <w:t>omestic and international students</w:t>
      </w:r>
      <w:r>
        <w:t xml:space="preserve"> may experience</w:t>
      </w:r>
      <w:r w:rsidRPr="00BE07B7">
        <w:t xml:space="preserve"> </w:t>
      </w:r>
      <w:r>
        <w:t>different s</w:t>
      </w:r>
      <w:r w:rsidRPr="00BE07B7">
        <w:t>tressors</w:t>
      </w:r>
      <w:r>
        <w:t xml:space="preserve"> </w:t>
      </w:r>
      <w:r>
        <w:rPr>
          <w:noProof/>
        </w:rPr>
        <w:t>(Logan &amp; Burns, 2023)</w:t>
      </w:r>
      <w:r w:rsidRPr="00BE07B7">
        <w:t xml:space="preserve">. </w:t>
      </w:r>
      <w:r>
        <w:t>For example, d</w:t>
      </w:r>
      <w:r w:rsidRPr="00BE07B7">
        <w:t>omestic students who are first</w:t>
      </w:r>
      <w:r w:rsidR="00697A25">
        <w:t>-</w:t>
      </w:r>
      <w:r w:rsidRPr="00BE07B7">
        <w:t>generation students</w:t>
      </w:r>
      <w:r w:rsidR="00A30DA5">
        <w:t>;</w:t>
      </w:r>
      <w:r w:rsidRPr="00BE07B7">
        <w:t xml:space="preserve"> from lower socio-economic backgrounds</w:t>
      </w:r>
      <w:r w:rsidR="00A30DA5">
        <w:t>;</w:t>
      </w:r>
      <w:r w:rsidRPr="00BE07B7">
        <w:t xml:space="preserve"> First Nations</w:t>
      </w:r>
      <w:r w:rsidR="00A30DA5">
        <w:t>;</w:t>
      </w:r>
      <w:r>
        <w:t xml:space="preserve"> living with a disability</w:t>
      </w:r>
      <w:r w:rsidR="00A30DA5">
        <w:t>;</w:t>
      </w:r>
      <w:r w:rsidRPr="00BE07B7">
        <w:t xml:space="preserve"> and/or from regional, rural</w:t>
      </w:r>
      <w:r w:rsidR="00A30DA5">
        <w:t>,</w:t>
      </w:r>
      <w:r w:rsidRPr="00BE07B7">
        <w:t xml:space="preserve"> </w:t>
      </w:r>
      <w:r>
        <w:t xml:space="preserve">or </w:t>
      </w:r>
      <w:r w:rsidRPr="00BE07B7">
        <w:t>remote areas may have exacerbated</w:t>
      </w:r>
      <w:r>
        <w:t xml:space="preserve"> cultural, structural, social</w:t>
      </w:r>
      <w:r w:rsidR="00A30DA5">
        <w:t>,</w:t>
      </w:r>
      <w:r>
        <w:t xml:space="preserve"> and/or financial</w:t>
      </w:r>
      <w:r w:rsidRPr="00BE07B7">
        <w:t xml:space="preserve"> stressors </w:t>
      </w:r>
      <w:r>
        <w:rPr>
          <w:noProof/>
        </w:rPr>
        <w:t>(</w:t>
      </w:r>
      <w:r w:rsidR="00CB17F8" w:rsidRPr="00FE4BD7">
        <w:t xml:space="preserve">Klepac </w:t>
      </w:r>
      <w:r>
        <w:rPr>
          <w:noProof/>
        </w:rPr>
        <w:t>Pogrmilovic</w:t>
      </w:r>
      <w:r w:rsidR="00426B9E">
        <w:rPr>
          <w:noProof/>
        </w:rPr>
        <w:t xml:space="preserve"> et al.</w:t>
      </w:r>
      <w:r>
        <w:rPr>
          <w:noProof/>
        </w:rPr>
        <w:t>, 2021)</w:t>
      </w:r>
      <w:r w:rsidRPr="00BE07B7">
        <w:t xml:space="preserve">. </w:t>
      </w:r>
      <w:r>
        <w:t>First</w:t>
      </w:r>
      <w:r w:rsidR="00697A25">
        <w:t>-</w:t>
      </w:r>
      <w:r>
        <w:t>generation students have been found to struggle with complex academic environments without the benefit of parental experience. Students from remote, rural</w:t>
      </w:r>
      <w:r w:rsidR="00EA260A">
        <w:t>,</w:t>
      </w:r>
      <w:r>
        <w:t xml:space="preserve"> and regional Australia who study on campus usually need to move away from their home and family </w:t>
      </w:r>
      <w:r>
        <w:rPr>
          <w:noProof/>
        </w:rPr>
        <w:t>(</w:t>
      </w:r>
      <w:r w:rsidR="00CB17F8" w:rsidRPr="00FE4BD7">
        <w:t xml:space="preserve">Klepac </w:t>
      </w:r>
      <w:r>
        <w:rPr>
          <w:noProof/>
        </w:rPr>
        <w:t>Pogrmilovic</w:t>
      </w:r>
      <w:r w:rsidR="00426B9E">
        <w:rPr>
          <w:noProof/>
        </w:rPr>
        <w:t xml:space="preserve"> et al.</w:t>
      </w:r>
      <w:r>
        <w:rPr>
          <w:noProof/>
        </w:rPr>
        <w:t>, 2021)</w:t>
      </w:r>
      <w:r>
        <w:t>. First Nation</w:t>
      </w:r>
      <w:r w:rsidR="00EA260A">
        <w:t>s</w:t>
      </w:r>
      <w:r>
        <w:t xml:space="preserve"> students may experience intersecting structural, cultural</w:t>
      </w:r>
      <w:r w:rsidR="00EA260A">
        <w:t>,</w:t>
      </w:r>
      <w:r>
        <w:t xml:space="preserve"> and institutional barriers </w:t>
      </w:r>
      <w:r>
        <w:rPr>
          <w:noProof/>
        </w:rPr>
        <w:t>(Coombs et al., 2025)</w:t>
      </w:r>
      <w:r>
        <w:t xml:space="preserve">. </w:t>
      </w:r>
      <w:r w:rsidRPr="00BE07B7">
        <w:t>Further, international students</w:t>
      </w:r>
      <w:r w:rsidR="00EA260A">
        <w:t>,</w:t>
      </w:r>
      <w:r w:rsidRPr="00BE07B7">
        <w:t xml:space="preserve"> who comprise approximately 26% of university students in Australia</w:t>
      </w:r>
      <w:r w:rsidR="00EA260A">
        <w:t>,</w:t>
      </w:r>
      <w:r w:rsidRPr="00BE07B7">
        <w:t xml:space="preserve"> may face </w:t>
      </w:r>
      <w:r>
        <w:t xml:space="preserve">unique stressors such as additional </w:t>
      </w:r>
      <w:r w:rsidRPr="00BE07B7">
        <w:t>language barriers, displacement</w:t>
      </w:r>
      <w:r w:rsidR="00EA260A">
        <w:t>,</w:t>
      </w:r>
      <w:r w:rsidRPr="00BE07B7">
        <w:t xml:space="preserve"> and disconnection from culture </w:t>
      </w:r>
      <w:r>
        <w:rPr>
          <w:noProof/>
        </w:rPr>
        <w:t>(Xiong et al., 2025)</w:t>
      </w:r>
      <w:r w:rsidRPr="00BE07B7">
        <w:t xml:space="preserve">.  </w:t>
      </w:r>
    </w:p>
    <w:p w14:paraId="0A37DC62" w14:textId="0D658495" w:rsidR="00A84309" w:rsidRDefault="00A84309" w:rsidP="00274432">
      <w:pPr>
        <w:pStyle w:val="JANZSSABodycopy"/>
      </w:pPr>
      <w:r w:rsidRPr="00BE07B7">
        <w:t>To address mental health and wellbeing in Australia</w:t>
      </w:r>
      <w:r w:rsidR="00DD45E2">
        <w:t>,</w:t>
      </w:r>
      <w:r w:rsidRPr="00BE07B7">
        <w:t xml:space="preserve"> the </w:t>
      </w:r>
      <w:r w:rsidRPr="000947BE">
        <w:rPr>
          <w:i/>
          <w:iCs w:val="0"/>
        </w:rPr>
        <w:t>Australian University Mental Health Framework</w:t>
      </w:r>
      <w:r w:rsidRPr="00BE07B7">
        <w:t xml:space="preserve"> </w:t>
      </w:r>
      <w:r>
        <w:rPr>
          <w:noProof/>
        </w:rPr>
        <w:t>(Orygen, 2020)</w:t>
      </w:r>
      <w:r>
        <w:t xml:space="preserve"> </w:t>
      </w:r>
      <w:r w:rsidRPr="00BE07B7">
        <w:t>promotes universities as settings for mental health promotion and prevention initiatives</w:t>
      </w:r>
      <w:r>
        <w:t xml:space="preserve">. The free online Mental Wellbeing Quiz </w:t>
      </w:r>
      <w:r>
        <w:rPr>
          <w:noProof/>
        </w:rPr>
        <w:t>(</w:t>
      </w:r>
      <w:r w:rsidR="00BB78D6" w:rsidRPr="00BB78D6">
        <w:rPr>
          <w:noProof/>
        </w:rPr>
        <w:t>the Quiz</w:t>
      </w:r>
      <w:r w:rsidR="00BB78D6">
        <w:rPr>
          <w:noProof/>
        </w:rPr>
        <w:t>;</w:t>
      </w:r>
      <w:r w:rsidR="00BB78D6" w:rsidRPr="00BB78D6">
        <w:rPr>
          <w:noProof/>
        </w:rPr>
        <w:t xml:space="preserve"> </w:t>
      </w:r>
      <w:r>
        <w:rPr>
          <w:noProof/>
        </w:rPr>
        <w:t xml:space="preserve">Mentally Healthy WA, </w:t>
      </w:r>
      <w:r w:rsidR="00A23086">
        <w:rPr>
          <w:noProof/>
        </w:rPr>
        <w:t>n.d.-a</w:t>
      </w:r>
      <w:r>
        <w:rPr>
          <w:noProof/>
        </w:rPr>
        <w:t>)</w:t>
      </w:r>
      <w:r>
        <w:t xml:space="preserve">, </w:t>
      </w:r>
      <w:r w:rsidRPr="00BE07B7">
        <w:t>a strategy of the Act Belong Commit</w:t>
      </w:r>
      <w:r w:rsidRPr="005958A8">
        <w:rPr>
          <w:vertAlign w:val="superscript"/>
        </w:rPr>
        <w:t>®</w:t>
      </w:r>
      <w:r>
        <w:t xml:space="preserve"> </w:t>
      </w:r>
      <w:r w:rsidRPr="00BE07B7">
        <w:t>campaign</w:t>
      </w:r>
      <w:r>
        <w:t xml:space="preserve"> </w:t>
      </w:r>
      <w:r>
        <w:rPr>
          <w:noProof/>
        </w:rPr>
        <w:t>(Pollard et al., 2025)</w:t>
      </w:r>
      <w:r w:rsidR="005A4CA4">
        <w:rPr>
          <w:noProof/>
        </w:rPr>
        <w:t>,</w:t>
      </w:r>
      <w:r>
        <w:t xml:space="preserve"> may have potential for university students.</w:t>
      </w:r>
      <w:r w:rsidRPr="00BE07B7">
        <w:t xml:space="preserve"> Act</w:t>
      </w:r>
      <w:r>
        <w:t xml:space="preserve"> </w:t>
      </w:r>
      <w:r w:rsidRPr="00BE07B7">
        <w:t>Belong</w:t>
      </w:r>
      <w:r>
        <w:t xml:space="preserve"> </w:t>
      </w:r>
      <w:r w:rsidRPr="00BE07B7">
        <w:t>Commit</w:t>
      </w:r>
      <w:r w:rsidRPr="005958A8">
        <w:rPr>
          <w:vertAlign w:val="superscript"/>
        </w:rPr>
        <w:t>®</w:t>
      </w:r>
      <w:r w:rsidRPr="00BE07B7">
        <w:t xml:space="preserve"> </w:t>
      </w:r>
      <w:r w:rsidR="00556C77">
        <w:rPr>
          <w:noProof/>
        </w:rPr>
        <w:t xml:space="preserve">(see Figure 1) </w:t>
      </w:r>
      <w:r w:rsidRPr="00BE07B7">
        <w:t xml:space="preserve">is a comprehensive, population-based mental health promotion campaign which </w:t>
      </w:r>
      <w:r>
        <w:t xml:space="preserve">uses the verbs </w:t>
      </w:r>
      <w:r w:rsidR="00E16D8F">
        <w:t>“</w:t>
      </w:r>
      <w:r>
        <w:t>Act</w:t>
      </w:r>
      <w:r w:rsidR="00E16D8F">
        <w:t>”</w:t>
      </w:r>
      <w:r>
        <w:t xml:space="preserve">, </w:t>
      </w:r>
      <w:r w:rsidR="00E16D8F">
        <w:t>“</w:t>
      </w:r>
      <w:r>
        <w:t>Belong</w:t>
      </w:r>
      <w:r w:rsidR="00E16D8F">
        <w:t>”</w:t>
      </w:r>
      <w:r w:rsidR="00556C77">
        <w:t>,</w:t>
      </w:r>
      <w:r>
        <w:t xml:space="preserve"> and </w:t>
      </w:r>
      <w:r w:rsidR="00E16D8F">
        <w:t>“</w:t>
      </w:r>
      <w:r>
        <w:t>Commit</w:t>
      </w:r>
      <w:r w:rsidR="00E16D8F">
        <w:t>”</w:t>
      </w:r>
      <w:r>
        <w:t xml:space="preserve"> to encourage engagement in physical, mental, social</w:t>
      </w:r>
      <w:r w:rsidR="00556C77">
        <w:t>,</w:t>
      </w:r>
      <w:r>
        <w:t xml:space="preserve"> and spiritual activities known to maintain and enhance mental health and wellbeing </w:t>
      </w:r>
      <w:r>
        <w:rPr>
          <w:noProof/>
        </w:rPr>
        <w:t>(Donovan et al., 2021). Fifteen key protective b</w:t>
      </w:r>
      <w:r w:rsidR="00556C77">
        <w:rPr>
          <w:noProof/>
        </w:rPr>
        <w:t>e</w:t>
      </w:r>
      <w:r>
        <w:rPr>
          <w:noProof/>
        </w:rPr>
        <w:t>h</w:t>
      </w:r>
      <w:r w:rsidR="00556C77">
        <w:rPr>
          <w:noProof/>
        </w:rPr>
        <w:t>a</w:t>
      </w:r>
      <w:r>
        <w:rPr>
          <w:noProof/>
        </w:rPr>
        <w:t>viours focusing on physical, mental, social</w:t>
      </w:r>
      <w:r w:rsidR="000F33A0">
        <w:rPr>
          <w:noProof/>
        </w:rPr>
        <w:t>,</w:t>
      </w:r>
      <w:r>
        <w:rPr>
          <w:noProof/>
        </w:rPr>
        <w:t xml:space="preserve"> and spritual activity form the basis for the campa</w:t>
      </w:r>
      <w:r w:rsidR="007A24FA">
        <w:rPr>
          <w:noProof/>
        </w:rPr>
        <w:t>i</w:t>
      </w:r>
      <w:r>
        <w:rPr>
          <w:noProof/>
        </w:rPr>
        <w:t>gn and targeted programs (Donovan</w:t>
      </w:r>
      <w:r w:rsidR="00E80AB2">
        <w:rPr>
          <w:noProof/>
        </w:rPr>
        <w:t xml:space="preserve"> et al.</w:t>
      </w:r>
      <w:r>
        <w:rPr>
          <w:noProof/>
        </w:rPr>
        <w:t>, 2006; Pollard et al., 2025)</w:t>
      </w:r>
      <w:r>
        <w:t xml:space="preserve">. </w:t>
      </w:r>
      <w:r w:rsidRPr="00BE07B7">
        <w:t xml:space="preserve">The </w:t>
      </w:r>
      <w:r>
        <w:t>Qu</w:t>
      </w:r>
      <w:r w:rsidRPr="00BE07B7">
        <w:t xml:space="preserve">iz </w:t>
      </w:r>
      <w:r w:rsidR="003B080F">
        <w:t xml:space="preserve">takes approximately 10 minutes to complete and </w:t>
      </w:r>
      <w:r w:rsidRPr="00BE07B7">
        <w:t>comprises four sections</w:t>
      </w:r>
      <w:r w:rsidR="000F33A0">
        <w:t>—</w:t>
      </w:r>
      <w:r w:rsidRPr="00BE07B7">
        <w:t xml:space="preserve">a measure of mental wellbeing and three sections focusing on questions related to </w:t>
      </w:r>
      <w:r w:rsidR="00E16D8F">
        <w:t>“</w:t>
      </w:r>
      <w:r w:rsidRPr="00BE07B7">
        <w:t>Act</w:t>
      </w:r>
      <w:r w:rsidR="00E16D8F">
        <w:t>”</w:t>
      </w:r>
      <w:r w:rsidRPr="00BE07B7">
        <w:t xml:space="preserve">, </w:t>
      </w:r>
      <w:r w:rsidR="00E16D8F">
        <w:t>“</w:t>
      </w:r>
      <w:r w:rsidRPr="00BE07B7">
        <w:t>Belong</w:t>
      </w:r>
      <w:r w:rsidR="00E16D8F">
        <w:t>”</w:t>
      </w:r>
      <w:r w:rsidR="000F33A0">
        <w:t>,</w:t>
      </w:r>
      <w:r w:rsidRPr="00BE07B7">
        <w:t xml:space="preserve"> and </w:t>
      </w:r>
      <w:r w:rsidR="00E16D8F">
        <w:t>“</w:t>
      </w:r>
      <w:r w:rsidRPr="00BE07B7">
        <w:t>Commit</w:t>
      </w:r>
      <w:r w:rsidR="00E16D8F">
        <w:t>”</w:t>
      </w:r>
      <w:r w:rsidR="000F33A0">
        <w:t>—</w:t>
      </w:r>
      <w:r w:rsidRPr="00BE07B7">
        <w:t xml:space="preserve"> </w:t>
      </w:r>
      <w:r>
        <w:rPr>
          <w:noProof/>
        </w:rPr>
        <w:t>(Anwar-McHenry et al., 2012)</w:t>
      </w:r>
      <w:r w:rsidRPr="00BE07B7">
        <w:t xml:space="preserve">. </w:t>
      </w:r>
      <w:r>
        <w:t>Participants are provided immediate online scores, a summary of what each score means</w:t>
      </w:r>
      <w:r w:rsidR="006D3085">
        <w:t>,</w:t>
      </w:r>
      <w:r>
        <w:t xml:space="preserve"> and</w:t>
      </w:r>
      <w:r w:rsidR="003B080F">
        <w:t xml:space="preserve"> suggestions to </w:t>
      </w:r>
      <w:r>
        <w:t xml:space="preserve">maintain or enhance their mental health and wellbeing </w:t>
      </w:r>
      <w:r>
        <w:rPr>
          <w:noProof/>
        </w:rPr>
        <w:t xml:space="preserve">(Mentally Healthy WA, </w:t>
      </w:r>
      <w:r w:rsidR="00A23086">
        <w:rPr>
          <w:noProof/>
        </w:rPr>
        <w:t>n.d.-</w:t>
      </w:r>
      <w:r>
        <w:rPr>
          <w:noProof/>
        </w:rPr>
        <w:t>a)</w:t>
      </w:r>
      <w:r>
        <w:t>.</w:t>
      </w:r>
    </w:p>
    <w:p w14:paraId="2ECED402" w14:textId="3E48765E" w:rsidR="00274432" w:rsidRDefault="00A84309" w:rsidP="00274432">
      <w:pPr>
        <w:pStyle w:val="JANZSSAFigureTableNumber"/>
      </w:pPr>
      <w:r>
        <w:lastRenderedPageBreak/>
        <w:t xml:space="preserve">Figure 1 </w:t>
      </w:r>
    </w:p>
    <w:p w14:paraId="1C0E45F0" w14:textId="342FF4CB" w:rsidR="00A84309" w:rsidRDefault="00A84309" w:rsidP="00274432">
      <w:pPr>
        <w:pStyle w:val="JANZSSATableLabel"/>
      </w:pPr>
      <w:r>
        <w:t>Act Belong Commit</w:t>
      </w:r>
    </w:p>
    <w:p w14:paraId="6A9DD3B7" w14:textId="77777777" w:rsidR="00A84309" w:rsidRDefault="00A84309" w:rsidP="00A84309">
      <w:pPr>
        <w:pStyle w:val="JANZSSAHeading1"/>
      </w:pPr>
      <w:r w:rsidRPr="00650669">
        <w:rPr>
          <w:noProof/>
        </w:rPr>
        <w:drawing>
          <wp:inline distT="0" distB="0" distL="0" distR="0" wp14:anchorId="6929035A" wp14:editId="1768F596">
            <wp:extent cx="6063343" cy="1800328"/>
            <wp:effectExtent l="0" t="0" r="0" b="0"/>
            <wp:docPr id="1342428384" name="Picture 2" descr="Act Belong Commit infographic. The Act Belong and Commit pillars are depicted in three coloured bars. Text reads: Act. Do Something. Keep active - mentally, physically, socially, spiritually, culturally...  Go for a walk, say hello, read a book, meditate or pray. Belong. Do something with someone. Keep connected - to friends, family, community and culture. Join a book club, join a sports team, take a cooking class, go to community events. Commit. Do something meaningful. Do something meaningful, important and valuable to you. Volunteer, learn something new, take on a challenge, take up a cause, help a neighb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28384" name="Picture 2" descr="Act Belong Commit infographic. The Act Belong and Commit pillars are depicted in three coloured bars. Text reads: Act. Do Something. Keep active - mentally, physically, socially, spiritually, culturally...  Go for a walk, say hello, read a book, meditate or pray. Belong. Do something with someone. Keep connected - to friends, family, community and culture. Join a book club, join a sports team, take a cooking class, go to community events. Commit. Do something meaningful. Do something meaningful, important and valuable to you. Volunteer, learn something new, take on a challenge, take up a cause, help a neighbou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7371" cy="1807463"/>
                    </a:xfrm>
                    <a:prstGeom prst="rect">
                      <a:avLst/>
                    </a:prstGeom>
                    <a:noFill/>
                    <a:ln>
                      <a:noFill/>
                    </a:ln>
                  </pic:spPr>
                </pic:pic>
              </a:graphicData>
            </a:graphic>
          </wp:inline>
        </w:drawing>
      </w:r>
    </w:p>
    <w:p w14:paraId="56E87396" w14:textId="5B182FE6" w:rsidR="00B00664" w:rsidRPr="00B00664" w:rsidRDefault="00B00664" w:rsidP="00B00664">
      <w:pPr>
        <w:pStyle w:val="JANZSSABodyCopy10pt"/>
        <w:rPr>
          <w:i/>
          <w:iCs/>
        </w:rPr>
      </w:pPr>
      <w:r w:rsidRPr="00B00664">
        <w:rPr>
          <w:i/>
          <w:iCs/>
        </w:rPr>
        <w:t>Note.</w:t>
      </w:r>
      <w:r w:rsidR="00574DA8">
        <w:rPr>
          <w:i/>
          <w:iCs/>
        </w:rPr>
        <w:t xml:space="preserve"> </w:t>
      </w:r>
      <w:r w:rsidR="00574DA8" w:rsidRPr="00574DA8">
        <w:t>Copyrigh</w:t>
      </w:r>
      <w:r w:rsidR="00574DA8">
        <w:t xml:space="preserve">t </w:t>
      </w:r>
      <w:r w:rsidR="00574DA8" w:rsidRPr="00574DA8">
        <w:t xml:space="preserve">2026 </w:t>
      </w:r>
      <w:r w:rsidR="009F67AF" w:rsidRPr="009F67AF">
        <w:t xml:space="preserve">Mentally Healthy WA, </w:t>
      </w:r>
      <w:r w:rsidR="00574DA8" w:rsidRPr="00574DA8">
        <w:t xml:space="preserve">Curtin University. Reprinted with permission. </w:t>
      </w:r>
    </w:p>
    <w:p w14:paraId="325A8D38" w14:textId="77777777" w:rsidR="00B00664" w:rsidRDefault="00B00664" w:rsidP="00274432">
      <w:pPr>
        <w:pStyle w:val="JANZSSABodycopy"/>
      </w:pPr>
    </w:p>
    <w:p w14:paraId="6DAD4702" w14:textId="230B920A" w:rsidR="00A84309" w:rsidRDefault="00A84309" w:rsidP="00274432">
      <w:pPr>
        <w:pStyle w:val="JANZSSABodycopy"/>
      </w:pPr>
      <w:r w:rsidRPr="00271FEF">
        <w:t>The mental wellbeing section is based on the 14</w:t>
      </w:r>
      <w:r w:rsidR="00271FEF">
        <w:t>-</w:t>
      </w:r>
      <w:r w:rsidRPr="00271FEF">
        <w:t>item Warwick-Edinburgh Mental Wellbeing Scale</w:t>
      </w:r>
      <w:r w:rsidRPr="00BE07B7">
        <w:t xml:space="preserve"> (WEMWBS</w:t>
      </w:r>
      <w:r w:rsidR="00791387">
        <w:t xml:space="preserve">; </w:t>
      </w:r>
      <w:r>
        <w:rPr>
          <w:noProof/>
        </w:rPr>
        <w:t>Tennant et al., 2007; University of Warwick, 2025)</w:t>
      </w:r>
      <w:r w:rsidRPr="00BE07B7">
        <w:t>, providing a score out of 70</w:t>
      </w:r>
      <w:r>
        <w:t xml:space="preserve">. </w:t>
      </w:r>
      <w:r w:rsidRPr="00BE07B7">
        <w:t>The WEMWBS is a</w:t>
      </w:r>
      <w:r>
        <w:t xml:space="preserve"> short robust tool used </w:t>
      </w:r>
      <w:r w:rsidRPr="00BE07B7">
        <w:t xml:space="preserve">globally </w:t>
      </w:r>
      <w:r>
        <w:t>in English</w:t>
      </w:r>
      <w:r w:rsidR="007A24FA">
        <w:t>-</w:t>
      </w:r>
      <w:r>
        <w:t xml:space="preserve"> and non-English</w:t>
      </w:r>
      <w:r w:rsidR="007A24FA">
        <w:t>-</w:t>
      </w:r>
      <w:r>
        <w:t xml:space="preserve">speaking communities </w:t>
      </w:r>
      <w:r w:rsidRPr="00BE07B7">
        <w:t>to measure</w:t>
      </w:r>
      <w:r>
        <w:t xml:space="preserve"> population</w:t>
      </w:r>
      <w:r w:rsidRPr="00BE07B7">
        <w:t xml:space="preserve"> mental wellbeing</w:t>
      </w:r>
      <w:r>
        <w:t xml:space="preserve"> </w:t>
      </w:r>
      <w:r>
        <w:rPr>
          <w:noProof/>
        </w:rPr>
        <w:t>(Stewart-Brown, 2013; Tennant et al., 2007)</w:t>
      </w:r>
      <w:r w:rsidRPr="00BE07B7">
        <w:t xml:space="preserve">. </w:t>
      </w:r>
      <w:r>
        <w:t xml:space="preserve">It </w:t>
      </w:r>
      <w:r w:rsidRPr="00BE07B7">
        <w:t xml:space="preserve">has been validated and tested in various adult </w:t>
      </w:r>
      <w:r>
        <w:rPr>
          <w:noProof/>
        </w:rPr>
        <w:t>(Tennant et al., 2007)</w:t>
      </w:r>
      <w:r>
        <w:t xml:space="preserve"> </w:t>
      </w:r>
      <w:r w:rsidRPr="00BE07B7">
        <w:t>and adolescent populations</w:t>
      </w:r>
      <w:r>
        <w:t xml:space="preserve"> </w:t>
      </w:r>
      <w:r>
        <w:rPr>
          <w:noProof/>
        </w:rPr>
        <w:t>(Clarke et al., 2011; Tennant et al., 2007)</w:t>
      </w:r>
      <w:r>
        <w:t xml:space="preserve">. Initial testing among adults in the </w:t>
      </w:r>
      <w:r w:rsidR="00426B9E">
        <w:t>United Kingdom (</w:t>
      </w:r>
      <w:r>
        <w:t>UK</w:t>
      </w:r>
      <w:r w:rsidR="00426B9E">
        <w:t>)</w:t>
      </w:r>
      <w:r>
        <w:t xml:space="preserve"> demonstrated strong internal consistency (α = 0.89</w:t>
      </w:r>
      <w:r w:rsidR="00791387">
        <w:t xml:space="preserve">; </w:t>
      </w:r>
      <w:r>
        <w:rPr>
          <w:noProof/>
        </w:rPr>
        <w:t>Tennant et al., 2007)</w:t>
      </w:r>
      <w:r>
        <w:t>. A study of English-speaking Chinese and Pakistani adults living in the UK also reported strong internal consistency (α = 0.92 and α = 0.91</w:t>
      </w:r>
      <w:r w:rsidR="00DA1668">
        <w:t>,</w:t>
      </w:r>
      <w:r>
        <w:t xml:space="preserve"> respectively</w:t>
      </w:r>
      <w:r w:rsidR="00791387">
        <w:t xml:space="preserve">; </w:t>
      </w:r>
      <w:r>
        <w:rPr>
          <w:noProof/>
        </w:rPr>
        <w:t>Taggart et al., 2013)</w:t>
      </w:r>
      <w:r>
        <w:t>.</w:t>
      </w:r>
      <w:r w:rsidDel="00495105">
        <w:t xml:space="preserve"> </w:t>
      </w:r>
      <w:r>
        <w:t>Qualitative research found the WEMWBS to be easy to complete, understandable</w:t>
      </w:r>
      <w:r w:rsidR="00825EB0">
        <w:t>,</w:t>
      </w:r>
      <w:r>
        <w:t xml:space="preserve"> and acceptable </w:t>
      </w:r>
      <w:r>
        <w:rPr>
          <w:noProof/>
        </w:rPr>
        <w:t>(Stewart-Brown, 2013)</w:t>
      </w:r>
      <w:r>
        <w:t xml:space="preserve">. However, </w:t>
      </w:r>
      <w:r w:rsidRPr="00BE07B7">
        <w:t>some</w:t>
      </w:r>
      <w:r>
        <w:t xml:space="preserve"> adolescent</w:t>
      </w:r>
      <w:r w:rsidRPr="00BE07B7">
        <w:t xml:space="preserve"> participants reported confusion</w:t>
      </w:r>
      <w:r>
        <w:t xml:space="preserve"> </w:t>
      </w:r>
      <w:r w:rsidRPr="00BE07B7">
        <w:t>and difficulty understanding some questions</w:t>
      </w:r>
      <w:r>
        <w:t xml:space="preserve"> </w:t>
      </w:r>
      <w:r>
        <w:rPr>
          <w:noProof/>
        </w:rPr>
        <w:t>(Clarke et al., 2011) and culturally determined differences in mental wellbeing and the translation of some concepts have been noted (Taggart et al., 2013)</w:t>
      </w:r>
      <w:r w:rsidRPr="00BE07B7">
        <w:t xml:space="preserve">. </w:t>
      </w:r>
    </w:p>
    <w:p w14:paraId="2B89F7F0" w14:textId="797F70C9" w:rsidR="00A84309" w:rsidRPr="00BE07B7" w:rsidRDefault="00A84309" w:rsidP="00274432">
      <w:pPr>
        <w:pStyle w:val="JANZSSABodycopy"/>
      </w:pPr>
      <w:r>
        <w:t xml:space="preserve">While the </w:t>
      </w:r>
      <w:r w:rsidRPr="00BE07B7">
        <w:t>WEMWBS</w:t>
      </w:r>
      <w:r>
        <w:t xml:space="preserve"> </w:t>
      </w:r>
      <w:r>
        <w:rPr>
          <w:noProof/>
        </w:rPr>
        <w:t>(University of Warwick, 2025)</w:t>
      </w:r>
      <w:r w:rsidRPr="00BE07B7">
        <w:t xml:space="preserve"> has </w:t>
      </w:r>
      <w:r w:rsidR="00D92785">
        <w:t xml:space="preserve">been </w:t>
      </w:r>
      <w:r>
        <w:t xml:space="preserve">demonstrated to be </w:t>
      </w:r>
      <w:r w:rsidRPr="00BE07B7">
        <w:t xml:space="preserve">a valid and reliable measure of </w:t>
      </w:r>
      <w:r>
        <w:t xml:space="preserve">population </w:t>
      </w:r>
      <w:r w:rsidRPr="00BE07B7">
        <w:t>mental wellbeing</w:t>
      </w:r>
      <w:r>
        <w:t xml:space="preserve"> </w:t>
      </w:r>
      <w:r>
        <w:rPr>
          <w:noProof/>
        </w:rPr>
        <w:t>(Stewart-Brown, 2013; Tennant et al., 2007)</w:t>
      </w:r>
      <w:r w:rsidR="00D92785">
        <w:rPr>
          <w:noProof/>
        </w:rPr>
        <w:t>,</w:t>
      </w:r>
      <w:r>
        <w:t xml:space="preserve"> </w:t>
      </w:r>
      <w:r>
        <w:rPr>
          <w:noProof/>
        </w:rPr>
        <w:t>the Quiz also includes questions around partic</w:t>
      </w:r>
      <w:r w:rsidR="00D97E8E">
        <w:rPr>
          <w:noProof/>
        </w:rPr>
        <w:t>i</w:t>
      </w:r>
      <w:r>
        <w:rPr>
          <w:noProof/>
        </w:rPr>
        <w:t>pation in various evidence-based protective behaviours (Donovan</w:t>
      </w:r>
      <w:r w:rsidR="00E80AB2">
        <w:rPr>
          <w:noProof/>
        </w:rPr>
        <w:t xml:space="preserve"> et al.</w:t>
      </w:r>
      <w:r>
        <w:rPr>
          <w:noProof/>
        </w:rPr>
        <w:t xml:space="preserve">, 2006; Pollard et al., 2025). </w:t>
      </w:r>
      <w:r>
        <w:t>T</w:t>
      </w:r>
      <w:r w:rsidRPr="00BE07B7">
        <w:t xml:space="preserve">he association between protective behaviours and mental wellbeing has been established at a general population level </w:t>
      </w:r>
      <w:r>
        <w:rPr>
          <w:noProof/>
        </w:rPr>
        <w:t>(Donovan</w:t>
      </w:r>
      <w:r w:rsidR="00E80AB2">
        <w:rPr>
          <w:noProof/>
        </w:rPr>
        <w:t xml:space="preserve"> et al.</w:t>
      </w:r>
      <w:r>
        <w:rPr>
          <w:noProof/>
        </w:rPr>
        <w:t>, 2006; Pollard et al., 2025)</w:t>
      </w:r>
      <w:r w:rsidR="005371F5">
        <w:rPr>
          <w:noProof/>
        </w:rPr>
        <w:t>;</w:t>
      </w:r>
      <w:r w:rsidRPr="00BE07B7">
        <w:t xml:space="preserve"> however</w:t>
      </w:r>
      <w:r w:rsidR="005371F5">
        <w:t>, it</w:t>
      </w:r>
      <w:r w:rsidRPr="00BE07B7">
        <w:t xml:space="preserve"> has not been tested in </w:t>
      </w:r>
      <w:r>
        <w:t>the context of the Quiz</w:t>
      </w:r>
      <w:r w:rsidRPr="00BE07B7">
        <w:t xml:space="preserve"> or with university students. This study sought to test the Quiz (the WEMWBS and the mentally protective behaviours) among young university students at a large Western Australian university.</w:t>
      </w:r>
    </w:p>
    <w:p w14:paraId="66F96E5A" w14:textId="77777777" w:rsidR="00A84309" w:rsidRDefault="00A84309" w:rsidP="00A84309">
      <w:pPr>
        <w:pStyle w:val="JANZSSAHeading1"/>
      </w:pPr>
      <w:r w:rsidRPr="00DC44E3">
        <w:t>Method</w:t>
      </w:r>
      <w:r>
        <w:t xml:space="preserve"> </w:t>
      </w:r>
    </w:p>
    <w:p w14:paraId="7371DCAA" w14:textId="514F32C1" w:rsidR="00A84309" w:rsidRPr="00274432" w:rsidRDefault="00A84309" w:rsidP="00274432">
      <w:pPr>
        <w:pStyle w:val="JANZSSABodycopy"/>
      </w:pPr>
      <w:r w:rsidRPr="009477EA">
        <w:t>This mixed methods study was implemented in two sequential phases</w:t>
      </w:r>
      <w:r w:rsidR="00A0703B">
        <w:t>—</w:t>
      </w:r>
      <w:r w:rsidRPr="009477EA">
        <w:t>a test-retest and focus group discussions (FGD</w:t>
      </w:r>
      <w:r w:rsidR="00945DA1">
        <w:t>s</w:t>
      </w:r>
      <w:r w:rsidRPr="009477EA">
        <w:t>)</w:t>
      </w:r>
      <w:r w:rsidR="00A0703B">
        <w:t>—</w:t>
      </w:r>
      <w:r w:rsidRPr="009477EA">
        <w:t xml:space="preserve">to measure the reliability and validity of the </w:t>
      </w:r>
      <w:r w:rsidRPr="00BE07B7">
        <w:t>Mentally Healthy WA Mental Wellbeing Quiz</w:t>
      </w:r>
      <w:r>
        <w:t xml:space="preserve"> </w:t>
      </w:r>
      <w:r>
        <w:rPr>
          <w:noProof/>
        </w:rPr>
        <w:t xml:space="preserve">(Mentally Healthy WA, </w:t>
      </w:r>
      <w:r w:rsidR="00A23086">
        <w:rPr>
          <w:noProof/>
        </w:rPr>
        <w:t>n.d.-</w:t>
      </w:r>
      <w:r>
        <w:rPr>
          <w:noProof/>
        </w:rPr>
        <w:t>a)</w:t>
      </w:r>
      <w:r w:rsidRPr="00BE07B7">
        <w:t xml:space="preserve">. </w:t>
      </w:r>
      <w:r w:rsidRPr="009477EA">
        <w:t>Each phase recruited different individual participants</w:t>
      </w:r>
      <w:r w:rsidR="00A0703B">
        <w:t>;</w:t>
      </w:r>
      <w:r w:rsidRPr="009477EA">
        <w:t xml:space="preserve"> however</w:t>
      </w:r>
      <w:r w:rsidR="00A0703B">
        <w:t>,</w:t>
      </w:r>
      <w:r w:rsidRPr="009477EA">
        <w:t xml:space="preserve"> all were from a single metropolitan university and were aged between 18</w:t>
      </w:r>
      <w:r w:rsidR="00A0703B">
        <w:t>–</w:t>
      </w:r>
      <w:r w:rsidRPr="009477EA">
        <w:t>30 years.</w:t>
      </w:r>
    </w:p>
    <w:p w14:paraId="04F94B4B" w14:textId="7288D732" w:rsidR="00A84309" w:rsidRPr="00274432" w:rsidRDefault="00A84309" w:rsidP="00274432">
      <w:pPr>
        <w:pStyle w:val="JANZSSAHeading2"/>
      </w:pPr>
      <w:r w:rsidRPr="00BE07B7">
        <w:lastRenderedPageBreak/>
        <w:t xml:space="preserve">Quantitative </w:t>
      </w:r>
      <w:r w:rsidR="00BB78D6">
        <w:t>d</w:t>
      </w:r>
      <w:r w:rsidRPr="00BE07B7">
        <w:t xml:space="preserve">ata </w:t>
      </w:r>
      <w:r w:rsidR="00BB78D6">
        <w:t>c</w:t>
      </w:r>
      <w:r w:rsidRPr="00BE07B7">
        <w:t>ollection: Test-</w:t>
      </w:r>
      <w:r w:rsidR="00BB78D6">
        <w:t>r</w:t>
      </w:r>
      <w:r w:rsidRPr="00BE07B7">
        <w:t>etest reliability</w:t>
      </w:r>
    </w:p>
    <w:p w14:paraId="6ACA3C9B" w14:textId="77777777" w:rsidR="00A84309" w:rsidRPr="00BE07B7" w:rsidRDefault="00A84309" w:rsidP="00274432">
      <w:pPr>
        <w:pStyle w:val="JANZSSAHeading3"/>
      </w:pPr>
      <w:r w:rsidRPr="00BE07B7">
        <w:t>Sample</w:t>
      </w:r>
    </w:p>
    <w:p w14:paraId="4325BF79" w14:textId="6C81C77B" w:rsidR="00A84309" w:rsidRDefault="00A84309" w:rsidP="00274432">
      <w:pPr>
        <w:pStyle w:val="JANZSSABodycopy"/>
      </w:pPr>
      <w:r w:rsidRPr="00BE07B7">
        <w:t xml:space="preserve">Twenty-nine students completed the test and retest. </w:t>
      </w:r>
      <w:r>
        <w:t xml:space="preserve">Criteria for inclusion </w:t>
      </w:r>
      <w:r w:rsidR="00754F9E">
        <w:t>were</w:t>
      </w:r>
      <w:r>
        <w:t xml:space="preserve"> </w:t>
      </w:r>
      <w:r w:rsidR="008414F3">
        <w:t xml:space="preserve">Curtin </w:t>
      </w:r>
      <w:r w:rsidRPr="00BE07B7">
        <w:t>University students aged 18</w:t>
      </w:r>
      <w:r w:rsidR="008414F3">
        <w:t>–</w:t>
      </w:r>
      <w:r w:rsidRPr="00BE07B7">
        <w:t xml:space="preserve">30 years. </w:t>
      </w:r>
      <w:r>
        <w:t>To determine intraclass correlation coefficient (ICC)</w:t>
      </w:r>
      <w:r w:rsidR="00754F9E">
        <w:t>,</w:t>
      </w:r>
      <w:r>
        <w:t xml:space="preserve"> a sample of approximate</w:t>
      </w:r>
      <w:r w:rsidR="00754F9E">
        <w:t>ly</w:t>
      </w:r>
      <w:r>
        <w:t xml:space="preserve"> 30 participants is deemed acceptable</w:t>
      </w:r>
      <w:r w:rsidR="00754F9E">
        <w:t>;</w:t>
      </w:r>
      <w:r>
        <w:t xml:space="preserve"> however</w:t>
      </w:r>
      <w:r w:rsidR="00754F9E">
        <w:t>,</w:t>
      </w:r>
      <w:r>
        <w:t xml:space="preserve"> smaller samples may result in wider confidence intervals. A sample size of approximately 30 participants is appropriate for detecting moderate to high reliability (ICC ≥ 70</w:t>
      </w:r>
      <w:r w:rsidR="00791387">
        <w:t xml:space="preserve">; </w:t>
      </w:r>
      <w:r>
        <w:rPr>
          <w:noProof/>
        </w:rPr>
        <w:t>Bujang &amp; Baharum, 2017; Koo &amp; Li, 2016)</w:t>
      </w:r>
      <w:r>
        <w:t>.</w:t>
      </w:r>
    </w:p>
    <w:p w14:paraId="24D91ADB" w14:textId="0DEE443B" w:rsidR="00A84309" w:rsidRPr="00274432" w:rsidRDefault="00A84309" w:rsidP="00274432">
      <w:pPr>
        <w:pStyle w:val="JANZSSABodycopy"/>
      </w:pPr>
      <w:r w:rsidRPr="00BE07B7">
        <w:t>Recruitment occurred via an online Facebook advertisement including the Mentally Healthy WA Facebook page</w:t>
      </w:r>
      <w:r>
        <w:t xml:space="preserve"> and relevant Curtin University student </w:t>
      </w:r>
      <w:r w:rsidR="00A03834">
        <w:t>pages</w:t>
      </w:r>
      <w:r w:rsidRPr="00BE07B7">
        <w:t>.</w:t>
      </w:r>
      <w:r>
        <w:t xml:space="preserve"> Students from all </w:t>
      </w:r>
      <w:r w:rsidR="00754F9E">
        <w:t>f</w:t>
      </w:r>
      <w:r>
        <w:t xml:space="preserve">aculties within the </w:t>
      </w:r>
      <w:r w:rsidR="008414F3">
        <w:t>u</w:t>
      </w:r>
      <w:r>
        <w:t xml:space="preserve">niversity were targeted and had access to the university student </w:t>
      </w:r>
      <w:r w:rsidR="009210D9">
        <w:t>pages</w:t>
      </w:r>
      <w:r>
        <w:t xml:space="preserve">. Posters were also placed around the university. A link and a QR code were provided which directed interested students to an online information sheet describing the project. Online consent was obtained. Recruitment was open for three weeks. Social media has been an effective recruitment method for this population group </w:t>
      </w:r>
      <w:r>
        <w:rPr>
          <w:noProof/>
        </w:rPr>
        <w:t>(Logan &amp; Burns, 2023)</w:t>
      </w:r>
      <w:r>
        <w:t xml:space="preserve">. </w:t>
      </w:r>
      <w:r w:rsidRPr="00BE07B7">
        <w:t>Participants who completed both surveys were provided the opportunity to enter a draw to win a</w:t>
      </w:r>
      <w:r>
        <w:t xml:space="preserve"> </w:t>
      </w:r>
      <w:r w:rsidRPr="00BE07B7">
        <w:t xml:space="preserve">AU$100 gift voucher. </w:t>
      </w:r>
    </w:p>
    <w:p w14:paraId="37E7FD7B" w14:textId="79499477" w:rsidR="00A84309" w:rsidRPr="00BE07B7" w:rsidRDefault="00A84309" w:rsidP="00274432">
      <w:pPr>
        <w:pStyle w:val="JANZSSAHeading3"/>
      </w:pPr>
      <w:r w:rsidRPr="00BE07B7">
        <w:t xml:space="preserve">Data </w:t>
      </w:r>
      <w:r w:rsidR="00BB78D6">
        <w:t>c</w:t>
      </w:r>
      <w:r w:rsidRPr="00BE07B7">
        <w:t>ollection</w:t>
      </w:r>
    </w:p>
    <w:p w14:paraId="04B5BA8B" w14:textId="340CEE47" w:rsidR="00A84309" w:rsidRDefault="00A84309" w:rsidP="00274432">
      <w:pPr>
        <w:pStyle w:val="JANZSSABodycopy"/>
      </w:pPr>
      <w:r w:rsidRPr="00BE07B7">
        <w:t xml:space="preserve">To determine the test-retest reliability of the </w:t>
      </w:r>
      <w:r>
        <w:t xml:space="preserve">Quiz, </w:t>
      </w:r>
      <w:r w:rsidRPr="00BE07B7">
        <w:t>each participant complete</w:t>
      </w:r>
      <w:r>
        <w:t>d</w:t>
      </w:r>
      <w:r w:rsidRPr="00BE07B7">
        <w:t xml:space="preserve"> the same survey on two separate occasions. This occurred online, using Qualtrics survey software.</w:t>
      </w:r>
      <w:r>
        <w:t xml:space="preserve"> </w:t>
      </w:r>
      <w:r w:rsidRPr="00BE07B7">
        <w:t xml:space="preserve">The first survey was open to participants for one week. The survey </w:t>
      </w:r>
      <w:r>
        <w:t xml:space="preserve">comprised demographic questions </w:t>
      </w:r>
      <w:r w:rsidRPr="00BE07B7">
        <w:t>and an online version of the</w:t>
      </w:r>
      <w:r>
        <w:t xml:space="preserve"> Quiz.</w:t>
      </w:r>
      <w:r w:rsidRPr="00056B66">
        <w:t xml:space="preserve"> </w:t>
      </w:r>
      <w:r w:rsidRPr="00BE07B7">
        <w:t>The second survey link was open for one week and was emailed to participants two weeks</w:t>
      </w:r>
      <w:r>
        <w:t xml:space="preserve"> </w:t>
      </w:r>
      <w:r w:rsidRPr="00BE07B7">
        <w:t xml:space="preserve">later. </w:t>
      </w:r>
      <w:r>
        <w:t>A two</w:t>
      </w:r>
      <w:r w:rsidR="00D8142C">
        <w:t>-</w:t>
      </w:r>
      <w:r>
        <w:t xml:space="preserve">week interval has been suggested to minimise recall bias while reducing the likelihood of behaviour change </w:t>
      </w:r>
      <w:r>
        <w:rPr>
          <w:noProof/>
        </w:rPr>
        <w:t>(Koo &amp; Li, 2016)</w:t>
      </w:r>
      <w:r>
        <w:t>. There is</w:t>
      </w:r>
      <w:r w:rsidR="00D8142C">
        <w:t>,</w:t>
      </w:r>
      <w:r>
        <w:t xml:space="preserve"> however</w:t>
      </w:r>
      <w:r w:rsidR="00D8142C">
        <w:t>,</w:t>
      </w:r>
      <w:r>
        <w:t xml:space="preserve"> potential for testing effect which may motivate change </w:t>
      </w:r>
      <w:r>
        <w:rPr>
          <w:noProof/>
        </w:rPr>
        <w:t>(Bryman, 2004)</w:t>
      </w:r>
      <w:r>
        <w:t xml:space="preserve">. </w:t>
      </w:r>
      <w:r w:rsidRPr="00BE07B7">
        <w:t xml:space="preserve">Data from </w:t>
      </w:r>
      <w:r w:rsidR="00D8142C">
        <w:t>S</w:t>
      </w:r>
      <w:r w:rsidRPr="00BE07B7">
        <w:t>urvey</w:t>
      </w:r>
      <w:r w:rsidR="00D8142C">
        <w:t>s</w:t>
      </w:r>
      <w:r w:rsidRPr="00BE07B7">
        <w:t xml:space="preserve"> 1 and 2 were matched and de-identified.</w:t>
      </w:r>
      <w:r>
        <w:t xml:space="preserve"> </w:t>
      </w:r>
    </w:p>
    <w:p w14:paraId="4AC20837" w14:textId="77777777" w:rsidR="00A84309" w:rsidRDefault="00A84309" w:rsidP="00274432">
      <w:pPr>
        <w:pStyle w:val="JANZSSAHeading3"/>
      </w:pPr>
      <w:r>
        <w:t>Instrumentation</w:t>
      </w:r>
    </w:p>
    <w:p w14:paraId="7BFEBE4A" w14:textId="0F09A70F" w:rsidR="00A84309" w:rsidRPr="009477EA" w:rsidRDefault="00A84309" w:rsidP="00274432">
      <w:pPr>
        <w:pStyle w:val="JANZSSABodycopy"/>
      </w:pPr>
      <w:r>
        <w:t>Demographic questions included age, gender, student type (international</w:t>
      </w:r>
      <w:r w:rsidR="00426B9E">
        <w:t>/</w:t>
      </w:r>
      <w:r>
        <w:t>domestic)</w:t>
      </w:r>
      <w:r w:rsidR="00422600">
        <w:t>,</w:t>
      </w:r>
      <w:r>
        <w:t xml:space="preserve"> and </w:t>
      </w:r>
      <w:r w:rsidR="00422600">
        <w:t>f</w:t>
      </w:r>
      <w:r>
        <w:t>aculty of study. The Quiz comprised the WEMWBS and the Act, Belong, Commit questions. The WEMWBS comprises 14</w:t>
      </w:r>
      <w:r w:rsidR="008414F3">
        <w:t xml:space="preserve"> </w:t>
      </w:r>
      <w:r>
        <w:t xml:space="preserve">items related to mental health and wellbeing behaviours and feelings over the past </w:t>
      </w:r>
      <w:r w:rsidR="00422600">
        <w:t>two</w:t>
      </w:r>
      <w:r>
        <w:t xml:space="preserve"> weeks. The remainder of the Quiz included three sections assessing engagement and frequency of the protective behaviours promoted by the Act Belong Commit</w:t>
      </w:r>
      <w:r w:rsidRPr="005958A8">
        <w:rPr>
          <w:vertAlign w:val="superscript"/>
        </w:rPr>
        <w:t>®</w:t>
      </w:r>
      <w:r>
        <w:t xml:space="preserve"> campaign. The </w:t>
      </w:r>
      <w:r w:rsidR="00E16D8F">
        <w:t>“</w:t>
      </w:r>
      <w:r>
        <w:t>Act</w:t>
      </w:r>
      <w:r w:rsidR="00E16D8F">
        <w:t>”</w:t>
      </w:r>
      <w:r>
        <w:t xml:space="preserve"> section comprised four questions focusing on physical, mental, social</w:t>
      </w:r>
      <w:r w:rsidR="00422600">
        <w:t>,</w:t>
      </w:r>
      <w:r>
        <w:t xml:space="preserve"> and spiritual activity. </w:t>
      </w:r>
      <w:r w:rsidR="00E16D8F">
        <w:t>“</w:t>
      </w:r>
      <w:r>
        <w:t>Belong</w:t>
      </w:r>
      <w:r w:rsidR="00E16D8F">
        <w:t>”</w:t>
      </w:r>
      <w:r>
        <w:t xml:space="preserve"> comprised five questions focusing on friends and family, local community, specific interest groups, public events</w:t>
      </w:r>
      <w:r w:rsidR="00422600">
        <w:t>,</w:t>
      </w:r>
      <w:r>
        <w:t xml:space="preserve"> and employment. </w:t>
      </w:r>
      <w:r w:rsidR="00E16D8F">
        <w:t>“</w:t>
      </w:r>
      <w:r>
        <w:t>Commit</w:t>
      </w:r>
      <w:r w:rsidR="00E16D8F">
        <w:t>”</w:t>
      </w:r>
      <w:r>
        <w:t xml:space="preserve"> comprised seven key questions focusing on personal challenges and goals, challenges at work, activism, volunteering</w:t>
      </w:r>
      <w:r w:rsidR="00422600">
        <w:t>,</w:t>
      </w:r>
      <w:r>
        <w:t xml:space="preserve"> and helping others. The </w:t>
      </w:r>
      <w:r w:rsidR="00E16D8F">
        <w:t>“</w:t>
      </w:r>
      <w:r>
        <w:t>Belong</w:t>
      </w:r>
      <w:r w:rsidR="00E16D8F">
        <w:t>”</w:t>
      </w:r>
      <w:r>
        <w:t xml:space="preserve"> and </w:t>
      </w:r>
      <w:r w:rsidR="00E16D8F">
        <w:t>“</w:t>
      </w:r>
      <w:r>
        <w:t>Commit</w:t>
      </w:r>
      <w:r w:rsidR="00E16D8F">
        <w:t>”</w:t>
      </w:r>
      <w:r>
        <w:t xml:space="preserve"> sections included</w:t>
      </w:r>
      <w:r w:rsidR="004C2793">
        <w:t>, respectively,</w:t>
      </w:r>
      <w:r>
        <w:t xml:space="preserve"> two and four potential additional questions pertaining to frequency</w:t>
      </w:r>
      <w:r w:rsidR="00791387">
        <w:t xml:space="preserve"> of activities</w:t>
      </w:r>
      <w:r w:rsidR="004C2793">
        <w:t>,</w:t>
      </w:r>
      <w:r>
        <w:t xml:space="preserve"> dependent on responses.</w:t>
      </w:r>
    </w:p>
    <w:p w14:paraId="76D70568" w14:textId="378755D8" w:rsidR="00A84309" w:rsidRPr="00BE07B7" w:rsidRDefault="00A84309" w:rsidP="00274432">
      <w:pPr>
        <w:pStyle w:val="JANZSSAHeading2"/>
      </w:pPr>
      <w:r w:rsidRPr="00BE07B7">
        <w:t xml:space="preserve">Data </w:t>
      </w:r>
      <w:r w:rsidR="00BB78D6">
        <w:t>a</w:t>
      </w:r>
      <w:r w:rsidRPr="00BE07B7">
        <w:t>nalysis</w:t>
      </w:r>
    </w:p>
    <w:p w14:paraId="77B5CBA4" w14:textId="379BD175" w:rsidR="00A84309" w:rsidRPr="00BE07B7" w:rsidRDefault="00A84309" w:rsidP="00274432">
      <w:pPr>
        <w:pStyle w:val="JANZSSABodycopy"/>
      </w:pPr>
      <w:r w:rsidRPr="00BE07B7">
        <w:t>Demographic data w</w:t>
      </w:r>
      <w:r w:rsidR="00211ABE">
        <w:t>ere</w:t>
      </w:r>
      <w:r w:rsidRPr="00BE07B7">
        <w:t xml:space="preserve"> analysed using frequency distributions and </w:t>
      </w:r>
      <w:r>
        <w:t xml:space="preserve">simple </w:t>
      </w:r>
      <w:r w:rsidRPr="00BE07B7">
        <w:t>descriptive statistics. Age, gender, student</w:t>
      </w:r>
      <w:r w:rsidR="008414F3">
        <w:t xml:space="preserve"> </w:t>
      </w:r>
      <w:r w:rsidRPr="00BE07B7">
        <w:t>type (international/domestic)</w:t>
      </w:r>
      <w:r w:rsidR="00211ABE">
        <w:t>,</w:t>
      </w:r>
      <w:r w:rsidRPr="00BE07B7">
        <w:t xml:space="preserve"> and field of study </w:t>
      </w:r>
      <w:r w:rsidR="00211ABE" w:rsidRPr="00BE07B7">
        <w:t>w</w:t>
      </w:r>
      <w:r w:rsidR="00211ABE">
        <w:t>ere</w:t>
      </w:r>
      <w:r w:rsidR="00211ABE" w:rsidRPr="00BE07B7">
        <w:t xml:space="preserve"> </w:t>
      </w:r>
      <w:r w:rsidRPr="00BE07B7">
        <w:t xml:space="preserve">analysed. </w:t>
      </w:r>
      <w:r>
        <w:t>Proportions were reported for all demographics apart from age</w:t>
      </w:r>
      <w:r w:rsidR="00211ABE">
        <w:t>,</w:t>
      </w:r>
      <w:r>
        <w:t xml:space="preserve"> which was reported as mean. </w:t>
      </w:r>
      <w:r w:rsidRPr="00BE07B7">
        <w:t>Scores from each category</w:t>
      </w:r>
      <w:r>
        <w:t xml:space="preserve"> (WEMWBS, </w:t>
      </w:r>
      <w:r w:rsidR="00E16D8F">
        <w:t>“</w:t>
      </w:r>
      <w:r>
        <w:t>Act</w:t>
      </w:r>
      <w:r w:rsidR="00E16D8F">
        <w:t>”</w:t>
      </w:r>
      <w:r>
        <w:t xml:space="preserve">, </w:t>
      </w:r>
      <w:r w:rsidR="00E16D8F">
        <w:t>“</w:t>
      </w:r>
      <w:r>
        <w:t>Belong</w:t>
      </w:r>
      <w:r w:rsidR="00E16D8F">
        <w:t>”</w:t>
      </w:r>
      <w:r>
        <w:t xml:space="preserve">, </w:t>
      </w:r>
      <w:r w:rsidR="00E16D8F">
        <w:t>“</w:t>
      </w:r>
      <w:r>
        <w:t>Commit</w:t>
      </w:r>
      <w:r w:rsidR="00E16D8F">
        <w:t>”</w:t>
      </w:r>
      <w:r>
        <w:t>), mean, variance</w:t>
      </w:r>
      <w:r w:rsidR="00211ABE">
        <w:t>,</w:t>
      </w:r>
      <w:r>
        <w:t xml:space="preserve"> and ICC were calculated.</w:t>
      </w:r>
    </w:p>
    <w:p w14:paraId="333F12F7" w14:textId="7040CF54" w:rsidR="00A84309" w:rsidRPr="00274432" w:rsidRDefault="00A84309" w:rsidP="00274432">
      <w:pPr>
        <w:pStyle w:val="JANZSSABodycopy"/>
      </w:pPr>
      <w:r w:rsidRPr="00BE07B7">
        <w:t>Test-retest reliability was determined using a</w:t>
      </w:r>
      <w:r>
        <w:t xml:space="preserve"> two-way mixed-effects </w:t>
      </w:r>
      <w:r w:rsidR="00BF2D42">
        <w:t>ICC</w:t>
      </w:r>
      <w:r>
        <w:t xml:space="preserve"> with absolute agreement (3,1)</w:t>
      </w:r>
      <w:r w:rsidRPr="00BE07B7">
        <w:t xml:space="preserve">. The ICC compared the variance of the </w:t>
      </w:r>
      <w:r w:rsidR="00E16D8F">
        <w:t>“</w:t>
      </w:r>
      <w:r w:rsidRPr="00BE07B7">
        <w:t>test</w:t>
      </w:r>
      <w:r w:rsidR="00E16D8F">
        <w:t>”</w:t>
      </w:r>
      <w:r w:rsidRPr="00BE07B7">
        <w:t xml:space="preserve"> scores with the variance of the </w:t>
      </w:r>
      <w:r w:rsidR="00E16D8F">
        <w:t>“</w:t>
      </w:r>
      <w:r w:rsidRPr="00BE07B7">
        <w:t>retest</w:t>
      </w:r>
      <w:r w:rsidR="00E16D8F">
        <w:t>”</w:t>
      </w:r>
      <w:r w:rsidRPr="00BE07B7">
        <w:t xml:space="preserve"> scores. Analysis was completed using R software (v1.1.423), using the </w:t>
      </w:r>
      <w:proofErr w:type="spellStart"/>
      <w:r w:rsidR="00BB54AC">
        <w:t>psy</w:t>
      </w:r>
      <w:proofErr w:type="spellEnd"/>
      <w:r w:rsidRPr="00BE07B7">
        <w:t xml:space="preserve"> statistical package </w:t>
      </w:r>
      <w:r>
        <w:rPr>
          <w:noProof/>
        </w:rPr>
        <w:t>(Falissard, 20</w:t>
      </w:r>
      <w:r w:rsidR="009F67AF">
        <w:rPr>
          <w:noProof/>
        </w:rPr>
        <w:t>2</w:t>
      </w:r>
      <w:r>
        <w:rPr>
          <w:noProof/>
        </w:rPr>
        <w:t xml:space="preserve">2; R Core Team, 2017). </w:t>
      </w:r>
    </w:p>
    <w:p w14:paraId="15C74ABA" w14:textId="0792301B" w:rsidR="00A84309" w:rsidRPr="00BE07B7" w:rsidRDefault="00A84309" w:rsidP="00274432">
      <w:pPr>
        <w:pStyle w:val="JANZSSAHeading2"/>
      </w:pPr>
      <w:r w:rsidRPr="00BE07B7">
        <w:lastRenderedPageBreak/>
        <w:t xml:space="preserve">Qualitative data collection: Focus </w:t>
      </w:r>
      <w:r w:rsidR="00BB78D6">
        <w:t>g</w:t>
      </w:r>
      <w:r w:rsidRPr="00BE07B7">
        <w:t xml:space="preserve">roup </w:t>
      </w:r>
      <w:r w:rsidR="00BB78D6">
        <w:t>d</w:t>
      </w:r>
      <w:r w:rsidRPr="00BE07B7">
        <w:t xml:space="preserve">iscussions </w:t>
      </w:r>
    </w:p>
    <w:p w14:paraId="198A6F81" w14:textId="77777777" w:rsidR="00A84309" w:rsidRPr="00BE07B7" w:rsidRDefault="00A84309" w:rsidP="00274432">
      <w:pPr>
        <w:pStyle w:val="JANZSSAHeading3"/>
      </w:pPr>
      <w:r w:rsidRPr="00BE07B7">
        <w:t>Sample</w:t>
      </w:r>
    </w:p>
    <w:p w14:paraId="4B8DB363" w14:textId="6E890642" w:rsidR="00A84309" w:rsidRPr="00274432" w:rsidRDefault="00A84309" w:rsidP="00274432">
      <w:pPr>
        <w:pStyle w:val="JANZSSABodycopy"/>
      </w:pPr>
      <w:r w:rsidRPr="00BE07B7">
        <w:t xml:space="preserve">Focus group participants were </w:t>
      </w:r>
      <w:r>
        <w:t xml:space="preserve">Curtin </w:t>
      </w:r>
      <w:r w:rsidRPr="00BE07B7">
        <w:t>University students between the ages of 18</w:t>
      </w:r>
      <w:r w:rsidR="008414F3">
        <w:t>–</w:t>
      </w:r>
      <w:r w:rsidRPr="00BE07B7">
        <w:t xml:space="preserve">30 years. The study was advertised on </w:t>
      </w:r>
      <w:r>
        <w:t xml:space="preserve">relevant Curtin University research and student social media platforms </w:t>
      </w:r>
      <w:r w:rsidRPr="00BE07B7">
        <w:t xml:space="preserve">and via </w:t>
      </w:r>
      <w:r>
        <w:t xml:space="preserve">posters </w:t>
      </w:r>
      <w:r w:rsidRPr="00BE07B7">
        <w:t>in the library and campus caf</w:t>
      </w:r>
      <w:r w:rsidR="009B18D4" w:rsidRPr="009B18D4">
        <w:t>é</w:t>
      </w:r>
      <w:r w:rsidRPr="00BE07B7">
        <w:t>s. Recruitment materials included a QR code which linked participants to the information sheet, inclusion criteria, consent</w:t>
      </w:r>
      <w:r w:rsidR="009B18D4">
        <w:t>,</w:t>
      </w:r>
      <w:r w:rsidRPr="00BE07B7">
        <w:t xml:space="preserve"> and </w:t>
      </w:r>
      <w:r>
        <w:t xml:space="preserve">a </w:t>
      </w:r>
      <w:r w:rsidRPr="00BE07B7">
        <w:t xml:space="preserve">short demographic survey on the Qualtrics platform. Participants were offered </w:t>
      </w:r>
      <w:proofErr w:type="spellStart"/>
      <w:r w:rsidRPr="00BE07B7">
        <w:t>a</w:t>
      </w:r>
      <w:proofErr w:type="spellEnd"/>
      <w:r w:rsidRPr="00BE07B7">
        <w:t xml:space="preserve"> AU$30 gift card to thank them for their time.</w:t>
      </w:r>
    </w:p>
    <w:p w14:paraId="1627B5E8" w14:textId="77777777" w:rsidR="00A84309" w:rsidRPr="00192BF9" w:rsidRDefault="00A84309" w:rsidP="00274432">
      <w:pPr>
        <w:pStyle w:val="JANZSSAHeading3"/>
      </w:pPr>
      <w:r w:rsidRPr="00192BF9">
        <w:t>Data collection</w:t>
      </w:r>
    </w:p>
    <w:p w14:paraId="4B5E33ED" w14:textId="5F5D29D0" w:rsidR="00A84309" w:rsidRPr="00274432" w:rsidRDefault="00A84309" w:rsidP="00274432">
      <w:pPr>
        <w:pStyle w:val="JANZSSABodycopy"/>
      </w:pPr>
      <w:r w:rsidRPr="00BE07B7">
        <w:t xml:space="preserve">Participants were placed into one of two </w:t>
      </w:r>
      <w:r w:rsidR="00426B9E">
        <w:t>FGD</w:t>
      </w:r>
      <w:r>
        <w:t xml:space="preserve"> </w:t>
      </w:r>
      <w:r w:rsidR="00426B9E">
        <w:t xml:space="preserve">groups </w:t>
      </w:r>
      <w:r w:rsidRPr="00BE07B7">
        <w:t>based on their domestic (FGD1) or international student (FGD2) status. However, when FGD1 commenced</w:t>
      </w:r>
      <w:r w:rsidR="000C0ACD">
        <w:t>,</w:t>
      </w:r>
      <w:r w:rsidRPr="00BE07B7">
        <w:t xml:space="preserve"> it was found some participants were international students. FGDs were held online, lasted for approximately one hour</w:t>
      </w:r>
      <w:r w:rsidR="00DD3B1D">
        <w:t>,</w:t>
      </w:r>
      <w:r w:rsidRPr="00BE07B7">
        <w:t xml:space="preserve"> and were audio recorded. Data were transcribed by the secure Teams platform and then cleaned against the original audio. A semi-structured interview guide was used to guide the discussion about the relevance and accessibility of the </w:t>
      </w:r>
      <w:r>
        <w:t>Quiz</w:t>
      </w:r>
      <w:r w:rsidRPr="00BE07B7">
        <w:t>, the potential burden</w:t>
      </w:r>
      <w:r>
        <w:t xml:space="preserve">, </w:t>
      </w:r>
      <w:r w:rsidRPr="00BE07B7">
        <w:t xml:space="preserve">and suggestions for improvement and promotion of the </w:t>
      </w:r>
      <w:r>
        <w:t>Quiz</w:t>
      </w:r>
      <w:r w:rsidRPr="00BE07B7">
        <w:t xml:space="preserve">. </w:t>
      </w:r>
    </w:p>
    <w:p w14:paraId="77FAFB30" w14:textId="77777777" w:rsidR="00A84309" w:rsidRPr="00192BF9" w:rsidRDefault="00A84309" w:rsidP="00274432">
      <w:pPr>
        <w:pStyle w:val="JANZSSAHeading2"/>
      </w:pPr>
      <w:r w:rsidRPr="00192BF9">
        <w:t>Data analysis</w:t>
      </w:r>
    </w:p>
    <w:p w14:paraId="339856EA" w14:textId="696A5C9F" w:rsidR="00A84309" w:rsidRPr="00274432" w:rsidRDefault="00A84309" w:rsidP="00274432">
      <w:pPr>
        <w:pStyle w:val="JANZSSABodycopy"/>
        <w:rPr>
          <w:rFonts w:eastAsia="Arial"/>
        </w:rPr>
      </w:pPr>
      <w:r w:rsidRPr="00BE07B7">
        <w:t xml:space="preserve">Reflective thematic analysis was employed to analyse FGD data </w:t>
      </w:r>
      <w:r>
        <w:rPr>
          <w:noProof/>
        </w:rPr>
        <w:t>(Braun &amp; Clarke, 2006, 2022)</w:t>
      </w:r>
      <w:r w:rsidRPr="00BE07B7">
        <w:t>. Give</w:t>
      </w:r>
      <w:r>
        <w:t>n</w:t>
      </w:r>
      <w:r w:rsidRPr="00BE07B7">
        <w:t xml:space="preserve"> the existing constructs</w:t>
      </w:r>
      <w:r>
        <w:t xml:space="preserve"> guided by the semi-structured interview</w:t>
      </w:r>
      <w:r w:rsidRPr="00BE07B7">
        <w:t xml:space="preserve">, a deductive approach was used. Following the six phases of reflexive thematic analysis </w:t>
      </w:r>
      <w:r>
        <w:rPr>
          <w:noProof/>
        </w:rPr>
        <w:t>(Braun &amp; Clarke, 2022)</w:t>
      </w:r>
      <w:r w:rsidR="00753925">
        <w:rPr>
          <w:noProof/>
        </w:rPr>
        <w:t>,</w:t>
      </w:r>
      <w:r>
        <w:t xml:space="preserve"> </w:t>
      </w:r>
      <w:r w:rsidRPr="00BE07B7">
        <w:rPr>
          <w:rFonts w:eastAsia="Arial"/>
        </w:rPr>
        <w:t>the researchers</w:t>
      </w:r>
      <w:r>
        <w:rPr>
          <w:rFonts w:eastAsia="Arial"/>
        </w:rPr>
        <w:t xml:space="preserve"> initially</w:t>
      </w:r>
      <w:r w:rsidRPr="00BE07B7">
        <w:rPr>
          <w:rFonts w:eastAsia="Arial"/>
        </w:rPr>
        <w:t xml:space="preserve"> familiarised themselves with the data. </w:t>
      </w:r>
      <w:r>
        <w:rPr>
          <w:rFonts w:eastAsia="Arial"/>
        </w:rPr>
        <w:t>To determine credibility and maintain dependability</w:t>
      </w:r>
      <w:r w:rsidR="00753925">
        <w:rPr>
          <w:rFonts w:eastAsia="Arial"/>
        </w:rPr>
        <w:t>,</w:t>
      </w:r>
      <w:r>
        <w:rPr>
          <w:rFonts w:eastAsia="Arial"/>
        </w:rPr>
        <w:t xml:space="preserve"> the </w:t>
      </w:r>
      <w:r w:rsidRPr="00BE07B7">
        <w:rPr>
          <w:rFonts w:eastAsia="Arial"/>
        </w:rPr>
        <w:t>transcripts</w:t>
      </w:r>
      <w:r>
        <w:rPr>
          <w:rFonts w:eastAsia="Arial"/>
        </w:rPr>
        <w:t xml:space="preserve"> were firstly manually edited</w:t>
      </w:r>
      <w:r w:rsidRPr="00BE07B7">
        <w:rPr>
          <w:rFonts w:eastAsia="Arial"/>
        </w:rPr>
        <w:t xml:space="preserve"> to </w:t>
      </w:r>
      <w:r w:rsidR="00791387">
        <w:rPr>
          <w:rFonts w:eastAsia="Arial"/>
        </w:rPr>
        <w:t xml:space="preserve">improve </w:t>
      </w:r>
      <w:r w:rsidRPr="00BE07B7">
        <w:rPr>
          <w:rFonts w:eastAsia="Arial"/>
        </w:rPr>
        <w:t>readability, allowing the research team to absorb and synthesise the data</w:t>
      </w:r>
      <w:r w:rsidR="00791387">
        <w:rPr>
          <w:rFonts w:eastAsia="Arial"/>
        </w:rPr>
        <w:t xml:space="preserve"> (phase one)</w:t>
      </w:r>
      <w:r w:rsidRPr="00BE07B7">
        <w:rPr>
          <w:rFonts w:eastAsia="Arial"/>
        </w:rPr>
        <w:t>. Data were then initially coded (phase two) and</w:t>
      </w:r>
      <w:r w:rsidR="00E64B1E">
        <w:rPr>
          <w:rFonts w:eastAsia="Arial"/>
        </w:rPr>
        <w:t>,</w:t>
      </w:r>
      <w:r w:rsidRPr="00BE07B7">
        <w:rPr>
          <w:rFonts w:eastAsia="Arial"/>
        </w:rPr>
        <w:t xml:space="preserve"> to enhance confirmability, the team began to generate initial themes guided by the data, the research constructs</w:t>
      </w:r>
      <w:r w:rsidR="00E64B1E">
        <w:rPr>
          <w:rFonts w:eastAsia="Arial"/>
        </w:rPr>
        <w:t>,</w:t>
      </w:r>
      <w:r w:rsidRPr="00BE07B7">
        <w:rPr>
          <w:rFonts w:eastAsia="Arial"/>
        </w:rPr>
        <w:t xml:space="preserve"> and the team’s knowledge and insight (phase three).</w:t>
      </w:r>
      <w:r>
        <w:rPr>
          <w:rFonts w:eastAsia="Arial"/>
        </w:rPr>
        <w:t xml:space="preserve"> The deductive approach guided the development of the codes using the guiding questions around relevance and accessibility, potential burden</w:t>
      </w:r>
      <w:r w:rsidR="00647DE4">
        <w:rPr>
          <w:rFonts w:eastAsia="Arial"/>
        </w:rPr>
        <w:t>,</w:t>
      </w:r>
      <w:r>
        <w:rPr>
          <w:rFonts w:eastAsia="Arial"/>
        </w:rPr>
        <w:t xml:space="preserve"> and suggestions for improvement and promotion to guide the development of meaningful themes. </w:t>
      </w:r>
      <w:r w:rsidRPr="00BE07B7">
        <w:rPr>
          <w:rFonts w:eastAsia="Arial"/>
        </w:rPr>
        <w:t>During phase four</w:t>
      </w:r>
      <w:r w:rsidR="00C6732A">
        <w:rPr>
          <w:rFonts w:eastAsia="Arial"/>
        </w:rPr>
        <w:t>,</w:t>
      </w:r>
      <w:r w:rsidRPr="00BE07B7">
        <w:rPr>
          <w:rFonts w:eastAsia="Arial"/>
        </w:rPr>
        <w:t xml:space="preserve"> the team worked together to develop and review themes. Relationships between and within themes were discussed</w:t>
      </w:r>
      <w:r>
        <w:rPr>
          <w:rFonts w:eastAsia="Arial"/>
        </w:rPr>
        <w:t>, boundaries refined</w:t>
      </w:r>
      <w:r w:rsidR="00C6732A">
        <w:rPr>
          <w:rFonts w:eastAsia="Arial"/>
        </w:rPr>
        <w:t>,</w:t>
      </w:r>
      <w:r>
        <w:rPr>
          <w:rFonts w:eastAsia="Arial"/>
        </w:rPr>
        <w:t xml:space="preserve"> and concepts organised to ensure meaningful themes</w:t>
      </w:r>
      <w:r w:rsidRPr="00BE07B7">
        <w:rPr>
          <w:rFonts w:eastAsia="Arial"/>
        </w:rPr>
        <w:t>. Themes were then refined, defined</w:t>
      </w:r>
      <w:r w:rsidR="00C6732A">
        <w:rPr>
          <w:rFonts w:eastAsia="Arial"/>
        </w:rPr>
        <w:t>,</w:t>
      </w:r>
      <w:r w:rsidRPr="00BE07B7">
        <w:rPr>
          <w:rFonts w:eastAsia="Arial"/>
        </w:rPr>
        <w:t xml:space="preserve"> and named (phase five)</w:t>
      </w:r>
      <w:r w:rsidR="00C6732A">
        <w:rPr>
          <w:rFonts w:eastAsia="Arial"/>
        </w:rPr>
        <w:t>,</w:t>
      </w:r>
      <w:r w:rsidRPr="00BE07B7">
        <w:rPr>
          <w:rFonts w:eastAsia="Arial"/>
        </w:rPr>
        <w:t xml:space="preserve"> </w:t>
      </w:r>
      <w:r w:rsidR="00BC23B1">
        <w:rPr>
          <w:rFonts w:eastAsia="Arial"/>
        </w:rPr>
        <w:t xml:space="preserve">prior to phase six, </w:t>
      </w:r>
      <w:r w:rsidRPr="00BE07B7">
        <w:rPr>
          <w:rFonts w:eastAsia="Arial"/>
        </w:rPr>
        <w:t>the final write</w:t>
      </w:r>
      <w:r w:rsidR="00C6732A">
        <w:rPr>
          <w:rFonts w:eastAsia="Arial"/>
        </w:rPr>
        <w:t>-</w:t>
      </w:r>
      <w:r w:rsidRPr="00BE07B7">
        <w:rPr>
          <w:rFonts w:eastAsia="Arial"/>
        </w:rPr>
        <w:t>up process</w:t>
      </w:r>
      <w:r w:rsidR="00BC23B1">
        <w:rPr>
          <w:rFonts w:eastAsia="Arial"/>
        </w:rPr>
        <w:t xml:space="preserve"> </w:t>
      </w:r>
      <w:r>
        <w:rPr>
          <w:rFonts w:eastAsia="Arial"/>
          <w:noProof/>
        </w:rPr>
        <w:t>(Braun &amp; Clarke, 2006, 2022)</w:t>
      </w:r>
      <w:r w:rsidRPr="00BE07B7">
        <w:rPr>
          <w:rFonts w:eastAsia="Arial"/>
        </w:rPr>
        <w:t xml:space="preserve">. </w:t>
      </w:r>
    </w:p>
    <w:p w14:paraId="764B2074" w14:textId="77777777" w:rsidR="00A84309" w:rsidRPr="00192BF9" w:rsidRDefault="00A84309" w:rsidP="00274432">
      <w:pPr>
        <w:pStyle w:val="JANZSSAHeading2"/>
      </w:pPr>
      <w:r w:rsidRPr="00192BF9">
        <w:t>Ethical approval</w:t>
      </w:r>
    </w:p>
    <w:p w14:paraId="3B28ECFD" w14:textId="77777777" w:rsidR="00A84309" w:rsidRPr="00BE07B7" w:rsidRDefault="00A84309" w:rsidP="00274432">
      <w:pPr>
        <w:pStyle w:val="JANZSSABodycopy"/>
      </w:pPr>
      <w:r w:rsidRPr="00BE07B7">
        <w:t>Ethical approval</w:t>
      </w:r>
      <w:r>
        <w:t>s were</w:t>
      </w:r>
      <w:r w:rsidRPr="00BE07B7">
        <w:t xml:space="preserve"> received from</w:t>
      </w:r>
      <w:r>
        <w:t xml:space="preserve"> Curtin </w:t>
      </w:r>
      <w:r w:rsidRPr="0019010C">
        <w:t>University Human Research Ethics Committee [</w:t>
      </w:r>
      <w:r>
        <w:t>HRE2017-0586</w:t>
      </w:r>
      <w:r w:rsidRPr="0019010C">
        <w:rPr>
          <w:rFonts w:asciiTheme="majorHAnsi" w:hAnsiTheme="majorHAnsi" w:cstheme="majorHAnsi"/>
        </w:rPr>
        <w:t xml:space="preserve">] </w:t>
      </w:r>
      <w:r w:rsidRPr="0019010C">
        <w:t>(test-retest) and [</w:t>
      </w:r>
      <w:r>
        <w:t>HRE2024-0446</w:t>
      </w:r>
      <w:r w:rsidRPr="0019010C">
        <w:rPr>
          <w:rFonts w:asciiTheme="majorHAnsi" w:hAnsiTheme="majorHAnsi" w:cstheme="majorHAnsi"/>
        </w:rPr>
        <w:t xml:space="preserve">] </w:t>
      </w:r>
      <w:r w:rsidRPr="0019010C">
        <w:t>(</w:t>
      </w:r>
      <w:r w:rsidRPr="00BE07B7">
        <w:t>focus group discussions). All participants provided informed consent.</w:t>
      </w:r>
    </w:p>
    <w:p w14:paraId="2C1880A6" w14:textId="77777777" w:rsidR="00A84309" w:rsidRDefault="00A84309" w:rsidP="00A84309">
      <w:pPr>
        <w:pStyle w:val="JANZSSAHeading1"/>
      </w:pPr>
      <w:r w:rsidRPr="00DC44E3">
        <w:t>Results</w:t>
      </w:r>
    </w:p>
    <w:p w14:paraId="430C38DF" w14:textId="5639DB34" w:rsidR="00A84309" w:rsidRPr="00BE07B7" w:rsidRDefault="00A84309" w:rsidP="00274432">
      <w:pPr>
        <w:pStyle w:val="JANZSSAHeading2"/>
      </w:pPr>
      <w:r w:rsidRPr="00BE07B7">
        <w:t>Test-</w:t>
      </w:r>
      <w:r w:rsidR="00BB78D6">
        <w:t>r</w:t>
      </w:r>
      <w:r w:rsidRPr="00BE07B7">
        <w:t xml:space="preserve">etest </w:t>
      </w:r>
      <w:r w:rsidR="00BB78D6">
        <w:t>r</w:t>
      </w:r>
      <w:r w:rsidRPr="00BE07B7">
        <w:t>eliability</w:t>
      </w:r>
    </w:p>
    <w:p w14:paraId="46EE9150" w14:textId="34B9D3E0" w:rsidR="00A84309" w:rsidRPr="00BE07B7" w:rsidRDefault="00A84309" w:rsidP="00274432">
      <w:pPr>
        <w:pStyle w:val="JANZSSABodycopy"/>
        <w:rPr>
          <w:b/>
        </w:rPr>
      </w:pPr>
      <w:r w:rsidRPr="00BE07B7">
        <w:t xml:space="preserve">Table 1 </w:t>
      </w:r>
      <w:r w:rsidR="00C6732A">
        <w:t>shows</w:t>
      </w:r>
      <w:r w:rsidR="00C6732A" w:rsidRPr="00BE07B7">
        <w:t xml:space="preserve"> </w:t>
      </w:r>
      <w:r w:rsidRPr="00BE07B7">
        <w:t>the demographics of the test-retest participants. Health-related disciplines included biomedical sciences, medical sciences, psychology, public health, social work, physiotherapy, sports science, nursing</w:t>
      </w:r>
      <w:r w:rsidR="00C6732A">
        <w:t>,</w:t>
      </w:r>
      <w:r w:rsidRPr="00BE07B7">
        <w:t xml:space="preserve"> and occupational therapy.</w:t>
      </w:r>
    </w:p>
    <w:p w14:paraId="42966224" w14:textId="77777777" w:rsidR="00C6732A" w:rsidRDefault="00C6732A">
      <w:pPr>
        <w:rPr>
          <w:b/>
          <w:bCs/>
          <w:noProof/>
          <w:szCs w:val="20"/>
          <w:lang w:bidi="bn-IN"/>
        </w:rPr>
      </w:pPr>
      <w:r>
        <w:br w:type="page"/>
      </w:r>
    </w:p>
    <w:p w14:paraId="5F46F6F2" w14:textId="518DD476" w:rsidR="00274432" w:rsidRDefault="00A84309" w:rsidP="00274432">
      <w:pPr>
        <w:pStyle w:val="JANZSSAFigureTableNumber"/>
      </w:pPr>
      <w:r>
        <w:lastRenderedPageBreak/>
        <w:t xml:space="preserve">Table 1 </w:t>
      </w:r>
    </w:p>
    <w:p w14:paraId="688CEA23" w14:textId="559061E9" w:rsidR="0041136B" w:rsidRPr="00DC44E3" w:rsidRDefault="00A84309" w:rsidP="0041136B">
      <w:pPr>
        <w:pStyle w:val="JANZSSATableLabel"/>
      </w:pPr>
      <w:r>
        <w:t xml:space="preserve">Test-retest </w:t>
      </w:r>
      <w:r w:rsidR="00BB78D6">
        <w:t>S</w:t>
      </w:r>
      <w:r>
        <w:t xml:space="preserve">urvey </w:t>
      </w:r>
      <w:r w:rsidR="00BB78D6">
        <w:t>P</w:t>
      </w:r>
      <w:r>
        <w:t xml:space="preserve">articipant </w:t>
      </w:r>
      <w:r w:rsidR="00BB78D6">
        <w:t>D</w:t>
      </w:r>
      <w:r>
        <w:t>emographics</w:t>
      </w:r>
    </w:p>
    <w:tbl>
      <w:tblPr>
        <w:tblStyle w:val="TableGrid"/>
        <w:tblW w:w="0" w:type="auto"/>
        <w:tblLook w:val="04A0" w:firstRow="1" w:lastRow="0" w:firstColumn="1" w:lastColumn="0" w:noHBand="0" w:noVBand="1"/>
      </w:tblPr>
      <w:tblGrid>
        <w:gridCol w:w="2127"/>
        <w:gridCol w:w="2126"/>
      </w:tblGrid>
      <w:tr w:rsidR="0041136B" w:rsidRPr="00DC44E3" w14:paraId="35014A33" w14:textId="77777777" w:rsidTr="00215337">
        <w:trPr>
          <w:trHeight w:val="310"/>
        </w:trPr>
        <w:tc>
          <w:tcPr>
            <w:tcW w:w="2127" w:type="dxa"/>
            <w:tcBorders>
              <w:left w:val="nil"/>
              <w:right w:val="nil"/>
            </w:tcBorders>
          </w:tcPr>
          <w:p w14:paraId="00FF426B" w14:textId="3F0B6DBA" w:rsidR="0041136B" w:rsidRPr="005A5946" w:rsidRDefault="00BC23B1" w:rsidP="0041136B">
            <w:pPr>
              <w:pStyle w:val="JANZSSATableContents"/>
              <w:rPr>
                <w:b/>
                <w:bCs/>
                <w:lang w:bidi="fa-IR"/>
              </w:rPr>
            </w:pPr>
            <w:r>
              <w:rPr>
                <w:b/>
                <w:bCs/>
                <w:lang w:bidi="fa-IR"/>
              </w:rPr>
              <w:t xml:space="preserve">Demographic </w:t>
            </w:r>
          </w:p>
        </w:tc>
        <w:tc>
          <w:tcPr>
            <w:tcW w:w="2126" w:type="dxa"/>
            <w:tcBorders>
              <w:left w:val="nil"/>
              <w:right w:val="nil"/>
            </w:tcBorders>
          </w:tcPr>
          <w:p w14:paraId="5BA3C674" w14:textId="42D2BE9A" w:rsidR="0041136B" w:rsidRPr="005A5946" w:rsidRDefault="0041136B" w:rsidP="0041136B">
            <w:pPr>
              <w:pStyle w:val="JANZSSATableContents"/>
              <w:rPr>
                <w:b/>
                <w:bCs/>
                <w:lang w:bidi="fa-IR"/>
              </w:rPr>
            </w:pPr>
            <w:r w:rsidRPr="005A5946">
              <w:rPr>
                <w:b/>
                <w:bCs/>
              </w:rPr>
              <w:t>Test-retest (n</w:t>
            </w:r>
            <w:r w:rsidR="00BC2EDA">
              <w:rPr>
                <w:b/>
                <w:bCs/>
              </w:rPr>
              <w:t xml:space="preserve"> </w:t>
            </w:r>
            <w:r w:rsidRPr="005A5946">
              <w:rPr>
                <w:b/>
                <w:bCs/>
              </w:rPr>
              <w:t>=</w:t>
            </w:r>
            <w:r w:rsidR="00BC2EDA">
              <w:rPr>
                <w:b/>
                <w:bCs/>
              </w:rPr>
              <w:t xml:space="preserve"> </w:t>
            </w:r>
            <w:r w:rsidRPr="005A5946">
              <w:rPr>
                <w:b/>
                <w:bCs/>
              </w:rPr>
              <w:t>29)</w:t>
            </w:r>
          </w:p>
        </w:tc>
      </w:tr>
      <w:tr w:rsidR="0041136B" w:rsidRPr="00DC44E3" w14:paraId="1FC33F9B" w14:textId="77777777" w:rsidTr="00215337">
        <w:trPr>
          <w:trHeight w:val="310"/>
        </w:trPr>
        <w:tc>
          <w:tcPr>
            <w:tcW w:w="2127" w:type="dxa"/>
            <w:tcBorders>
              <w:left w:val="nil"/>
              <w:right w:val="nil"/>
            </w:tcBorders>
          </w:tcPr>
          <w:p w14:paraId="0D8867B6" w14:textId="25BE0B2E" w:rsidR="0041136B" w:rsidRPr="0041136B" w:rsidRDefault="0041136B" w:rsidP="0041136B">
            <w:pPr>
              <w:pStyle w:val="JANZSSATableContents"/>
            </w:pPr>
            <w:r w:rsidRPr="0041136B">
              <w:t>Male</w:t>
            </w:r>
          </w:p>
          <w:p w14:paraId="44FF7B25" w14:textId="21BE903D" w:rsidR="0041136B" w:rsidRPr="0041136B" w:rsidRDefault="0041136B" w:rsidP="0041136B">
            <w:pPr>
              <w:pStyle w:val="JANZSSATableContents"/>
              <w:rPr>
                <w:lang w:bidi="fa-IR"/>
              </w:rPr>
            </w:pPr>
            <w:r w:rsidRPr="0041136B">
              <w:t>Female</w:t>
            </w:r>
          </w:p>
        </w:tc>
        <w:tc>
          <w:tcPr>
            <w:tcW w:w="2126" w:type="dxa"/>
            <w:tcBorders>
              <w:left w:val="nil"/>
              <w:right w:val="nil"/>
            </w:tcBorders>
          </w:tcPr>
          <w:p w14:paraId="182425F7" w14:textId="1B56ED5D" w:rsidR="0041136B" w:rsidRPr="0041136B" w:rsidRDefault="0041136B" w:rsidP="0041136B">
            <w:pPr>
              <w:pStyle w:val="JANZSSATableContents"/>
            </w:pPr>
            <w:r w:rsidRPr="0041136B">
              <w:t>37.9% (n</w:t>
            </w:r>
            <w:r w:rsidR="00BC2EDA">
              <w:t xml:space="preserve"> </w:t>
            </w:r>
            <w:r w:rsidRPr="0041136B">
              <w:t>=</w:t>
            </w:r>
            <w:r w:rsidR="00BC2EDA">
              <w:t xml:space="preserve"> </w:t>
            </w:r>
            <w:r w:rsidRPr="0041136B">
              <w:t>11)</w:t>
            </w:r>
          </w:p>
          <w:p w14:paraId="3DD1414F" w14:textId="4A18A636" w:rsidR="0041136B" w:rsidRPr="0041136B" w:rsidRDefault="0041136B" w:rsidP="0041136B">
            <w:pPr>
              <w:pStyle w:val="JANZSSATableContents"/>
              <w:rPr>
                <w:lang w:bidi="fa-IR"/>
              </w:rPr>
            </w:pPr>
            <w:r w:rsidRPr="0041136B">
              <w:t>62.1% (n</w:t>
            </w:r>
            <w:r w:rsidR="00BC2EDA">
              <w:t xml:space="preserve"> </w:t>
            </w:r>
            <w:r w:rsidRPr="0041136B">
              <w:t>=</w:t>
            </w:r>
            <w:r w:rsidR="00BC2EDA">
              <w:t xml:space="preserve"> </w:t>
            </w:r>
            <w:r w:rsidRPr="0041136B">
              <w:t>18)</w:t>
            </w:r>
          </w:p>
        </w:tc>
      </w:tr>
      <w:tr w:rsidR="0041136B" w:rsidRPr="00DC44E3" w14:paraId="04DD4996" w14:textId="77777777" w:rsidTr="00215337">
        <w:trPr>
          <w:trHeight w:val="310"/>
        </w:trPr>
        <w:tc>
          <w:tcPr>
            <w:tcW w:w="2127" w:type="dxa"/>
            <w:tcBorders>
              <w:left w:val="nil"/>
              <w:right w:val="nil"/>
            </w:tcBorders>
          </w:tcPr>
          <w:p w14:paraId="206BD0DD" w14:textId="2CCE8DF0" w:rsidR="0041136B" w:rsidRPr="0041136B" w:rsidRDefault="0041136B" w:rsidP="0041136B">
            <w:pPr>
              <w:pStyle w:val="JANZSSATableContents"/>
              <w:rPr>
                <w:lang w:bidi="fa-IR"/>
              </w:rPr>
            </w:pPr>
            <w:r w:rsidRPr="0041136B">
              <w:t>Mean age</w:t>
            </w:r>
          </w:p>
        </w:tc>
        <w:tc>
          <w:tcPr>
            <w:tcW w:w="2126" w:type="dxa"/>
            <w:tcBorders>
              <w:left w:val="nil"/>
              <w:right w:val="nil"/>
            </w:tcBorders>
          </w:tcPr>
          <w:p w14:paraId="6338608F" w14:textId="77777777" w:rsidR="0041136B" w:rsidRPr="0041136B" w:rsidRDefault="0041136B" w:rsidP="0041136B">
            <w:pPr>
              <w:pStyle w:val="JANZSSATableContents"/>
              <w:rPr>
                <w:lang w:bidi="fa-IR"/>
              </w:rPr>
            </w:pPr>
            <w:r w:rsidRPr="0041136B">
              <w:t>22.5 years</w:t>
            </w:r>
          </w:p>
        </w:tc>
      </w:tr>
      <w:tr w:rsidR="0041136B" w:rsidRPr="00DC44E3" w14:paraId="28C601D2" w14:textId="77777777" w:rsidTr="00215337">
        <w:trPr>
          <w:trHeight w:val="310"/>
        </w:trPr>
        <w:tc>
          <w:tcPr>
            <w:tcW w:w="2127" w:type="dxa"/>
            <w:tcBorders>
              <w:left w:val="nil"/>
              <w:right w:val="nil"/>
            </w:tcBorders>
          </w:tcPr>
          <w:p w14:paraId="385CA7BB" w14:textId="695E2489" w:rsidR="0041136B" w:rsidRPr="0041136B" w:rsidRDefault="0041136B" w:rsidP="0041136B">
            <w:pPr>
              <w:pStyle w:val="JANZSSATableContents"/>
            </w:pPr>
            <w:r w:rsidRPr="0041136B">
              <w:t>Domestic</w:t>
            </w:r>
          </w:p>
          <w:p w14:paraId="559B792A" w14:textId="6998212F" w:rsidR="0041136B" w:rsidRPr="0041136B" w:rsidRDefault="0041136B" w:rsidP="0041136B">
            <w:pPr>
              <w:pStyle w:val="JANZSSATableContents"/>
              <w:rPr>
                <w:lang w:bidi="fa-IR"/>
              </w:rPr>
            </w:pPr>
            <w:r w:rsidRPr="0041136B">
              <w:t>International</w:t>
            </w:r>
          </w:p>
        </w:tc>
        <w:tc>
          <w:tcPr>
            <w:tcW w:w="2126" w:type="dxa"/>
            <w:tcBorders>
              <w:left w:val="nil"/>
              <w:right w:val="nil"/>
            </w:tcBorders>
          </w:tcPr>
          <w:p w14:paraId="48841DFE" w14:textId="2C6A6EB7" w:rsidR="0041136B" w:rsidRPr="0041136B" w:rsidRDefault="0041136B" w:rsidP="0041136B">
            <w:pPr>
              <w:pStyle w:val="JANZSSATableContents"/>
            </w:pPr>
            <w:r w:rsidRPr="0041136B">
              <w:t>89.6% (n</w:t>
            </w:r>
            <w:r w:rsidR="00BC2EDA">
              <w:t xml:space="preserve"> </w:t>
            </w:r>
            <w:r w:rsidRPr="0041136B">
              <w:t>=</w:t>
            </w:r>
            <w:r w:rsidR="00BC2EDA">
              <w:t xml:space="preserve"> </w:t>
            </w:r>
            <w:r w:rsidRPr="0041136B">
              <w:t>26)</w:t>
            </w:r>
          </w:p>
          <w:p w14:paraId="0F7F7C08" w14:textId="09DFD784" w:rsidR="0041136B" w:rsidRPr="0041136B" w:rsidRDefault="0041136B" w:rsidP="0041136B">
            <w:pPr>
              <w:pStyle w:val="JANZSSATableContents"/>
              <w:rPr>
                <w:lang w:bidi="fa-IR"/>
              </w:rPr>
            </w:pPr>
            <w:r w:rsidRPr="0041136B">
              <w:t>10.3% (n</w:t>
            </w:r>
            <w:r w:rsidR="00BC2EDA">
              <w:t xml:space="preserve"> </w:t>
            </w:r>
            <w:r w:rsidRPr="0041136B">
              <w:t>=</w:t>
            </w:r>
            <w:r w:rsidR="00BC2EDA">
              <w:t xml:space="preserve"> </w:t>
            </w:r>
            <w:r w:rsidRPr="0041136B">
              <w:t>3)</w:t>
            </w:r>
          </w:p>
        </w:tc>
      </w:tr>
      <w:tr w:rsidR="0041136B" w:rsidRPr="00DC44E3" w14:paraId="182F1403" w14:textId="77777777" w:rsidTr="00215337">
        <w:trPr>
          <w:trHeight w:val="310"/>
        </w:trPr>
        <w:tc>
          <w:tcPr>
            <w:tcW w:w="2127" w:type="dxa"/>
            <w:tcBorders>
              <w:left w:val="nil"/>
              <w:right w:val="nil"/>
            </w:tcBorders>
          </w:tcPr>
          <w:p w14:paraId="4F4090A2" w14:textId="7DC004DD" w:rsidR="0041136B" w:rsidRPr="0041136B" w:rsidRDefault="0041136B" w:rsidP="0041136B">
            <w:pPr>
              <w:pStyle w:val="JANZSSATableContents"/>
            </w:pPr>
            <w:r w:rsidRPr="0041136B">
              <w:t xml:space="preserve">Primary </w:t>
            </w:r>
            <w:r w:rsidR="00966CA7">
              <w:t>l</w:t>
            </w:r>
            <w:r w:rsidRPr="0041136B">
              <w:t xml:space="preserve">anguage: </w:t>
            </w:r>
          </w:p>
          <w:p w14:paraId="7AF96B4B" w14:textId="77777777" w:rsidR="0041136B" w:rsidRPr="0041136B" w:rsidRDefault="0041136B" w:rsidP="005A5946">
            <w:pPr>
              <w:pStyle w:val="JANZSSATableContents"/>
              <w:ind w:left="165"/>
            </w:pPr>
            <w:r w:rsidRPr="0041136B">
              <w:t>English</w:t>
            </w:r>
          </w:p>
          <w:p w14:paraId="4D961149" w14:textId="77777777" w:rsidR="0041136B" w:rsidRPr="0041136B" w:rsidRDefault="0041136B" w:rsidP="005A5946">
            <w:pPr>
              <w:pStyle w:val="JANZSSATableContents"/>
              <w:ind w:left="165"/>
              <w:rPr>
                <w:lang w:bidi="fa-IR"/>
              </w:rPr>
            </w:pPr>
            <w:r w:rsidRPr="0041136B">
              <w:t>Non-English</w:t>
            </w:r>
          </w:p>
        </w:tc>
        <w:tc>
          <w:tcPr>
            <w:tcW w:w="2126" w:type="dxa"/>
            <w:tcBorders>
              <w:left w:val="nil"/>
              <w:right w:val="nil"/>
            </w:tcBorders>
          </w:tcPr>
          <w:p w14:paraId="1121ECDF" w14:textId="77777777" w:rsidR="0041136B" w:rsidRPr="0041136B" w:rsidRDefault="0041136B" w:rsidP="0041136B">
            <w:pPr>
              <w:pStyle w:val="JANZSSATableContents"/>
            </w:pPr>
          </w:p>
          <w:p w14:paraId="5D88E833" w14:textId="3EA890EA" w:rsidR="0041136B" w:rsidRPr="0041136B" w:rsidRDefault="0041136B" w:rsidP="0041136B">
            <w:pPr>
              <w:pStyle w:val="JANZSSATableContents"/>
            </w:pPr>
            <w:r w:rsidRPr="0041136B">
              <w:t>89.6% (n</w:t>
            </w:r>
            <w:r w:rsidR="00BC2EDA">
              <w:t xml:space="preserve"> </w:t>
            </w:r>
            <w:r w:rsidRPr="0041136B">
              <w:t>=</w:t>
            </w:r>
            <w:r w:rsidR="00BC2EDA">
              <w:t xml:space="preserve"> </w:t>
            </w:r>
            <w:r w:rsidRPr="0041136B">
              <w:t>26)</w:t>
            </w:r>
          </w:p>
          <w:p w14:paraId="6840C76A" w14:textId="7AADAE45" w:rsidR="0041136B" w:rsidRPr="0041136B" w:rsidRDefault="0041136B" w:rsidP="0041136B">
            <w:pPr>
              <w:pStyle w:val="JANZSSATableContents"/>
              <w:rPr>
                <w:lang w:bidi="fa-IR"/>
              </w:rPr>
            </w:pPr>
            <w:r w:rsidRPr="0041136B">
              <w:t>10.3% (n</w:t>
            </w:r>
            <w:r w:rsidR="00BC2EDA">
              <w:t xml:space="preserve"> </w:t>
            </w:r>
            <w:r w:rsidRPr="0041136B">
              <w:t>=</w:t>
            </w:r>
            <w:r w:rsidR="00BC2EDA">
              <w:t xml:space="preserve"> </w:t>
            </w:r>
            <w:r w:rsidRPr="0041136B">
              <w:t>3)</w:t>
            </w:r>
          </w:p>
        </w:tc>
      </w:tr>
      <w:tr w:rsidR="0041136B" w:rsidRPr="00DC44E3" w14:paraId="53E966B6" w14:textId="77777777" w:rsidTr="00215337">
        <w:trPr>
          <w:trHeight w:val="310"/>
        </w:trPr>
        <w:tc>
          <w:tcPr>
            <w:tcW w:w="2127" w:type="dxa"/>
            <w:tcBorders>
              <w:left w:val="nil"/>
              <w:right w:val="nil"/>
            </w:tcBorders>
          </w:tcPr>
          <w:p w14:paraId="611F7D25" w14:textId="7D4CCB81" w:rsidR="0041136B" w:rsidRPr="0041136B" w:rsidRDefault="0041136B" w:rsidP="0041136B">
            <w:pPr>
              <w:pStyle w:val="JANZSSATableContents"/>
            </w:pPr>
            <w:r w:rsidRPr="0041136B">
              <w:t xml:space="preserve">Faculty of </w:t>
            </w:r>
            <w:r w:rsidR="00966CA7">
              <w:t>s</w:t>
            </w:r>
            <w:r w:rsidRPr="0041136B">
              <w:t>tudy:</w:t>
            </w:r>
          </w:p>
          <w:p w14:paraId="52566BAA" w14:textId="77777777" w:rsidR="005A5946" w:rsidRDefault="0041136B">
            <w:pPr>
              <w:pStyle w:val="JANZSSATableContents"/>
              <w:ind w:firstLine="165"/>
            </w:pPr>
            <w:r w:rsidRPr="0041136B">
              <w:t>Health-related</w:t>
            </w:r>
          </w:p>
          <w:p w14:paraId="7491DA9A" w14:textId="181C55E3" w:rsidR="0041136B" w:rsidRPr="0041136B" w:rsidRDefault="0041136B" w:rsidP="005A5946">
            <w:pPr>
              <w:pStyle w:val="JANZSSATableContents"/>
              <w:ind w:firstLine="165"/>
              <w:rPr>
                <w:lang w:bidi="fa-IR"/>
              </w:rPr>
            </w:pPr>
            <w:r w:rsidRPr="0041136B">
              <w:t>Non</w:t>
            </w:r>
            <w:r w:rsidR="00697A25">
              <w:t>-</w:t>
            </w:r>
            <w:r w:rsidRPr="0041136B">
              <w:t>health-related</w:t>
            </w:r>
          </w:p>
        </w:tc>
        <w:tc>
          <w:tcPr>
            <w:tcW w:w="2126" w:type="dxa"/>
            <w:tcBorders>
              <w:left w:val="nil"/>
              <w:right w:val="nil"/>
            </w:tcBorders>
          </w:tcPr>
          <w:p w14:paraId="1A7C4AB9" w14:textId="77777777" w:rsidR="0041136B" w:rsidRPr="0041136B" w:rsidRDefault="0041136B" w:rsidP="0041136B">
            <w:pPr>
              <w:pStyle w:val="JANZSSATableContents"/>
            </w:pPr>
          </w:p>
          <w:p w14:paraId="2D4B4997" w14:textId="5F4960E2" w:rsidR="0041136B" w:rsidRPr="0041136B" w:rsidRDefault="0041136B" w:rsidP="0041136B">
            <w:pPr>
              <w:pStyle w:val="JANZSSATableContents"/>
            </w:pPr>
            <w:r w:rsidRPr="0041136B">
              <w:t>58.6% (n</w:t>
            </w:r>
            <w:r w:rsidR="00BC2EDA">
              <w:t xml:space="preserve"> </w:t>
            </w:r>
            <w:r w:rsidRPr="0041136B">
              <w:t>=</w:t>
            </w:r>
            <w:r w:rsidR="00BC2EDA">
              <w:t xml:space="preserve"> </w:t>
            </w:r>
            <w:r w:rsidRPr="0041136B">
              <w:t>17)</w:t>
            </w:r>
          </w:p>
          <w:p w14:paraId="3C52EA0A" w14:textId="6A330A6D" w:rsidR="0041136B" w:rsidRPr="0041136B" w:rsidRDefault="0041136B" w:rsidP="0041136B">
            <w:pPr>
              <w:pStyle w:val="JANZSSATableContents"/>
              <w:rPr>
                <w:lang w:bidi="fa-IR"/>
              </w:rPr>
            </w:pPr>
            <w:r w:rsidRPr="0041136B">
              <w:t>41.4% (n</w:t>
            </w:r>
            <w:r w:rsidR="00BC2EDA">
              <w:t xml:space="preserve"> </w:t>
            </w:r>
            <w:r w:rsidRPr="0041136B">
              <w:t>=</w:t>
            </w:r>
            <w:r w:rsidR="00BC2EDA">
              <w:t xml:space="preserve"> </w:t>
            </w:r>
            <w:r w:rsidRPr="0041136B">
              <w:t>12)</w:t>
            </w:r>
          </w:p>
        </w:tc>
      </w:tr>
    </w:tbl>
    <w:p w14:paraId="32FF7F9C" w14:textId="77777777" w:rsidR="00C6732A" w:rsidRDefault="00C6732A" w:rsidP="00274432">
      <w:pPr>
        <w:pStyle w:val="JANZSSABodycopy"/>
      </w:pPr>
    </w:p>
    <w:p w14:paraId="656D7350" w14:textId="19C1D90A" w:rsidR="00A84309" w:rsidRDefault="00A84309" w:rsidP="00574AA2">
      <w:pPr>
        <w:pStyle w:val="JANZSSABodycopy"/>
        <w:spacing w:after="240"/>
      </w:pPr>
      <w:r w:rsidRPr="00BE07B7">
        <w:t xml:space="preserve">Table 2 </w:t>
      </w:r>
      <w:r w:rsidR="00C6732A">
        <w:t>shows</w:t>
      </w:r>
      <w:r w:rsidR="00C6732A" w:rsidRPr="00BE07B7">
        <w:t xml:space="preserve"> </w:t>
      </w:r>
      <w:r w:rsidRPr="00BE07B7">
        <w:t>the means, variance</w:t>
      </w:r>
      <w:r w:rsidR="00C6732A">
        <w:t>,</w:t>
      </w:r>
      <w:r w:rsidRPr="00BE07B7">
        <w:t xml:space="preserve"> and ICC score for each section. The score provides a number between -1 to 1, with a value closer to 1 indicating high reliability. The </w:t>
      </w:r>
      <w:r w:rsidR="00E16D8F">
        <w:t>“</w:t>
      </w:r>
      <w:r w:rsidRPr="00BE07B7">
        <w:t>General Wellbeing</w:t>
      </w:r>
      <w:r w:rsidR="00E16D8F">
        <w:t>”</w:t>
      </w:r>
      <w:r w:rsidRPr="00BE07B7">
        <w:t xml:space="preserve"> section, based on the </w:t>
      </w:r>
      <w:r w:rsidR="009210D9" w:rsidRPr="009210D9">
        <w:t>WEMWBS</w:t>
      </w:r>
      <w:r w:rsidRPr="00BE07B7">
        <w:t xml:space="preserve">, produced an ICC of </w:t>
      </w:r>
      <w:r>
        <w:t>α</w:t>
      </w:r>
      <w:r w:rsidR="00BC2EDA">
        <w:t xml:space="preserve"> </w:t>
      </w:r>
      <w:r>
        <w:t>=</w:t>
      </w:r>
      <w:r w:rsidR="00BC2EDA">
        <w:t xml:space="preserve"> </w:t>
      </w:r>
      <w:r w:rsidRPr="00BE07B7">
        <w:t xml:space="preserve">0.81. The </w:t>
      </w:r>
      <w:r w:rsidR="00E16D8F">
        <w:t>“</w:t>
      </w:r>
      <w:r w:rsidRPr="00BE07B7">
        <w:t>Act</w:t>
      </w:r>
      <w:r w:rsidR="00E16D8F">
        <w:t>”</w:t>
      </w:r>
      <w:r w:rsidRPr="00BE07B7">
        <w:t xml:space="preserve"> section had an ICC of </w:t>
      </w:r>
      <w:r>
        <w:t>α</w:t>
      </w:r>
      <w:r w:rsidR="00BC2EDA">
        <w:t xml:space="preserve"> </w:t>
      </w:r>
      <w:r>
        <w:t>=</w:t>
      </w:r>
      <w:r w:rsidR="00BC2EDA">
        <w:t xml:space="preserve"> </w:t>
      </w:r>
      <w:r w:rsidRPr="00BE07B7">
        <w:t xml:space="preserve">0.63. The </w:t>
      </w:r>
      <w:r w:rsidR="00E16D8F">
        <w:t>“</w:t>
      </w:r>
      <w:r w:rsidRPr="00BE07B7">
        <w:t>Belong</w:t>
      </w:r>
      <w:r w:rsidR="00E16D8F">
        <w:t>”</w:t>
      </w:r>
      <w:r w:rsidRPr="00BE07B7">
        <w:t xml:space="preserve"> section produced an ICC of </w:t>
      </w:r>
      <w:r>
        <w:t>α</w:t>
      </w:r>
      <w:r w:rsidR="00BC2EDA">
        <w:t xml:space="preserve"> </w:t>
      </w:r>
      <w:r>
        <w:t>=</w:t>
      </w:r>
      <w:r w:rsidR="00BC2EDA">
        <w:t xml:space="preserve"> </w:t>
      </w:r>
      <w:r w:rsidRPr="00BE07B7">
        <w:t xml:space="preserve">0.86, and the </w:t>
      </w:r>
      <w:r w:rsidR="00E16D8F">
        <w:t>“</w:t>
      </w:r>
      <w:r w:rsidRPr="00BE07B7">
        <w:t>Commit</w:t>
      </w:r>
      <w:r w:rsidR="00E16D8F">
        <w:t>”</w:t>
      </w:r>
      <w:r w:rsidRPr="00BE07B7">
        <w:t xml:space="preserve"> section an ICC of </w:t>
      </w:r>
      <w:r>
        <w:t>α</w:t>
      </w:r>
      <w:r w:rsidR="00BC2EDA">
        <w:t xml:space="preserve"> </w:t>
      </w:r>
      <w:r>
        <w:t>=</w:t>
      </w:r>
      <w:r w:rsidR="00BC2EDA">
        <w:t xml:space="preserve"> </w:t>
      </w:r>
      <w:r w:rsidRPr="00BE07B7">
        <w:t>0.72</w:t>
      </w:r>
      <w:r w:rsidR="00E16D8F">
        <w:t>.</w:t>
      </w:r>
    </w:p>
    <w:p w14:paraId="67732BBC" w14:textId="7B16912C" w:rsidR="00274432" w:rsidRDefault="00A84309" w:rsidP="00274432">
      <w:pPr>
        <w:pStyle w:val="JANZSSAFigureTableNumber"/>
      </w:pPr>
      <w:r>
        <w:t>Table 2</w:t>
      </w:r>
    </w:p>
    <w:p w14:paraId="32EDB20F" w14:textId="05BB1C0E" w:rsidR="00A84309" w:rsidRDefault="00A84309" w:rsidP="00274432">
      <w:pPr>
        <w:pStyle w:val="JANZSSATableLabel"/>
      </w:pPr>
      <w:r>
        <w:t xml:space="preserve">Test-retest </w:t>
      </w:r>
      <w:r w:rsidR="00BB78D6">
        <w:t>R</w:t>
      </w:r>
      <w:r>
        <w:t>eliability</w:t>
      </w:r>
    </w:p>
    <w:tbl>
      <w:tblPr>
        <w:tblStyle w:val="TableGrid"/>
        <w:tblW w:w="0" w:type="auto"/>
        <w:tblLook w:val="04A0" w:firstRow="1" w:lastRow="0" w:firstColumn="1" w:lastColumn="0" w:noHBand="0" w:noVBand="1"/>
      </w:tblPr>
      <w:tblGrid>
        <w:gridCol w:w="1350"/>
        <w:gridCol w:w="1350"/>
        <w:gridCol w:w="1350"/>
        <w:gridCol w:w="1350"/>
        <w:gridCol w:w="1350"/>
      </w:tblGrid>
      <w:tr w:rsidR="00A84309" w:rsidRPr="00DC44E3" w14:paraId="156A773F" w14:textId="77777777" w:rsidTr="005A5946">
        <w:trPr>
          <w:trHeight w:val="310"/>
        </w:trPr>
        <w:tc>
          <w:tcPr>
            <w:tcW w:w="1350" w:type="dxa"/>
            <w:tcBorders>
              <w:left w:val="nil"/>
              <w:bottom w:val="single" w:sz="4" w:space="0" w:color="000000"/>
              <w:right w:val="nil"/>
            </w:tcBorders>
          </w:tcPr>
          <w:p w14:paraId="63D4B5CD" w14:textId="2BFC30EB" w:rsidR="00A84309" w:rsidRPr="005A5946" w:rsidRDefault="00BC23B1" w:rsidP="0041136B">
            <w:pPr>
              <w:pStyle w:val="JANZSSATableContents"/>
              <w:rPr>
                <w:b/>
                <w:bCs/>
                <w:lang w:bidi="fa-IR"/>
              </w:rPr>
            </w:pPr>
            <w:r>
              <w:rPr>
                <w:b/>
                <w:bCs/>
                <w:lang w:bidi="fa-IR"/>
              </w:rPr>
              <w:t xml:space="preserve">Scale score </w:t>
            </w:r>
          </w:p>
        </w:tc>
        <w:tc>
          <w:tcPr>
            <w:tcW w:w="1350" w:type="dxa"/>
            <w:tcBorders>
              <w:left w:val="nil"/>
              <w:bottom w:val="single" w:sz="4" w:space="0" w:color="000000"/>
              <w:right w:val="nil"/>
            </w:tcBorders>
          </w:tcPr>
          <w:p w14:paraId="724F56D5" w14:textId="77777777" w:rsidR="00A84309" w:rsidRPr="0041136B" w:rsidRDefault="00A84309" w:rsidP="0041136B">
            <w:pPr>
              <w:pStyle w:val="JANZSSATableContents"/>
              <w:rPr>
                <w:b/>
                <w:bCs/>
                <w:lang w:bidi="fa-IR"/>
              </w:rPr>
            </w:pPr>
            <w:r w:rsidRPr="0041136B">
              <w:rPr>
                <w:b/>
                <w:bCs/>
              </w:rPr>
              <w:t>Trial</w:t>
            </w:r>
          </w:p>
        </w:tc>
        <w:tc>
          <w:tcPr>
            <w:tcW w:w="1350" w:type="dxa"/>
            <w:tcBorders>
              <w:left w:val="nil"/>
              <w:bottom w:val="single" w:sz="4" w:space="0" w:color="000000"/>
              <w:right w:val="nil"/>
            </w:tcBorders>
          </w:tcPr>
          <w:p w14:paraId="68C30FA7" w14:textId="77777777" w:rsidR="00A84309" w:rsidRPr="0041136B" w:rsidRDefault="00A84309" w:rsidP="0041136B">
            <w:pPr>
              <w:pStyle w:val="JANZSSATableContents"/>
              <w:rPr>
                <w:b/>
                <w:bCs/>
                <w:lang w:bidi="fa-IR"/>
              </w:rPr>
            </w:pPr>
            <w:r w:rsidRPr="0041136B">
              <w:rPr>
                <w:b/>
                <w:bCs/>
              </w:rPr>
              <w:t>Mean</w:t>
            </w:r>
          </w:p>
        </w:tc>
        <w:tc>
          <w:tcPr>
            <w:tcW w:w="1350" w:type="dxa"/>
            <w:tcBorders>
              <w:left w:val="nil"/>
              <w:bottom w:val="single" w:sz="4" w:space="0" w:color="000000"/>
              <w:right w:val="nil"/>
            </w:tcBorders>
          </w:tcPr>
          <w:p w14:paraId="1E3C77A0" w14:textId="77777777" w:rsidR="00A84309" w:rsidRPr="0041136B" w:rsidRDefault="00A84309" w:rsidP="0041136B">
            <w:pPr>
              <w:pStyle w:val="JANZSSATableContents"/>
              <w:rPr>
                <w:b/>
                <w:bCs/>
                <w:lang w:bidi="fa-IR"/>
              </w:rPr>
            </w:pPr>
            <w:r w:rsidRPr="0041136B">
              <w:rPr>
                <w:b/>
                <w:bCs/>
              </w:rPr>
              <w:t>Variance</w:t>
            </w:r>
          </w:p>
        </w:tc>
        <w:tc>
          <w:tcPr>
            <w:tcW w:w="1350" w:type="dxa"/>
            <w:tcBorders>
              <w:left w:val="nil"/>
              <w:bottom w:val="single" w:sz="4" w:space="0" w:color="000000"/>
              <w:right w:val="nil"/>
            </w:tcBorders>
          </w:tcPr>
          <w:p w14:paraId="10C5F591" w14:textId="77777777" w:rsidR="00A84309" w:rsidRPr="0041136B" w:rsidRDefault="00A84309" w:rsidP="0041136B">
            <w:pPr>
              <w:pStyle w:val="JANZSSATableContents"/>
              <w:rPr>
                <w:b/>
                <w:bCs/>
                <w:lang w:bidi="fa-IR"/>
              </w:rPr>
            </w:pPr>
            <w:r w:rsidRPr="0041136B">
              <w:rPr>
                <w:b/>
                <w:bCs/>
              </w:rPr>
              <w:t>ICC</w:t>
            </w:r>
          </w:p>
        </w:tc>
      </w:tr>
      <w:tr w:rsidR="00A84309" w:rsidRPr="00DC44E3" w14:paraId="7115484C" w14:textId="77777777" w:rsidTr="005A5946">
        <w:trPr>
          <w:trHeight w:val="310"/>
        </w:trPr>
        <w:tc>
          <w:tcPr>
            <w:tcW w:w="1350" w:type="dxa"/>
            <w:tcBorders>
              <w:left w:val="nil"/>
              <w:bottom w:val="nil"/>
              <w:right w:val="nil"/>
            </w:tcBorders>
          </w:tcPr>
          <w:p w14:paraId="306D6EE0" w14:textId="77777777" w:rsidR="00A84309" w:rsidRPr="0041136B" w:rsidRDefault="00A84309" w:rsidP="0041136B">
            <w:pPr>
              <w:pStyle w:val="JANZSSATableContents"/>
            </w:pPr>
            <w:r w:rsidRPr="0041136B">
              <w:t xml:space="preserve">General Wellbeing </w:t>
            </w:r>
          </w:p>
          <w:p w14:paraId="714349AF" w14:textId="77777777" w:rsidR="00A84309" w:rsidRPr="0041136B" w:rsidRDefault="00A84309" w:rsidP="0041136B">
            <w:pPr>
              <w:pStyle w:val="JANZSSATableContents"/>
              <w:rPr>
                <w:lang w:bidi="fa-IR"/>
              </w:rPr>
            </w:pPr>
            <w:r w:rsidRPr="0041136B">
              <w:t>(Score/70)</w:t>
            </w:r>
          </w:p>
        </w:tc>
        <w:tc>
          <w:tcPr>
            <w:tcW w:w="1350" w:type="dxa"/>
            <w:tcBorders>
              <w:left w:val="nil"/>
              <w:bottom w:val="nil"/>
              <w:right w:val="nil"/>
            </w:tcBorders>
          </w:tcPr>
          <w:p w14:paraId="3D6EB543" w14:textId="77777777" w:rsidR="00A84309" w:rsidRPr="0041136B" w:rsidRDefault="00A84309" w:rsidP="0041136B">
            <w:pPr>
              <w:pStyle w:val="JANZSSATableContents"/>
              <w:rPr>
                <w:lang w:bidi="fa-IR"/>
              </w:rPr>
            </w:pPr>
            <w:r w:rsidRPr="0041136B">
              <w:t>Test</w:t>
            </w:r>
          </w:p>
        </w:tc>
        <w:tc>
          <w:tcPr>
            <w:tcW w:w="1350" w:type="dxa"/>
            <w:tcBorders>
              <w:left w:val="nil"/>
              <w:bottom w:val="nil"/>
              <w:right w:val="nil"/>
            </w:tcBorders>
          </w:tcPr>
          <w:p w14:paraId="5B2C9A63" w14:textId="77777777" w:rsidR="00A84309" w:rsidRPr="0041136B" w:rsidRDefault="00A84309" w:rsidP="0041136B">
            <w:pPr>
              <w:pStyle w:val="JANZSSATableContents"/>
              <w:rPr>
                <w:lang w:bidi="fa-IR"/>
              </w:rPr>
            </w:pPr>
            <w:r w:rsidRPr="0041136B">
              <w:t>48.93</w:t>
            </w:r>
          </w:p>
        </w:tc>
        <w:tc>
          <w:tcPr>
            <w:tcW w:w="1350" w:type="dxa"/>
            <w:tcBorders>
              <w:left w:val="nil"/>
              <w:bottom w:val="nil"/>
              <w:right w:val="nil"/>
            </w:tcBorders>
          </w:tcPr>
          <w:p w14:paraId="592BBA01" w14:textId="77777777" w:rsidR="00A84309" w:rsidRPr="0041136B" w:rsidRDefault="00A84309" w:rsidP="0041136B">
            <w:pPr>
              <w:pStyle w:val="JANZSSATableContents"/>
              <w:rPr>
                <w:lang w:bidi="fa-IR"/>
              </w:rPr>
            </w:pPr>
            <w:r w:rsidRPr="0041136B">
              <w:t>80.00</w:t>
            </w:r>
          </w:p>
        </w:tc>
        <w:tc>
          <w:tcPr>
            <w:tcW w:w="1350" w:type="dxa"/>
            <w:tcBorders>
              <w:left w:val="nil"/>
              <w:bottom w:val="nil"/>
              <w:right w:val="nil"/>
            </w:tcBorders>
          </w:tcPr>
          <w:p w14:paraId="7D8BA3BB" w14:textId="77777777" w:rsidR="00A84309" w:rsidRPr="0041136B" w:rsidRDefault="00A84309" w:rsidP="0041136B">
            <w:pPr>
              <w:pStyle w:val="JANZSSATableContents"/>
              <w:rPr>
                <w:lang w:bidi="fa-IR"/>
              </w:rPr>
            </w:pPr>
            <w:r w:rsidRPr="0041136B">
              <w:t>0.81</w:t>
            </w:r>
          </w:p>
        </w:tc>
      </w:tr>
      <w:tr w:rsidR="00A84309" w:rsidRPr="00DC44E3" w14:paraId="49761F0C" w14:textId="77777777" w:rsidTr="005A5946">
        <w:trPr>
          <w:trHeight w:val="310"/>
        </w:trPr>
        <w:tc>
          <w:tcPr>
            <w:tcW w:w="1350" w:type="dxa"/>
            <w:tcBorders>
              <w:top w:val="nil"/>
              <w:left w:val="nil"/>
              <w:bottom w:val="single" w:sz="4" w:space="0" w:color="000000"/>
              <w:right w:val="nil"/>
            </w:tcBorders>
          </w:tcPr>
          <w:p w14:paraId="5883861E" w14:textId="77777777" w:rsidR="00A84309" w:rsidRPr="0041136B" w:rsidRDefault="00A84309" w:rsidP="0041136B">
            <w:pPr>
              <w:pStyle w:val="JANZSSATableContents"/>
              <w:rPr>
                <w:lang w:bidi="fa-IR"/>
              </w:rPr>
            </w:pPr>
          </w:p>
        </w:tc>
        <w:tc>
          <w:tcPr>
            <w:tcW w:w="1350" w:type="dxa"/>
            <w:tcBorders>
              <w:top w:val="nil"/>
              <w:left w:val="nil"/>
              <w:bottom w:val="single" w:sz="4" w:space="0" w:color="000000"/>
              <w:right w:val="nil"/>
            </w:tcBorders>
          </w:tcPr>
          <w:p w14:paraId="48BD0623" w14:textId="77777777" w:rsidR="00A84309" w:rsidRPr="0041136B" w:rsidRDefault="00A84309" w:rsidP="0041136B">
            <w:pPr>
              <w:pStyle w:val="JANZSSATableContents"/>
              <w:rPr>
                <w:lang w:bidi="fa-IR"/>
              </w:rPr>
            </w:pPr>
            <w:r w:rsidRPr="0041136B">
              <w:t>Retest</w:t>
            </w:r>
          </w:p>
        </w:tc>
        <w:tc>
          <w:tcPr>
            <w:tcW w:w="1350" w:type="dxa"/>
            <w:tcBorders>
              <w:top w:val="nil"/>
              <w:left w:val="nil"/>
              <w:bottom w:val="single" w:sz="4" w:space="0" w:color="000000"/>
              <w:right w:val="nil"/>
            </w:tcBorders>
          </w:tcPr>
          <w:p w14:paraId="16A1535F" w14:textId="77777777" w:rsidR="00A84309" w:rsidRPr="0041136B" w:rsidRDefault="00A84309" w:rsidP="0041136B">
            <w:pPr>
              <w:pStyle w:val="JANZSSATableContents"/>
              <w:rPr>
                <w:lang w:bidi="fa-IR"/>
              </w:rPr>
            </w:pPr>
            <w:r w:rsidRPr="0041136B">
              <w:t>50.48</w:t>
            </w:r>
          </w:p>
        </w:tc>
        <w:tc>
          <w:tcPr>
            <w:tcW w:w="1350" w:type="dxa"/>
            <w:tcBorders>
              <w:top w:val="nil"/>
              <w:left w:val="nil"/>
              <w:bottom w:val="single" w:sz="4" w:space="0" w:color="000000"/>
              <w:right w:val="nil"/>
            </w:tcBorders>
          </w:tcPr>
          <w:p w14:paraId="46081125" w14:textId="77777777" w:rsidR="00A84309" w:rsidRPr="0041136B" w:rsidRDefault="00A84309" w:rsidP="0041136B">
            <w:pPr>
              <w:pStyle w:val="JANZSSATableContents"/>
              <w:rPr>
                <w:lang w:bidi="fa-IR"/>
              </w:rPr>
            </w:pPr>
            <w:r w:rsidRPr="0041136B">
              <w:t>78.69</w:t>
            </w:r>
          </w:p>
        </w:tc>
        <w:tc>
          <w:tcPr>
            <w:tcW w:w="1350" w:type="dxa"/>
            <w:tcBorders>
              <w:top w:val="nil"/>
              <w:left w:val="nil"/>
              <w:bottom w:val="single" w:sz="4" w:space="0" w:color="000000"/>
              <w:right w:val="nil"/>
            </w:tcBorders>
          </w:tcPr>
          <w:p w14:paraId="3E8683AB" w14:textId="77777777" w:rsidR="00A84309" w:rsidRPr="0041136B" w:rsidRDefault="00A84309" w:rsidP="0041136B">
            <w:pPr>
              <w:pStyle w:val="JANZSSATableContents"/>
              <w:rPr>
                <w:lang w:bidi="fa-IR"/>
              </w:rPr>
            </w:pPr>
          </w:p>
        </w:tc>
      </w:tr>
      <w:tr w:rsidR="00A84309" w:rsidRPr="00DC44E3" w14:paraId="3EA4E305" w14:textId="77777777" w:rsidTr="005A5946">
        <w:trPr>
          <w:trHeight w:val="310"/>
        </w:trPr>
        <w:tc>
          <w:tcPr>
            <w:tcW w:w="1350" w:type="dxa"/>
            <w:tcBorders>
              <w:left w:val="nil"/>
              <w:bottom w:val="nil"/>
              <w:right w:val="nil"/>
            </w:tcBorders>
          </w:tcPr>
          <w:p w14:paraId="5391E6BA" w14:textId="77777777" w:rsidR="00A84309" w:rsidRPr="0041136B" w:rsidRDefault="00A84309" w:rsidP="0041136B">
            <w:pPr>
              <w:pStyle w:val="JANZSSATableContents"/>
            </w:pPr>
            <w:r w:rsidRPr="0041136B">
              <w:t xml:space="preserve">Act </w:t>
            </w:r>
          </w:p>
          <w:p w14:paraId="1F4D3F78" w14:textId="77777777" w:rsidR="00A84309" w:rsidRPr="0041136B" w:rsidRDefault="00A84309" w:rsidP="0041136B">
            <w:pPr>
              <w:pStyle w:val="JANZSSATableContents"/>
              <w:rPr>
                <w:lang w:bidi="fa-IR"/>
              </w:rPr>
            </w:pPr>
            <w:r w:rsidRPr="0041136B">
              <w:t>(Score/20)</w:t>
            </w:r>
          </w:p>
        </w:tc>
        <w:tc>
          <w:tcPr>
            <w:tcW w:w="1350" w:type="dxa"/>
            <w:tcBorders>
              <w:left w:val="nil"/>
              <w:bottom w:val="nil"/>
              <w:right w:val="nil"/>
            </w:tcBorders>
          </w:tcPr>
          <w:p w14:paraId="7188A686" w14:textId="77777777" w:rsidR="00A84309" w:rsidRPr="0041136B" w:rsidRDefault="00A84309" w:rsidP="0041136B">
            <w:pPr>
              <w:pStyle w:val="JANZSSATableContents"/>
              <w:rPr>
                <w:lang w:bidi="fa-IR"/>
              </w:rPr>
            </w:pPr>
            <w:r w:rsidRPr="0041136B">
              <w:t>Test</w:t>
            </w:r>
          </w:p>
        </w:tc>
        <w:tc>
          <w:tcPr>
            <w:tcW w:w="1350" w:type="dxa"/>
            <w:tcBorders>
              <w:left w:val="nil"/>
              <w:bottom w:val="nil"/>
              <w:right w:val="nil"/>
            </w:tcBorders>
          </w:tcPr>
          <w:p w14:paraId="22694AE8" w14:textId="77777777" w:rsidR="00A84309" w:rsidRPr="0041136B" w:rsidRDefault="00A84309" w:rsidP="0041136B">
            <w:pPr>
              <w:pStyle w:val="JANZSSATableContents"/>
              <w:rPr>
                <w:lang w:bidi="fa-IR"/>
              </w:rPr>
            </w:pPr>
            <w:r w:rsidRPr="0041136B">
              <w:t>10.48</w:t>
            </w:r>
          </w:p>
        </w:tc>
        <w:tc>
          <w:tcPr>
            <w:tcW w:w="1350" w:type="dxa"/>
            <w:tcBorders>
              <w:left w:val="nil"/>
              <w:bottom w:val="nil"/>
              <w:right w:val="nil"/>
            </w:tcBorders>
          </w:tcPr>
          <w:p w14:paraId="3C6B733C" w14:textId="77777777" w:rsidR="00A84309" w:rsidRPr="0041136B" w:rsidRDefault="00A84309" w:rsidP="0041136B">
            <w:pPr>
              <w:pStyle w:val="JANZSSATableContents"/>
              <w:rPr>
                <w:lang w:bidi="fa-IR"/>
              </w:rPr>
            </w:pPr>
            <w:r w:rsidRPr="0041136B">
              <w:t>21.69</w:t>
            </w:r>
          </w:p>
        </w:tc>
        <w:tc>
          <w:tcPr>
            <w:tcW w:w="1350" w:type="dxa"/>
            <w:tcBorders>
              <w:left w:val="nil"/>
              <w:bottom w:val="nil"/>
              <w:right w:val="nil"/>
            </w:tcBorders>
          </w:tcPr>
          <w:p w14:paraId="01308D2F" w14:textId="77777777" w:rsidR="00A84309" w:rsidRPr="0041136B" w:rsidRDefault="00A84309" w:rsidP="0041136B">
            <w:pPr>
              <w:pStyle w:val="JANZSSATableContents"/>
            </w:pPr>
            <w:r w:rsidRPr="0041136B">
              <w:t>0.63</w:t>
            </w:r>
          </w:p>
        </w:tc>
      </w:tr>
      <w:tr w:rsidR="00A84309" w:rsidRPr="00DC44E3" w14:paraId="053DD227" w14:textId="77777777" w:rsidTr="005A5946">
        <w:trPr>
          <w:trHeight w:val="310"/>
        </w:trPr>
        <w:tc>
          <w:tcPr>
            <w:tcW w:w="1350" w:type="dxa"/>
            <w:tcBorders>
              <w:top w:val="nil"/>
              <w:left w:val="nil"/>
              <w:bottom w:val="single" w:sz="4" w:space="0" w:color="000000"/>
              <w:right w:val="nil"/>
            </w:tcBorders>
          </w:tcPr>
          <w:p w14:paraId="56A61154" w14:textId="77777777" w:rsidR="00A84309" w:rsidRPr="0041136B" w:rsidRDefault="00A84309" w:rsidP="0041136B">
            <w:pPr>
              <w:pStyle w:val="JANZSSATableContents"/>
              <w:rPr>
                <w:lang w:bidi="fa-IR"/>
              </w:rPr>
            </w:pPr>
          </w:p>
        </w:tc>
        <w:tc>
          <w:tcPr>
            <w:tcW w:w="1350" w:type="dxa"/>
            <w:tcBorders>
              <w:top w:val="nil"/>
              <w:left w:val="nil"/>
              <w:bottom w:val="single" w:sz="4" w:space="0" w:color="000000"/>
              <w:right w:val="nil"/>
            </w:tcBorders>
          </w:tcPr>
          <w:p w14:paraId="3BF3B901" w14:textId="77777777" w:rsidR="00A84309" w:rsidRPr="0041136B" w:rsidRDefault="00A84309" w:rsidP="0041136B">
            <w:pPr>
              <w:pStyle w:val="JANZSSATableContents"/>
              <w:rPr>
                <w:lang w:bidi="fa-IR"/>
              </w:rPr>
            </w:pPr>
            <w:r w:rsidRPr="0041136B">
              <w:t>Retest</w:t>
            </w:r>
          </w:p>
        </w:tc>
        <w:tc>
          <w:tcPr>
            <w:tcW w:w="1350" w:type="dxa"/>
            <w:tcBorders>
              <w:top w:val="nil"/>
              <w:left w:val="nil"/>
              <w:bottom w:val="single" w:sz="4" w:space="0" w:color="000000"/>
              <w:right w:val="nil"/>
            </w:tcBorders>
          </w:tcPr>
          <w:p w14:paraId="100D2E03" w14:textId="77777777" w:rsidR="00A84309" w:rsidRPr="0041136B" w:rsidRDefault="00A84309" w:rsidP="0041136B">
            <w:pPr>
              <w:pStyle w:val="JANZSSATableContents"/>
              <w:rPr>
                <w:lang w:bidi="fa-IR"/>
              </w:rPr>
            </w:pPr>
            <w:r w:rsidRPr="0041136B">
              <w:t>9.72</w:t>
            </w:r>
          </w:p>
        </w:tc>
        <w:tc>
          <w:tcPr>
            <w:tcW w:w="1350" w:type="dxa"/>
            <w:tcBorders>
              <w:top w:val="nil"/>
              <w:left w:val="nil"/>
              <w:bottom w:val="single" w:sz="4" w:space="0" w:color="000000"/>
              <w:right w:val="nil"/>
            </w:tcBorders>
          </w:tcPr>
          <w:p w14:paraId="64AAE9FA" w14:textId="77777777" w:rsidR="00A84309" w:rsidRPr="0041136B" w:rsidRDefault="00A84309" w:rsidP="0041136B">
            <w:pPr>
              <w:pStyle w:val="JANZSSATableContents"/>
              <w:rPr>
                <w:lang w:bidi="fa-IR"/>
              </w:rPr>
            </w:pPr>
            <w:r w:rsidRPr="0041136B">
              <w:t>17.56</w:t>
            </w:r>
          </w:p>
        </w:tc>
        <w:tc>
          <w:tcPr>
            <w:tcW w:w="1350" w:type="dxa"/>
            <w:tcBorders>
              <w:top w:val="nil"/>
              <w:left w:val="nil"/>
              <w:bottom w:val="single" w:sz="4" w:space="0" w:color="000000"/>
              <w:right w:val="nil"/>
            </w:tcBorders>
          </w:tcPr>
          <w:p w14:paraId="0BDF0134" w14:textId="77777777" w:rsidR="00A84309" w:rsidRPr="0041136B" w:rsidRDefault="00A84309" w:rsidP="0041136B">
            <w:pPr>
              <w:pStyle w:val="JANZSSATableContents"/>
            </w:pPr>
          </w:p>
        </w:tc>
      </w:tr>
      <w:tr w:rsidR="00A84309" w:rsidRPr="00DC44E3" w14:paraId="0B2D1894" w14:textId="77777777" w:rsidTr="005A5946">
        <w:trPr>
          <w:trHeight w:val="310"/>
        </w:trPr>
        <w:tc>
          <w:tcPr>
            <w:tcW w:w="1350" w:type="dxa"/>
            <w:tcBorders>
              <w:left w:val="nil"/>
              <w:bottom w:val="nil"/>
              <w:right w:val="nil"/>
            </w:tcBorders>
          </w:tcPr>
          <w:p w14:paraId="2FB3E6BB" w14:textId="77777777" w:rsidR="00A84309" w:rsidRPr="0041136B" w:rsidRDefault="00A84309" w:rsidP="0041136B">
            <w:pPr>
              <w:pStyle w:val="JANZSSATableContents"/>
            </w:pPr>
            <w:r w:rsidRPr="0041136B">
              <w:t>Belong</w:t>
            </w:r>
          </w:p>
          <w:p w14:paraId="23A74F21" w14:textId="77777777" w:rsidR="00A84309" w:rsidRPr="0041136B" w:rsidRDefault="00A84309" w:rsidP="0041136B">
            <w:pPr>
              <w:pStyle w:val="JANZSSATableContents"/>
              <w:rPr>
                <w:lang w:bidi="fa-IR"/>
              </w:rPr>
            </w:pPr>
            <w:r w:rsidRPr="0041136B">
              <w:t>(Score/25)</w:t>
            </w:r>
          </w:p>
        </w:tc>
        <w:tc>
          <w:tcPr>
            <w:tcW w:w="1350" w:type="dxa"/>
            <w:tcBorders>
              <w:left w:val="nil"/>
              <w:bottom w:val="nil"/>
              <w:right w:val="nil"/>
            </w:tcBorders>
          </w:tcPr>
          <w:p w14:paraId="64936B7E" w14:textId="77777777" w:rsidR="00A84309" w:rsidRPr="0041136B" w:rsidRDefault="00A84309" w:rsidP="0041136B">
            <w:pPr>
              <w:pStyle w:val="JANZSSATableContents"/>
              <w:rPr>
                <w:lang w:bidi="fa-IR"/>
              </w:rPr>
            </w:pPr>
            <w:r w:rsidRPr="0041136B">
              <w:t>Test</w:t>
            </w:r>
          </w:p>
        </w:tc>
        <w:tc>
          <w:tcPr>
            <w:tcW w:w="1350" w:type="dxa"/>
            <w:tcBorders>
              <w:left w:val="nil"/>
              <w:bottom w:val="nil"/>
              <w:right w:val="nil"/>
            </w:tcBorders>
          </w:tcPr>
          <w:p w14:paraId="068FBE0F" w14:textId="77777777" w:rsidR="00A84309" w:rsidRPr="0041136B" w:rsidRDefault="00A84309" w:rsidP="0041136B">
            <w:pPr>
              <w:pStyle w:val="JANZSSATableContents"/>
              <w:rPr>
                <w:lang w:bidi="fa-IR"/>
              </w:rPr>
            </w:pPr>
            <w:r w:rsidRPr="0041136B">
              <w:t>14.14</w:t>
            </w:r>
          </w:p>
        </w:tc>
        <w:tc>
          <w:tcPr>
            <w:tcW w:w="1350" w:type="dxa"/>
            <w:tcBorders>
              <w:left w:val="nil"/>
              <w:bottom w:val="nil"/>
              <w:right w:val="nil"/>
            </w:tcBorders>
          </w:tcPr>
          <w:p w14:paraId="537AED89" w14:textId="77777777" w:rsidR="00A84309" w:rsidRPr="0041136B" w:rsidRDefault="00A84309" w:rsidP="0041136B">
            <w:pPr>
              <w:pStyle w:val="JANZSSATableContents"/>
              <w:rPr>
                <w:lang w:bidi="fa-IR"/>
              </w:rPr>
            </w:pPr>
            <w:r w:rsidRPr="0041136B">
              <w:t>32.34</w:t>
            </w:r>
          </w:p>
        </w:tc>
        <w:tc>
          <w:tcPr>
            <w:tcW w:w="1350" w:type="dxa"/>
            <w:tcBorders>
              <w:left w:val="nil"/>
              <w:bottom w:val="nil"/>
              <w:right w:val="nil"/>
            </w:tcBorders>
          </w:tcPr>
          <w:p w14:paraId="2DF7816E" w14:textId="77777777" w:rsidR="00A84309" w:rsidRPr="0041136B" w:rsidRDefault="00A84309" w:rsidP="0041136B">
            <w:pPr>
              <w:pStyle w:val="JANZSSATableContents"/>
            </w:pPr>
            <w:r w:rsidRPr="0041136B">
              <w:t>0.84</w:t>
            </w:r>
          </w:p>
        </w:tc>
      </w:tr>
      <w:tr w:rsidR="00A84309" w:rsidRPr="00DC44E3" w14:paraId="76A5D834" w14:textId="77777777" w:rsidTr="005A5946">
        <w:trPr>
          <w:trHeight w:val="310"/>
        </w:trPr>
        <w:tc>
          <w:tcPr>
            <w:tcW w:w="1350" w:type="dxa"/>
            <w:tcBorders>
              <w:top w:val="nil"/>
              <w:left w:val="nil"/>
              <w:bottom w:val="single" w:sz="4" w:space="0" w:color="000000"/>
              <w:right w:val="nil"/>
            </w:tcBorders>
          </w:tcPr>
          <w:p w14:paraId="5C14A168" w14:textId="77777777" w:rsidR="00A84309" w:rsidRPr="0041136B" w:rsidRDefault="00A84309" w:rsidP="0041136B">
            <w:pPr>
              <w:pStyle w:val="JANZSSATableContents"/>
              <w:rPr>
                <w:lang w:bidi="fa-IR"/>
              </w:rPr>
            </w:pPr>
          </w:p>
        </w:tc>
        <w:tc>
          <w:tcPr>
            <w:tcW w:w="1350" w:type="dxa"/>
            <w:tcBorders>
              <w:top w:val="nil"/>
              <w:left w:val="nil"/>
              <w:bottom w:val="single" w:sz="4" w:space="0" w:color="000000"/>
              <w:right w:val="nil"/>
            </w:tcBorders>
          </w:tcPr>
          <w:p w14:paraId="1E81031A" w14:textId="77777777" w:rsidR="00A84309" w:rsidRPr="0041136B" w:rsidRDefault="00A84309" w:rsidP="0041136B">
            <w:pPr>
              <w:pStyle w:val="JANZSSATableContents"/>
              <w:rPr>
                <w:lang w:bidi="fa-IR"/>
              </w:rPr>
            </w:pPr>
            <w:r w:rsidRPr="0041136B">
              <w:t>Retest</w:t>
            </w:r>
          </w:p>
        </w:tc>
        <w:tc>
          <w:tcPr>
            <w:tcW w:w="1350" w:type="dxa"/>
            <w:tcBorders>
              <w:top w:val="nil"/>
              <w:left w:val="nil"/>
              <w:bottom w:val="single" w:sz="4" w:space="0" w:color="000000"/>
              <w:right w:val="nil"/>
            </w:tcBorders>
          </w:tcPr>
          <w:p w14:paraId="5660BAA2" w14:textId="77777777" w:rsidR="00A84309" w:rsidRPr="0041136B" w:rsidRDefault="00A84309" w:rsidP="0041136B">
            <w:pPr>
              <w:pStyle w:val="JANZSSATableContents"/>
              <w:rPr>
                <w:lang w:bidi="fa-IR"/>
              </w:rPr>
            </w:pPr>
            <w:r w:rsidRPr="0041136B">
              <w:t>15.21</w:t>
            </w:r>
          </w:p>
        </w:tc>
        <w:tc>
          <w:tcPr>
            <w:tcW w:w="1350" w:type="dxa"/>
            <w:tcBorders>
              <w:top w:val="nil"/>
              <w:left w:val="nil"/>
              <w:bottom w:val="single" w:sz="4" w:space="0" w:color="000000"/>
              <w:right w:val="nil"/>
            </w:tcBorders>
          </w:tcPr>
          <w:p w14:paraId="57E4CFE9" w14:textId="77777777" w:rsidR="00A84309" w:rsidRPr="0041136B" w:rsidRDefault="00A84309" w:rsidP="0041136B">
            <w:pPr>
              <w:pStyle w:val="JANZSSATableContents"/>
              <w:rPr>
                <w:lang w:bidi="fa-IR"/>
              </w:rPr>
            </w:pPr>
            <w:r w:rsidRPr="0041136B">
              <w:t>38.81</w:t>
            </w:r>
          </w:p>
        </w:tc>
        <w:tc>
          <w:tcPr>
            <w:tcW w:w="1350" w:type="dxa"/>
            <w:tcBorders>
              <w:top w:val="nil"/>
              <w:left w:val="nil"/>
              <w:bottom w:val="single" w:sz="4" w:space="0" w:color="000000"/>
              <w:right w:val="nil"/>
            </w:tcBorders>
          </w:tcPr>
          <w:p w14:paraId="00090F8A" w14:textId="77777777" w:rsidR="00A84309" w:rsidRPr="0041136B" w:rsidRDefault="00A84309" w:rsidP="0041136B">
            <w:pPr>
              <w:pStyle w:val="JANZSSATableContents"/>
            </w:pPr>
          </w:p>
        </w:tc>
      </w:tr>
      <w:tr w:rsidR="00A84309" w:rsidRPr="00DC44E3" w14:paraId="2897454C" w14:textId="77777777" w:rsidTr="005A5946">
        <w:trPr>
          <w:trHeight w:val="310"/>
        </w:trPr>
        <w:tc>
          <w:tcPr>
            <w:tcW w:w="1350" w:type="dxa"/>
            <w:tcBorders>
              <w:left w:val="nil"/>
              <w:bottom w:val="nil"/>
              <w:right w:val="nil"/>
            </w:tcBorders>
          </w:tcPr>
          <w:p w14:paraId="53643023" w14:textId="77777777" w:rsidR="00A84309" w:rsidRPr="0041136B" w:rsidRDefault="00A84309" w:rsidP="0041136B">
            <w:pPr>
              <w:pStyle w:val="JANZSSATableContents"/>
            </w:pPr>
            <w:r w:rsidRPr="0041136B">
              <w:t>Commit</w:t>
            </w:r>
          </w:p>
          <w:p w14:paraId="45978FE6" w14:textId="77777777" w:rsidR="00A84309" w:rsidRPr="0041136B" w:rsidRDefault="00A84309" w:rsidP="0041136B">
            <w:pPr>
              <w:pStyle w:val="JANZSSATableContents"/>
              <w:rPr>
                <w:lang w:bidi="fa-IR"/>
              </w:rPr>
            </w:pPr>
            <w:r w:rsidRPr="0041136B">
              <w:t>(Score/30)</w:t>
            </w:r>
          </w:p>
        </w:tc>
        <w:tc>
          <w:tcPr>
            <w:tcW w:w="1350" w:type="dxa"/>
            <w:tcBorders>
              <w:left w:val="nil"/>
              <w:bottom w:val="nil"/>
              <w:right w:val="nil"/>
            </w:tcBorders>
          </w:tcPr>
          <w:p w14:paraId="62783495" w14:textId="77777777" w:rsidR="00A84309" w:rsidRPr="0041136B" w:rsidRDefault="00A84309" w:rsidP="0041136B">
            <w:pPr>
              <w:pStyle w:val="JANZSSATableContents"/>
              <w:rPr>
                <w:lang w:bidi="fa-IR"/>
              </w:rPr>
            </w:pPr>
            <w:r w:rsidRPr="0041136B">
              <w:t>Test</w:t>
            </w:r>
          </w:p>
        </w:tc>
        <w:tc>
          <w:tcPr>
            <w:tcW w:w="1350" w:type="dxa"/>
            <w:tcBorders>
              <w:left w:val="nil"/>
              <w:bottom w:val="nil"/>
              <w:right w:val="nil"/>
            </w:tcBorders>
          </w:tcPr>
          <w:p w14:paraId="388623A7" w14:textId="77777777" w:rsidR="00A84309" w:rsidRPr="0041136B" w:rsidRDefault="00A84309" w:rsidP="0041136B">
            <w:pPr>
              <w:pStyle w:val="JANZSSATableContents"/>
              <w:rPr>
                <w:lang w:bidi="fa-IR"/>
              </w:rPr>
            </w:pPr>
            <w:r w:rsidRPr="0041136B">
              <w:t>11.00</w:t>
            </w:r>
          </w:p>
        </w:tc>
        <w:tc>
          <w:tcPr>
            <w:tcW w:w="1350" w:type="dxa"/>
            <w:tcBorders>
              <w:left w:val="nil"/>
              <w:bottom w:val="nil"/>
              <w:right w:val="nil"/>
            </w:tcBorders>
          </w:tcPr>
          <w:p w14:paraId="0D128A40" w14:textId="77777777" w:rsidR="00A84309" w:rsidRPr="0041136B" w:rsidRDefault="00A84309" w:rsidP="0041136B">
            <w:pPr>
              <w:pStyle w:val="JANZSSATableContents"/>
              <w:rPr>
                <w:lang w:bidi="fa-IR"/>
              </w:rPr>
            </w:pPr>
            <w:r w:rsidRPr="0041136B">
              <w:t>24.00</w:t>
            </w:r>
          </w:p>
        </w:tc>
        <w:tc>
          <w:tcPr>
            <w:tcW w:w="1350" w:type="dxa"/>
            <w:tcBorders>
              <w:left w:val="nil"/>
              <w:bottom w:val="nil"/>
              <w:right w:val="nil"/>
            </w:tcBorders>
          </w:tcPr>
          <w:p w14:paraId="1B4E5ECB" w14:textId="77777777" w:rsidR="00A84309" w:rsidRPr="0041136B" w:rsidRDefault="00A84309" w:rsidP="0041136B">
            <w:pPr>
              <w:pStyle w:val="JANZSSATableContents"/>
            </w:pPr>
            <w:r w:rsidRPr="0041136B">
              <w:t>0.72</w:t>
            </w:r>
          </w:p>
        </w:tc>
      </w:tr>
      <w:tr w:rsidR="00A84309" w:rsidRPr="00DC44E3" w14:paraId="6888DAF7" w14:textId="77777777" w:rsidTr="005A5946">
        <w:trPr>
          <w:trHeight w:val="310"/>
        </w:trPr>
        <w:tc>
          <w:tcPr>
            <w:tcW w:w="1350" w:type="dxa"/>
            <w:tcBorders>
              <w:top w:val="nil"/>
              <w:left w:val="nil"/>
              <w:right w:val="nil"/>
            </w:tcBorders>
          </w:tcPr>
          <w:p w14:paraId="4E4A4D40" w14:textId="77777777" w:rsidR="00A84309" w:rsidRPr="0041136B" w:rsidRDefault="00A84309" w:rsidP="0041136B">
            <w:pPr>
              <w:pStyle w:val="JANZSSATableContents"/>
            </w:pPr>
          </w:p>
        </w:tc>
        <w:tc>
          <w:tcPr>
            <w:tcW w:w="1350" w:type="dxa"/>
            <w:tcBorders>
              <w:top w:val="nil"/>
              <w:left w:val="nil"/>
              <w:right w:val="nil"/>
            </w:tcBorders>
          </w:tcPr>
          <w:p w14:paraId="13826585" w14:textId="77777777" w:rsidR="00A84309" w:rsidRPr="0041136B" w:rsidRDefault="00A84309" w:rsidP="0041136B">
            <w:pPr>
              <w:pStyle w:val="JANZSSATableContents"/>
            </w:pPr>
            <w:r w:rsidRPr="0041136B">
              <w:t>Retest</w:t>
            </w:r>
          </w:p>
        </w:tc>
        <w:tc>
          <w:tcPr>
            <w:tcW w:w="1350" w:type="dxa"/>
            <w:tcBorders>
              <w:top w:val="nil"/>
              <w:left w:val="nil"/>
              <w:right w:val="nil"/>
            </w:tcBorders>
          </w:tcPr>
          <w:p w14:paraId="0C7D6DEB" w14:textId="77777777" w:rsidR="00A84309" w:rsidRPr="0041136B" w:rsidRDefault="00A84309" w:rsidP="0041136B">
            <w:pPr>
              <w:pStyle w:val="JANZSSATableContents"/>
            </w:pPr>
            <w:r w:rsidRPr="0041136B">
              <w:t>11.07</w:t>
            </w:r>
          </w:p>
        </w:tc>
        <w:tc>
          <w:tcPr>
            <w:tcW w:w="1350" w:type="dxa"/>
            <w:tcBorders>
              <w:top w:val="nil"/>
              <w:left w:val="nil"/>
              <w:right w:val="nil"/>
            </w:tcBorders>
          </w:tcPr>
          <w:p w14:paraId="42EE989A" w14:textId="77777777" w:rsidR="00A84309" w:rsidRPr="0041136B" w:rsidRDefault="00A84309" w:rsidP="0041136B">
            <w:pPr>
              <w:pStyle w:val="JANZSSATableContents"/>
            </w:pPr>
            <w:r w:rsidRPr="0041136B">
              <w:t>21.78</w:t>
            </w:r>
          </w:p>
        </w:tc>
        <w:tc>
          <w:tcPr>
            <w:tcW w:w="1350" w:type="dxa"/>
            <w:tcBorders>
              <w:top w:val="nil"/>
              <w:left w:val="nil"/>
              <w:right w:val="nil"/>
            </w:tcBorders>
          </w:tcPr>
          <w:p w14:paraId="566129AE" w14:textId="77777777" w:rsidR="00A84309" w:rsidRPr="0041136B" w:rsidRDefault="00A84309" w:rsidP="0041136B">
            <w:pPr>
              <w:pStyle w:val="JANZSSATableContents"/>
            </w:pPr>
          </w:p>
        </w:tc>
      </w:tr>
    </w:tbl>
    <w:p w14:paraId="65451F01" w14:textId="77777777" w:rsidR="00A84309" w:rsidRDefault="00A84309" w:rsidP="00A84309"/>
    <w:p w14:paraId="27C34B12" w14:textId="0616E33F" w:rsidR="00A84309" w:rsidRPr="00192BF9" w:rsidRDefault="00A84309" w:rsidP="00EF2C45">
      <w:pPr>
        <w:pStyle w:val="JANZSSAHeading2"/>
      </w:pPr>
      <w:r w:rsidRPr="00BE07B7">
        <w:t xml:space="preserve">Focus </w:t>
      </w:r>
      <w:r w:rsidR="00BB78D6">
        <w:t>g</w:t>
      </w:r>
      <w:r w:rsidRPr="00BE07B7">
        <w:t xml:space="preserve">roup </w:t>
      </w:r>
      <w:r w:rsidR="00BB78D6">
        <w:t>d</w:t>
      </w:r>
      <w:r w:rsidRPr="00BE07B7">
        <w:t>iscussion</w:t>
      </w:r>
      <w:r>
        <w:t>s</w:t>
      </w:r>
      <w:r w:rsidRPr="00BE07B7">
        <w:t xml:space="preserve"> </w:t>
      </w:r>
    </w:p>
    <w:p w14:paraId="0A23C5FD" w14:textId="2DA9B9DF" w:rsidR="00E61836" w:rsidRDefault="00A84309" w:rsidP="00EF2C45">
      <w:pPr>
        <w:pStyle w:val="JANZSSABodycopy"/>
      </w:pPr>
      <w:r w:rsidRPr="00BE07B7">
        <w:t xml:space="preserve">Forty people initially expressed interest in the FGDs. </w:t>
      </w:r>
      <w:r>
        <w:t xml:space="preserve">All participants expressing interest were contacted to determine availability. </w:t>
      </w:r>
      <w:r w:rsidRPr="00BE07B7">
        <w:t>Initially</w:t>
      </w:r>
      <w:r w:rsidR="00817B09">
        <w:t>,</w:t>
      </w:r>
      <w:r w:rsidRPr="00BE07B7">
        <w:t xml:space="preserve"> eight participants, based on availability, were allocated to each FGD. Seven participants attended FGD1 and six attended FGD2. Table 3 </w:t>
      </w:r>
      <w:r w:rsidR="00817B09">
        <w:t>shows</w:t>
      </w:r>
      <w:r w:rsidR="00E61836">
        <w:t xml:space="preserve"> the</w:t>
      </w:r>
      <w:r w:rsidR="00817B09" w:rsidRPr="00BE07B7">
        <w:t xml:space="preserve"> </w:t>
      </w:r>
      <w:r w:rsidRPr="00BE07B7">
        <w:t xml:space="preserve">FGD participant demographics. </w:t>
      </w:r>
    </w:p>
    <w:p w14:paraId="744B1ACF" w14:textId="77777777" w:rsidR="00E61836" w:rsidRDefault="00E61836">
      <w:pPr>
        <w:rPr>
          <w:bCs/>
          <w:iCs/>
          <w:sz w:val="24"/>
          <w:szCs w:val="24"/>
          <w:lang w:eastAsia="ja-JP" w:bidi="fa-IR"/>
        </w:rPr>
      </w:pPr>
      <w:r>
        <w:br w:type="page"/>
      </w:r>
    </w:p>
    <w:p w14:paraId="202D007B" w14:textId="75864D0E" w:rsidR="00EF2C45" w:rsidRDefault="00A84309" w:rsidP="00EF2C45">
      <w:pPr>
        <w:pStyle w:val="JANZSSAFigureTableNumber"/>
      </w:pPr>
      <w:r>
        <w:lastRenderedPageBreak/>
        <w:t xml:space="preserve">Table 3 </w:t>
      </w:r>
    </w:p>
    <w:p w14:paraId="57A710E8" w14:textId="7EBAA3E7" w:rsidR="00A84309" w:rsidRPr="00DB4FE7" w:rsidRDefault="00A84309" w:rsidP="00A84309">
      <w:pPr>
        <w:pStyle w:val="JANZSSATableLabel"/>
      </w:pPr>
      <w:r>
        <w:t xml:space="preserve">FGD </w:t>
      </w:r>
      <w:r w:rsidR="00BB78D6">
        <w:t>P</w:t>
      </w:r>
      <w:r>
        <w:t xml:space="preserve">articipant </w:t>
      </w:r>
      <w:r w:rsidR="00BB78D6">
        <w:t>D</w:t>
      </w:r>
      <w:r>
        <w:t>emographics</w:t>
      </w:r>
    </w:p>
    <w:tbl>
      <w:tblPr>
        <w:tblStyle w:val="TableGrid"/>
        <w:tblW w:w="0" w:type="auto"/>
        <w:tblLook w:val="04A0" w:firstRow="1" w:lastRow="0" w:firstColumn="1" w:lastColumn="0" w:noHBand="0" w:noVBand="1"/>
      </w:tblPr>
      <w:tblGrid>
        <w:gridCol w:w="1980"/>
        <w:gridCol w:w="1191"/>
        <w:gridCol w:w="1191"/>
      </w:tblGrid>
      <w:tr w:rsidR="00A84309" w:rsidRPr="00DC44E3" w14:paraId="0A05A88C" w14:textId="77777777" w:rsidTr="00D1155E">
        <w:trPr>
          <w:trHeight w:val="310"/>
        </w:trPr>
        <w:tc>
          <w:tcPr>
            <w:tcW w:w="1980" w:type="dxa"/>
            <w:tcBorders>
              <w:top w:val="single" w:sz="4" w:space="0" w:color="auto"/>
              <w:left w:val="nil"/>
              <w:bottom w:val="single" w:sz="4" w:space="0" w:color="auto"/>
              <w:right w:val="nil"/>
            </w:tcBorders>
          </w:tcPr>
          <w:p w14:paraId="3F406DE5" w14:textId="77777777" w:rsidR="00A84309" w:rsidRPr="00EF2C45" w:rsidRDefault="00A84309" w:rsidP="00EF2C45">
            <w:pPr>
              <w:pStyle w:val="JANZSSATableContents"/>
              <w:rPr>
                <w:b/>
                <w:bCs/>
                <w:lang w:bidi="fa-IR"/>
              </w:rPr>
            </w:pPr>
            <w:r w:rsidRPr="00EF2C45">
              <w:rPr>
                <w:b/>
                <w:bCs/>
              </w:rPr>
              <w:t>Demographic</w:t>
            </w:r>
          </w:p>
        </w:tc>
        <w:tc>
          <w:tcPr>
            <w:tcW w:w="2382" w:type="dxa"/>
            <w:gridSpan w:val="2"/>
            <w:tcBorders>
              <w:top w:val="single" w:sz="4" w:space="0" w:color="auto"/>
              <w:left w:val="nil"/>
              <w:bottom w:val="single" w:sz="4" w:space="0" w:color="auto"/>
              <w:right w:val="nil"/>
            </w:tcBorders>
          </w:tcPr>
          <w:p w14:paraId="25C4CD53" w14:textId="1D1FA794" w:rsidR="00A84309" w:rsidRPr="00EF2C45" w:rsidRDefault="00A84309" w:rsidP="00EF2C45">
            <w:pPr>
              <w:pStyle w:val="JANZSSATableContents"/>
              <w:rPr>
                <w:b/>
                <w:bCs/>
              </w:rPr>
            </w:pPr>
            <w:r w:rsidRPr="00EF2C45">
              <w:rPr>
                <w:b/>
                <w:bCs/>
              </w:rPr>
              <w:t>Participants (n</w:t>
            </w:r>
            <w:r w:rsidR="00BC2EDA">
              <w:rPr>
                <w:b/>
                <w:bCs/>
              </w:rPr>
              <w:t xml:space="preserve"> </w:t>
            </w:r>
            <w:r w:rsidRPr="00EF2C45">
              <w:rPr>
                <w:b/>
                <w:bCs/>
              </w:rPr>
              <w:t>=</w:t>
            </w:r>
            <w:r w:rsidR="00BC2EDA">
              <w:rPr>
                <w:b/>
                <w:bCs/>
              </w:rPr>
              <w:t xml:space="preserve"> </w:t>
            </w:r>
            <w:r w:rsidRPr="00EF2C45">
              <w:rPr>
                <w:b/>
                <w:bCs/>
              </w:rPr>
              <w:t>13)</w:t>
            </w:r>
          </w:p>
        </w:tc>
      </w:tr>
      <w:tr w:rsidR="00A84309" w:rsidRPr="00DC44E3" w14:paraId="2B73B8D0" w14:textId="77777777" w:rsidTr="00D1155E">
        <w:trPr>
          <w:trHeight w:val="310"/>
        </w:trPr>
        <w:tc>
          <w:tcPr>
            <w:tcW w:w="1980" w:type="dxa"/>
            <w:tcBorders>
              <w:left w:val="nil"/>
              <w:bottom w:val="single" w:sz="4" w:space="0" w:color="auto"/>
              <w:right w:val="nil"/>
            </w:tcBorders>
          </w:tcPr>
          <w:p w14:paraId="161FA99A" w14:textId="77777777" w:rsidR="00A84309" w:rsidRPr="00DB1A33" w:rsidRDefault="00A84309" w:rsidP="00EF2C45">
            <w:pPr>
              <w:pStyle w:val="JANZSSATableContents"/>
              <w:rPr>
                <w:lang w:bidi="fa-IR"/>
              </w:rPr>
            </w:pPr>
          </w:p>
        </w:tc>
        <w:tc>
          <w:tcPr>
            <w:tcW w:w="1191" w:type="dxa"/>
            <w:tcBorders>
              <w:top w:val="nil"/>
              <w:left w:val="nil"/>
              <w:bottom w:val="single" w:sz="4" w:space="0" w:color="auto"/>
              <w:right w:val="nil"/>
            </w:tcBorders>
          </w:tcPr>
          <w:p w14:paraId="57BA28E6" w14:textId="77777777" w:rsidR="00A84309" w:rsidRPr="00DC44E3" w:rsidRDefault="00A84309" w:rsidP="00EF2C45">
            <w:pPr>
              <w:pStyle w:val="JANZSSATableContents"/>
              <w:rPr>
                <w:lang w:bidi="fa-IR"/>
              </w:rPr>
            </w:pPr>
            <w:r w:rsidRPr="00BE07B7">
              <w:t>n</w:t>
            </w:r>
          </w:p>
        </w:tc>
        <w:tc>
          <w:tcPr>
            <w:tcW w:w="1191" w:type="dxa"/>
            <w:tcBorders>
              <w:top w:val="nil"/>
              <w:left w:val="nil"/>
              <w:bottom w:val="single" w:sz="4" w:space="0" w:color="auto"/>
              <w:right w:val="nil"/>
            </w:tcBorders>
          </w:tcPr>
          <w:p w14:paraId="1BBFE2FD" w14:textId="77777777" w:rsidR="00A84309" w:rsidRPr="00BE07B7" w:rsidRDefault="00A84309" w:rsidP="00EF2C45">
            <w:pPr>
              <w:pStyle w:val="JANZSSATableContents"/>
            </w:pPr>
            <w:r w:rsidRPr="00BE07B7">
              <w:t>%</w:t>
            </w:r>
          </w:p>
        </w:tc>
      </w:tr>
      <w:tr w:rsidR="00A84309" w:rsidRPr="00DC44E3" w14:paraId="0C65D789" w14:textId="77777777" w:rsidTr="00D1155E">
        <w:trPr>
          <w:trHeight w:val="310"/>
        </w:trPr>
        <w:tc>
          <w:tcPr>
            <w:tcW w:w="1980" w:type="dxa"/>
            <w:tcBorders>
              <w:top w:val="single" w:sz="4" w:space="0" w:color="auto"/>
              <w:left w:val="nil"/>
              <w:bottom w:val="single" w:sz="4" w:space="0" w:color="auto"/>
              <w:right w:val="nil"/>
            </w:tcBorders>
          </w:tcPr>
          <w:p w14:paraId="1185C02F" w14:textId="77777777" w:rsidR="00A84309" w:rsidRPr="00EF2C45" w:rsidRDefault="00A84309" w:rsidP="00EF2C45">
            <w:pPr>
              <w:pStyle w:val="JANZSSATableContents"/>
              <w:rPr>
                <w:b/>
                <w:bCs/>
                <w:lang w:bidi="fa-IR"/>
              </w:rPr>
            </w:pPr>
            <w:r w:rsidRPr="00EF2C45">
              <w:rPr>
                <w:b/>
                <w:bCs/>
              </w:rPr>
              <w:t>Gender</w:t>
            </w:r>
          </w:p>
        </w:tc>
        <w:tc>
          <w:tcPr>
            <w:tcW w:w="1191" w:type="dxa"/>
            <w:tcBorders>
              <w:top w:val="single" w:sz="4" w:space="0" w:color="auto"/>
              <w:left w:val="nil"/>
              <w:bottom w:val="single" w:sz="4" w:space="0" w:color="auto"/>
              <w:right w:val="nil"/>
            </w:tcBorders>
          </w:tcPr>
          <w:p w14:paraId="532A7C87" w14:textId="77777777" w:rsidR="00A84309" w:rsidRPr="00DC44E3" w:rsidRDefault="00A84309" w:rsidP="00EF2C45">
            <w:pPr>
              <w:pStyle w:val="JANZSSATableContents"/>
              <w:rPr>
                <w:lang w:bidi="fa-IR"/>
              </w:rPr>
            </w:pPr>
          </w:p>
        </w:tc>
        <w:tc>
          <w:tcPr>
            <w:tcW w:w="1191" w:type="dxa"/>
            <w:tcBorders>
              <w:top w:val="single" w:sz="4" w:space="0" w:color="auto"/>
              <w:left w:val="nil"/>
              <w:bottom w:val="single" w:sz="4" w:space="0" w:color="auto"/>
              <w:right w:val="nil"/>
            </w:tcBorders>
          </w:tcPr>
          <w:p w14:paraId="1FF81C63" w14:textId="77777777" w:rsidR="00A84309" w:rsidRPr="00DC44E3" w:rsidRDefault="00A84309" w:rsidP="00EF2C45">
            <w:pPr>
              <w:pStyle w:val="JANZSSATableContents"/>
              <w:rPr>
                <w:lang w:bidi="fa-IR"/>
              </w:rPr>
            </w:pPr>
          </w:p>
        </w:tc>
      </w:tr>
      <w:tr w:rsidR="00A84309" w:rsidRPr="00DC44E3" w14:paraId="71DCAFD8" w14:textId="77777777" w:rsidTr="00D1155E">
        <w:trPr>
          <w:trHeight w:val="310"/>
        </w:trPr>
        <w:tc>
          <w:tcPr>
            <w:tcW w:w="1980" w:type="dxa"/>
            <w:tcBorders>
              <w:top w:val="single" w:sz="4" w:space="0" w:color="auto"/>
              <w:left w:val="nil"/>
              <w:bottom w:val="single" w:sz="4" w:space="0" w:color="auto"/>
              <w:right w:val="nil"/>
            </w:tcBorders>
          </w:tcPr>
          <w:p w14:paraId="3A0A66E1" w14:textId="77777777" w:rsidR="00A84309" w:rsidRPr="00DB1A33" w:rsidRDefault="00A84309" w:rsidP="00EF2C45">
            <w:pPr>
              <w:pStyle w:val="JANZSSATableContents"/>
              <w:rPr>
                <w:lang w:bidi="fa-IR"/>
              </w:rPr>
            </w:pPr>
            <w:r w:rsidRPr="00BE07B7">
              <w:t>Female</w:t>
            </w:r>
          </w:p>
        </w:tc>
        <w:tc>
          <w:tcPr>
            <w:tcW w:w="1191" w:type="dxa"/>
            <w:tcBorders>
              <w:top w:val="single" w:sz="4" w:space="0" w:color="auto"/>
              <w:left w:val="nil"/>
              <w:bottom w:val="single" w:sz="4" w:space="0" w:color="auto"/>
              <w:right w:val="nil"/>
            </w:tcBorders>
          </w:tcPr>
          <w:p w14:paraId="3C19A3D9" w14:textId="77777777" w:rsidR="00A84309" w:rsidRPr="00DC44E3" w:rsidRDefault="00A84309" w:rsidP="00EF2C45">
            <w:pPr>
              <w:pStyle w:val="JANZSSATableContents"/>
              <w:rPr>
                <w:lang w:bidi="fa-IR"/>
              </w:rPr>
            </w:pPr>
            <w:r w:rsidRPr="00BE07B7">
              <w:t>7</w:t>
            </w:r>
          </w:p>
        </w:tc>
        <w:tc>
          <w:tcPr>
            <w:tcW w:w="1191" w:type="dxa"/>
            <w:tcBorders>
              <w:top w:val="single" w:sz="4" w:space="0" w:color="auto"/>
              <w:left w:val="nil"/>
              <w:bottom w:val="single" w:sz="4" w:space="0" w:color="auto"/>
              <w:right w:val="nil"/>
            </w:tcBorders>
          </w:tcPr>
          <w:p w14:paraId="3EAF9B11" w14:textId="77777777" w:rsidR="00A84309" w:rsidRPr="00BE07B7" w:rsidRDefault="00A84309" w:rsidP="00EF2C45">
            <w:pPr>
              <w:pStyle w:val="JANZSSATableContents"/>
            </w:pPr>
            <w:r w:rsidRPr="00BE07B7">
              <w:t>53.8</w:t>
            </w:r>
          </w:p>
        </w:tc>
      </w:tr>
      <w:tr w:rsidR="00A84309" w:rsidRPr="00DC44E3" w14:paraId="09C51066" w14:textId="77777777" w:rsidTr="00D1155E">
        <w:trPr>
          <w:trHeight w:val="310"/>
        </w:trPr>
        <w:tc>
          <w:tcPr>
            <w:tcW w:w="1980" w:type="dxa"/>
            <w:tcBorders>
              <w:top w:val="single" w:sz="4" w:space="0" w:color="auto"/>
              <w:left w:val="nil"/>
              <w:bottom w:val="single" w:sz="4" w:space="0" w:color="auto"/>
              <w:right w:val="nil"/>
            </w:tcBorders>
          </w:tcPr>
          <w:p w14:paraId="3A52D50D" w14:textId="77777777" w:rsidR="00A84309" w:rsidRPr="00DB1A33" w:rsidRDefault="00A84309" w:rsidP="00EF2C45">
            <w:pPr>
              <w:pStyle w:val="JANZSSATableContents"/>
              <w:rPr>
                <w:lang w:bidi="fa-IR"/>
              </w:rPr>
            </w:pPr>
            <w:r w:rsidRPr="00BE07B7">
              <w:t>Male</w:t>
            </w:r>
          </w:p>
        </w:tc>
        <w:tc>
          <w:tcPr>
            <w:tcW w:w="1191" w:type="dxa"/>
            <w:tcBorders>
              <w:top w:val="single" w:sz="4" w:space="0" w:color="auto"/>
              <w:left w:val="nil"/>
              <w:bottom w:val="single" w:sz="4" w:space="0" w:color="auto"/>
              <w:right w:val="nil"/>
            </w:tcBorders>
          </w:tcPr>
          <w:p w14:paraId="16C416A3" w14:textId="77777777" w:rsidR="00A84309" w:rsidRPr="00DC44E3" w:rsidRDefault="00A84309" w:rsidP="00EF2C45">
            <w:pPr>
              <w:pStyle w:val="JANZSSATableContents"/>
              <w:rPr>
                <w:lang w:bidi="fa-IR"/>
              </w:rPr>
            </w:pPr>
            <w:r w:rsidRPr="00BE07B7">
              <w:t>4</w:t>
            </w:r>
          </w:p>
        </w:tc>
        <w:tc>
          <w:tcPr>
            <w:tcW w:w="1191" w:type="dxa"/>
            <w:tcBorders>
              <w:top w:val="single" w:sz="4" w:space="0" w:color="auto"/>
              <w:left w:val="nil"/>
              <w:bottom w:val="single" w:sz="4" w:space="0" w:color="auto"/>
              <w:right w:val="nil"/>
            </w:tcBorders>
          </w:tcPr>
          <w:p w14:paraId="7BA5268E" w14:textId="77777777" w:rsidR="00A84309" w:rsidRPr="00BE07B7" w:rsidRDefault="00A84309" w:rsidP="00EF2C45">
            <w:pPr>
              <w:pStyle w:val="JANZSSATableContents"/>
            </w:pPr>
            <w:r w:rsidRPr="00BE07B7">
              <w:t>30.8</w:t>
            </w:r>
          </w:p>
        </w:tc>
      </w:tr>
      <w:tr w:rsidR="00A84309" w:rsidRPr="00DC44E3" w14:paraId="1A4F1C40" w14:textId="77777777" w:rsidTr="00D1155E">
        <w:trPr>
          <w:trHeight w:val="310"/>
        </w:trPr>
        <w:tc>
          <w:tcPr>
            <w:tcW w:w="1980" w:type="dxa"/>
            <w:tcBorders>
              <w:top w:val="single" w:sz="4" w:space="0" w:color="auto"/>
              <w:left w:val="nil"/>
              <w:bottom w:val="single" w:sz="4" w:space="0" w:color="auto"/>
              <w:right w:val="nil"/>
            </w:tcBorders>
          </w:tcPr>
          <w:p w14:paraId="6812C170" w14:textId="77777777" w:rsidR="00A84309" w:rsidRPr="00DB1A33" w:rsidRDefault="00A84309" w:rsidP="00EF2C45">
            <w:pPr>
              <w:pStyle w:val="JANZSSATableContents"/>
              <w:rPr>
                <w:lang w:bidi="fa-IR"/>
              </w:rPr>
            </w:pPr>
            <w:r w:rsidRPr="00BE07B7">
              <w:t>Non-binary</w:t>
            </w:r>
          </w:p>
        </w:tc>
        <w:tc>
          <w:tcPr>
            <w:tcW w:w="1191" w:type="dxa"/>
            <w:tcBorders>
              <w:top w:val="single" w:sz="4" w:space="0" w:color="auto"/>
              <w:left w:val="nil"/>
              <w:bottom w:val="single" w:sz="4" w:space="0" w:color="auto"/>
              <w:right w:val="nil"/>
            </w:tcBorders>
          </w:tcPr>
          <w:p w14:paraId="3293E238" w14:textId="77777777" w:rsidR="00A84309" w:rsidRPr="00DC44E3" w:rsidRDefault="00A84309" w:rsidP="00EF2C45">
            <w:pPr>
              <w:pStyle w:val="JANZSSATableContents"/>
              <w:rPr>
                <w:lang w:bidi="fa-IR"/>
              </w:rPr>
            </w:pPr>
            <w:r w:rsidRPr="00BE07B7">
              <w:t>1</w:t>
            </w:r>
          </w:p>
        </w:tc>
        <w:tc>
          <w:tcPr>
            <w:tcW w:w="1191" w:type="dxa"/>
            <w:tcBorders>
              <w:top w:val="single" w:sz="4" w:space="0" w:color="auto"/>
              <w:left w:val="nil"/>
              <w:bottom w:val="single" w:sz="4" w:space="0" w:color="auto"/>
              <w:right w:val="nil"/>
            </w:tcBorders>
          </w:tcPr>
          <w:p w14:paraId="6E5A53D6" w14:textId="77777777" w:rsidR="00A84309" w:rsidRPr="00BE07B7" w:rsidRDefault="00A84309" w:rsidP="00EF2C45">
            <w:pPr>
              <w:pStyle w:val="JANZSSATableContents"/>
            </w:pPr>
            <w:r w:rsidRPr="00BE07B7">
              <w:t>7.7</w:t>
            </w:r>
          </w:p>
        </w:tc>
      </w:tr>
      <w:tr w:rsidR="00A84309" w:rsidRPr="00DC44E3" w14:paraId="5788F3F1" w14:textId="77777777" w:rsidTr="00D1155E">
        <w:trPr>
          <w:trHeight w:val="310"/>
        </w:trPr>
        <w:tc>
          <w:tcPr>
            <w:tcW w:w="1980" w:type="dxa"/>
            <w:tcBorders>
              <w:top w:val="single" w:sz="4" w:space="0" w:color="auto"/>
              <w:left w:val="nil"/>
              <w:bottom w:val="single" w:sz="4" w:space="0" w:color="auto"/>
              <w:right w:val="nil"/>
            </w:tcBorders>
          </w:tcPr>
          <w:p w14:paraId="67FB7F1E" w14:textId="77777777" w:rsidR="00A84309" w:rsidRPr="00DB1A33" w:rsidRDefault="00A84309" w:rsidP="00EF2C45">
            <w:pPr>
              <w:pStyle w:val="JANZSSATableContents"/>
              <w:rPr>
                <w:lang w:bidi="fa-IR"/>
              </w:rPr>
            </w:pPr>
            <w:r w:rsidRPr="00BE07B7">
              <w:t>Genderfluid</w:t>
            </w:r>
          </w:p>
        </w:tc>
        <w:tc>
          <w:tcPr>
            <w:tcW w:w="1191" w:type="dxa"/>
            <w:tcBorders>
              <w:top w:val="single" w:sz="4" w:space="0" w:color="auto"/>
              <w:left w:val="nil"/>
              <w:bottom w:val="single" w:sz="4" w:space="0" w:color="auto"/>
              <w:right w:val="nil"/>
            </w:tcBorders>
          </w:tcPr>
          <w:p w14:paraId="364880C2" w14:textId="77777777" w:rsidR="00A84309" w:rsidRPr="00DC44E3" w:rsidRDefault="00A84309" w:rsidP="00EF2C45">
            <w:pPr>
              <w:pStyle w:val="JANZSSATableContents"/>
              <w:rPr>
                <w:lang w:bidi="fa-IR"/>
              </w:rPr>
            </w:pPr>
            <w:r w:rsidRPr="00BE07B7">
              <w:t>1</w:t>
            </w:r>
          </w:p>
        </w:tc>
        <w:tc>
          <w:tcPr>
            <w:tcW w:w="1191" w:type="dxa"/>
            <w:tcBorders>
              <w:top w:val="single" w:sz="4" w:space="0" w:color="auto"/>
              <w:left w:val="nil"/>
              <w:bottom w:val="single" w:sz="4" w:space="0" w:color="auto"/>
              <w:right w:val="nil"/>
            </w:tcBorders>
          </w:tcPr>
          <w:p w14:paraId="16806AAC" w14:textId="77777777" w:rsidR="00A84309" w:rsidRPr="00BE07B7" w:rsidRDefault="00A84309" w:rsidP="00EF2C45">
            <w:pPr>
              <w:pStyle w:val="JANZSSATableContents"/>
            </w:pPr>
            <w:r w:rsidRPr="00BE07B7">
              <w:t>7.7</w:t>
            </w:r>
          </w:p>
        </w:tc>
      </w:tr>
      <w:tr w:rsidR="00A84309" w:rsidRPr="00DC44E3" w14:paraId="790FF80C" w14:textId="77777777" w:rsidTr="00D1155E">
        <w:trPr>
          <w:trHeight w:val="310"/>
        </w:trPr>
        <w:tc>
          <w:tcPr>
            <w:tcW w:w="1980" w:type="dxa"/>
            <w:tcBorders>
              <w:top w:val="single" w:sz="4" w:space="0" w:color="auto"/>
              <w:left w:val="nil"/>
              <w:bottom w:val="single" w:sz="4" w:space="0" w:color="auto"/>
              <w:right w:val="nil"/>
            </w:tcBorders>
          </w:tcPr>
          <w:p w14:paraId="3C034BE1" w14:textId="77777777" w:rsidR="00A84309" w:rsidRPr="00EF2C45" w:rsidRDefault="00A84309" w:rsidP="00EF2C45">
            <w:pPr>
              <w:pStyle w:val="JANZSSATableContents"/>
              <w:rPr>
                <w:b/>
                <w:bCs/>
                <w:lang w:bidi="fa-IR"/>
              </w:rPr>
            </w:pPr>
            <w:r w:rsidRPr="00EF2C45">
              <w:rPr>
                <w:b/>
                <w:bCs/>
              </w:rPr>
              <w:t>Study status</w:t>
            </w:r>
          </w:p>
        </w:tc>
        <w:tc>
          <w:tcPr>
            <w:tcW w:w="1191" w:type="dxa"/>
            <w:tcBorders>
              <w:top w:val="single" w:sz="4" w:space="0" w:color="auto"/>
              <w:left w:val="nil"/>
              <w:bottom w:val="single" w:sz="4" w:space="0" w:color="auto"/>
              <w:right w:val="nil"/>
            </w:tcBorders>
          </w:tcPr>
          <w:p w14:paraId="6582BCB8" w14:textId="77777777" w:rsidR="00A84309" w:rsidRPr="00DC44E3" w:rsidRDefault="00A84309" w:rsidP="00EF2C45">
            <w:pPr>
              <w:pStyle w:val="JANZSSATableContents"/>
              <w:rPr>
                <w:lang w:bidi="fa-IR"/>
              </w:rPr>
            </w:pPr>
          </w:p>
        </w:tc>
        <w:tc>
          <w:tcPr>
            <w:tcW w:w="1191" w:type="dxa"/>
            <w:tcBorders>
              <w:top w:val="single" w:sz="4" w:space="0" w:color="auto"/>
              <w:left w:val="nil"/>
              <w:bottom w:val="single" w:sz="4" w:space="0" w:color="auto"/>
              <w:right w:val="nil"/>
            </w:tcBorders>
          </w:tcPr>
          <w:p w14:paraId="638ED1B5" w14:textId="77777777" w:rsidR="00A84309" w:rsidRPr="00DC44E3" w:rsidRDefault="00A84309" w:rsidP="00EF2C45">
            <w:pPr>
              <w:pStyle w:val="JANZSSATableContents"/>
              <w:rPr>
                <w:lang w:bidi="fa-IR"/>
              </w:rPr>
            </w:pPr>
          </w:p>
        </w:tc>
      </w:tr>
      <w:tr w:rsidR="00A84309" w:rsidRPr="00DC44E3" w14:paraId="31C40788" w14:textId="77777777" w:rsidTr="00D1155E">
        <w:trPr>
          <w:trHeight w:val="310"/>
        </w:trPr>
        <w:tc>
          <w:tcPr>
            <w:tcW w:w="1980" w:type="dxa"/>
            <w:tcBorders>
              <w:top w:val="single" w:sz="4" w:space="0" w:color="auto"/>
              <w:left w:val="nil"/>
              <w:bottom w:val="single" w:sz="4" w:space="0" w:color="auto"/>
              <w:right w:val="nil"/>
            </w:tcBorders>
          </w:tcPr>
          <w:p w14:paraId="74ABE8C1" w14:textId="77777777" w:rsidR="00A84309" w:rsidRPr="00DB1A33" w:rsidRDefault="00A84309" w:rsidP="00EF2C45">
            <w:pPr>
              <w:pStyle w:val="JANZSSATableContents"/>
              <w:rPr>
                <w:lang w:bidi="fa-IR"/>
              </w:rPr>
            </w:pPr>
            <w:r w:rsidRPr="00BE07B7">
              <w:t>Domestic student</w:t>
            </w:r>
          </w:p>
        </w:tc>
        <w:tc>
          <w:tcPr>
            <w:tcW w:w="1191" w:type="dxa"/>
            <w:tcBorders>
              <w:top w:val="single" w:sz="4" w:space="0" w:color="auto"/>
              <w:left w:val="nil"/>
              <w:bottom w:val="single" w:sz="4" w:space="0" w:color="auto"/>
              <w:right w:val="nil"/>
            </w:tcBorders>
          </w:tcPr>
          <w:p w14:paraId="020D32D2" w14:textId="77777777" w:rsidR="00A84309" w:rsidRPr="00DC44E3" w:rsidRDefault="00A84309" w:rsidP="00EF2C45">
            <w:pPr>
              <w:pStyle w:val="JANZSSATableContents"/>
              <w:rPr>
                <w:lang w:bidi="fa-IR"/>
              </w:rPr>
            </w:pPr>
            <w:r w:rsidRPr="00BE07B7">
              <w:t>3</w:t>
            </w:r>
          </w:p>
        </w:tc>
        <w:tc>
          <w:tcPr>
            <w:tcW w:w="1191" w:type="dxa"/>
            <w:tcBorders>
              <w:top w:val="single" w:sz="4" w:space="0" w:color="auto"/>
              <w:left w:val="nil"/>
              <w:bottom w:val="single" w:sz="4" w:space="0" w:color="auto"/>
              <w:right w:val="nil"/>
            </w:tcBorders>
          </w:tcPr>
          <w:p w14:paraId="4F635BC2" w14:textId="77777777" w:rsidR="00A84309" w:rsidRPr="00BE07B7" w:rsidRDefault="00A84309" w:rsidP="00EF2C45">
            <w:pPr>
              <w:pStyle w:val="JANZSSATableContents"/>
            </w:pPr>
            <w:r w:rsidRPr="00BE07B7">
              <w:t>20.1</w:t>
            </w:r>
          </w:p>
        </w:tc>
      </w:tr>
      <w:tr w:rsidR="00A84309" w:rsidRPr="00DC44E3" w14:paraId="72FF6238" w14:textId="77777777" w:rsidTr="00D1155E">
        <w:trPr>
          <w:trHeight w:val="310"/>
        </w:trPr>
        <w:tc>
          <w:tcPr>
            <w:tcW w:w="1980" w:type="dxa"/>
            <w:tcBorders>
              <w:top w:val="single" w:sz="4" w:space="0" w:color="auto"/>
              <w:left w:val="nil"/>
              <w:bottom w:val="single" w:sz="4" w:space="0" w:color="auto"/>
              <w:right w:val="nil"/>
            </w:tcBorders>
          </w:tcPr>
          <w:p w14:paraId="4861C605" w14:textId="77777777" w:rsidR="00A84309" w:rsidRPr="00BE07B7" w:rsidRDefault="00A84309" w:rsidP="00EF2C45">
            <w:pPr>
              <w:pStyle w:val="JANZSSATableContents"/>
            </w:pPr>
            <w:r w:rsidRPr="00BE07B7">
              <w:t>International student</w:t>
            </w:r>
          </w:p>
        </w:tc>
        <w:tc>
          <w:tcPr>
            <w:tcW w:w="1191" w:type="dxa"/>
            <w:tcBorders>
              <w:top w:val="single" w:sz="4" w:space="0" w:color="auto"/>
              <w:left w:val="nil"/>
              <w:bottom w:val="single" w:sz="4" w:space="0" w:color="auto"/>
              <w:right w:val="nil"/>
            </w:tcBorders>
          </w:tcPr>
          <w:p w14:paraId="69F690F2" w14:textId="77777777" w:rsidR="00A84309" w:rsidRPr="00BE07B7" w:rsidRDefault="00A84309" w:rsidP="00EF2C45">
            <w:pPr>
              <w:pStyle w:val="JANZSSATableContents"/>
            </w:pPr>
            <w:r w:rsidRPr="00BE07B7">
              <w:t>10</w:t>
            </w:r>
          </w:p>
        </w:tc>
        <w:tc>
          <w:tcPr>
            <w:tcW w:w="1191" w:type="dxa"/>
            <w:tcBorders>
              <w:top w:val="single" w:sz="4" w:space="0" w:color="auto"/>
              <w:left w:val="nil"/>
              <w:bottom w:val="single" w:sz="4" w:space="0" w:color="auto"/>
              <w:right w:val="nil"/>
            </w:tcBorders>
          </w:tcPr>
          <w:p w14:paraId="332379AB" w14:textId="77777777" w:rsidR="00A84309" w:rsidRPr="00BE07B7" w:rsidRDefault="00A84309" w:rsidP="00EF2C45">
            <w:pPr>
              <w:pStyle w:val="JANZSSATableContents"/>
            </w:pPr>
            <w:r w:rsidRPr="00BE07B7">
              <w:t>76.9</w:t>
            </w:r>
          </w:p>
        </w:tc>
      </w:tr>
      <w:tr w:rsidR="00A84309" w:rsidRPr="00DC44E3" w14:paraId="4B73DACE" w14:textId="77777777" w:rsidTr="00D1155E">
        <w:trPr>
          <w:trHeight w:val="310"/>
        </w:trPr>
        <w:tc>
          <w:tcPr>
            <w:tcW w:w="1980" w:type="dxa"/>
            <w:tcBorders>
              <w:top w:val="single" w:sz="4" w:space="0" w:color="auto"/>
              <w:left w:val="nil"/>
              <w:bottom w:val="single" w:sz="4" w:space="0" w:color="auto"/>
              <w:right w:val="nil"/>
            </w:tcBorders>
          </w:tcPr>
          <w:p w14:paraId="4A67FB06" w14:textId="77777777" w:rsidR="00A84309" w:rsidRPr="00EF2C45" w:rsidRDefault="00A84309" w:rsidP="00EF2C45">
            <w:pPr>
              <w:pStyle w:val="JANZSSATableContents"/>
              <w:rPr>
                <w:b/>
                <w:bCs/>
              </w:rPr>
            </w:pPr>
            <w:r w:rsidRPr="00EF2C45">
              <w:rPr>
                <w:b/>
                <w:bCs/>
              </w:rPr>
              <w:t>Age</w:t>
            </w:r>
          </w:p>
        </w:tc>
        <w:tc>
          <w:tcPr>
            <w:tcW w:w="1191" w:type="dxa"/>
            <w:tcBorders>
              <w:top w:val="single" w:sz="4" w:space="0" w:color="auto"/>
              <w:left w:val="nil"/>
              <w:bottom w:val="single" w:sz="4" w:space="0" w:color="auto"/>
              <w:right w:val="nil"/>
            </w:tcBorders>
          </w:tcPr>
          <w:p w14:paraId="1215F89D" w14:textId="77777777" w:rsidR="00A84309" w:rsidRPr="00BE07B7" w:rsidRDefault="00A84309" w:rsidP="00EF2C45">
            <w:pPr>
              <w:pStyle w:val="JANZSSATableContents"/>
            </w:pPr>
          </w:p>
        </w:tc>
        <w:tc>
          <w:tcPr>
            <w:tcW w:w="1191" w:type="dxa"/>
            <w:tcBorders>
              <w:top w:val="single" w:sz="4" w:space="0" w:color="auto"/>
              <w:left w:val="nil"/>
              <w:bottom w:val="single" w:sz="4" w:space="0" w:color="auto"/>
              <w:right w:val="nil"/>
            </w:tcBorders>
          </w:tcPr>
          <w:p w14:paraId="6FEF53EF" w14:textId="77777777" w:rsidR="00A84309" w:rsidRPr="00DC44E3" w:rsidRDefault="00A84309" w:rsidP="00EF2C45">
            <w:pPr>
              <w:pStyle w:val="JANZSSATableContents"/>
            </w:pPr>
          </w:p>
        </w:tc>
      </w:tr>
      <w:tr w:rsidR="00A84309" w:rsidRPr="00DC44E3" w14:paraId="7970D3B4" w14:textId="77777777" w:rsidTr="00D1155E">
        <w:trPr>
          <w:trHeight w:val="310"/>
        </w:trPr>
        <w:tc>
          <w:tcPr>
            <w:tcW w:w="1980" w:type="dxa"/>
            <w:tcBorders>
              <w:top w:val="single" w:sz="4" w:space="0" w:color="auto"/>
              <w:left w:val="nil"/>
              <w:bottom w:val="single" w:sz="4" w:space="0" w:color="auto"/>
              <w:right w:val="nil"/>
            </w:tcBorders>
          </w:tcPr>
          <w:p w14:paraId="369DE8BA" w14:textId="68A3ACE4" w:rsidR="00A84309" w:rsidRPr="00BE07B7" w:rsidRDefault="00A84309" w:rsidP="00EF2C45">
            <w:pPr>
              <w:pStyle w:val="JANZSSATableContents"/>
            </w:pPr>
            <w:r w:rsidRPr="00BE07B7">
              <w:t>20</w:t>
            </w:r>
            <w:r w:rsidR="008414F3">
              <w:t>–</w:t>
            </w:r>
            <w:r w:rsidRPr="00BE07B7">
              <w:t>25 years</w:t>
            </w:r>
          </w:p>
        </w:tc>
        <w:tc>
          <w:tcPr>
            <w:tcW w:w="1191" w:type="dxa"/>
            <w:tcBorders>
              <w:top w:val="single" w:sz="4" w:space="0" w:color="auto"/>
              <w:left w:val="nil"/>
              <w:bottom w:val="single" w:sz="4" w:space="0" w:color="auto"/>
              <w:right w:val="nil"/>
            </w:tcBorders>
          </w:tcPr>
          <w:p w14:paraId="62F603E1" w14:textId="77777777" w:rsidR="00A84309" w:rsidRPr="00BE07B7" w:rsidRDefault="00A84309" w:rsidP="00EF2C45">
            <w:pPr>
              <w:pStyle w:val="JANZSSATableContents"/>
            </w:pPr>
            <w:r w:rsidRPr="00BE07B7">
              <w:t>5</w:t>
            </w:r>
          </w:p>
        </w:tc>
        <w:tc>
          <w:tcPr>
            <w:tcW w:w="1191" w:type="dxa"/>
            <w:tcBorders>
              <w:top w:val="single" w:sz="4" w:space="0" w:color="auto"/>
              <w:left w:val="nil"/>
              <w:bottom w:val="single" w:sz="4" w:space="0" w:color="auto"/>
              <w:right w:val="nil"/>
            </w:tcBorders>
          </w:tcPr>
          <w:p w14:paraId="12FFC68D" w14:textId="77777777" w:rsidR="00A84309" w:rsidRPr="00BE07B7" w:rsidRDefault="00A84309" w:rsidP="00EF2C45">
            <w:pPr>
              <w:pStyle w:val="JANZSSATableContents"/>
            </w:pPr>
            <w:r w:rsidRPr="00BE07B7">
              <w:t>38.5</w:t>
            </w:r>
          </w:p>
        </w:tc>
      </w:tr>
      <w:tr w:rsidR="00A84309" w:rsidRPr="00DC44E3" w14:paraId="6A818A6E" w14:textId="77777777" w:rsidTr="00D1155E">
        <w:trPr>
          <w:trHeight w:val="310"/>
        </w:trPr>
        <w:tc>
          <w:tcPr>
            <w:tcW w:w="1980" w:type="dxa"/>
            <w:tcBorders>
              <w:top w:val="single" w:sz="4" w:space="0" w:color="auto"/>
              <w:left w:val="nil"/>
              <w:bottom w:val="single" w:sz="4" w:space="0" w:color="auto"/>
              <w:right w:val="nil"/>
            </w:tcBorders>
          </w:tcPr>
          <w:p w14:paraId="7876A157" w14:textId="47659DCA" w:rsidR="00A84309" w:rsidRPr="00BE07B7" w:rsidRDefault="00A84309" w:rsidP="00EF2C45">
            <w:pPr>
              <w:pStyle w:val="JANZSSATableContents"/>
            </w:pPr>
            <w:r w:rsidRPr="00BE07B7">
              <w:t>26</w:t>
            </w:r>
            <w:r w:rsidR="008414F3">
              <w:t>–</w:t>
            </w:r>
            <w:r w:rsidRPr="00BE07B7">
              <w:t>30 years</w:t>
            </w:r>
          </w:p>
        </w:tc>
        <w:tc>
          <w:tcPr>
            <w:tcW w:w="1191" w:type="dxa"/>
            <w:tcBorders>
              <w:top w:val="single" w:sz="4" w:space="0" w:color="auto"/>
              <w:left w:val="nil"/>
              <w:bottom w:val="single" w:sz="4" w:space="0" w:color="auto"/>
              <w:right w:val="nil"/>
            </w:tcBorders>
          </w:tcPr>
          <w:p w14:paraId="7A1877AB" w14:textId="77777777" w:rsidR="00A84309" w:rsidRPr="00BE07B7" w:rsidRDefault="00A84309" w:rsidP="00EF2C45">
            <w:pPr>
              <w:pStyle w:val="JANZSSATableContents"/>
            </w:pPr>
            <w:r w:rsidRPr="00BE07B7">
              <w:t>8</w:t>
            </w:r>
          </w:p>
        </w:tc>
        <w:tc>
          <w:tcPr>
            <w:tcW w:w="1191" w:type="dxa"/>
            <w:tcBorders>
              <w:top w:val="single" w:sz="4" w:space="0" w:color="auto"/>
              <w:left w:val="nil"/>
              <w:bottom w:val="single" w:sz="4" w:space="0" w:color="auto"/>
              <w:right w:val="nil"/>
            </w:tcBorders>
          </w:tcPr>
          <w:p w14:paraId="17B3DF13" w14:textId="77777777" w:rsidR="00A84309" w:rsidRPr="00BE07B7" w:rsidRDefault="00A84309" w:rsidP="00EF2C45">
            <w:pPr>
              <w:pStyle w:val="JANZSSATableContents"/>
            </w:pPr>
            <w:r w:rsidRPr="00BE07B7">
              <w:t>61.5</w:t>
            </w:r>
          </w:p>
        </w:tc>
      </w:tr>
    </w:tbl>
    <w:p w14:paraId="78CA23D5" w14:textId="77777777" w:rsidR="00D1667C" w:rsidRDefault="00D1667C" w:rsidP="001F113B">
      <w:pPr>
        <w:pStyle w:val="JANZSSABodycopy"/>
      </w:pPr>
    </w:p>
    <w:p w14:paraId="0CA07041" w14:textId="310DA397" w:rsidR="00A84309" w:rsidRPr="001F113B" w:rsidRDefault="00EE13E2" w:rsidP="001F113B">
      <w:pPr>
        <w:pStyle w:val="JANZSSABodycopy"/>
      </w:pPr>
      <w:r w:rsidRPr="00EE13E2">
        <w:t>Four themes were generated relating to the Quiz’s perceived approach, relevance, accessibility, and capacity to motivate respondents.</w:t>
      </w:r>
      <w:r w:rsidR="00D1667C">
        <w:t xml:space="preserve"> These included</w:t>
      </w:r>
      <w:r w:rsidR="00A84309">
        <w:t xml:space="preserve"> </w:t>
      </w:r>
      <w:r w:rsidR="00A84309" w:rsidRPr="00BE07B7">
        <w:t xml:space="preserve">the holistic approach of the </w:t>
      </w:r>
      <w:r w:rsidR="00A84309">
        <w:t>Quiz in addressing mental health and wellbeing</w:t>
      </w:r>
      <w:r w:rsidR="00D1667C">
        <w:t>,</w:t>
      </w:r>
      <w:r w:rsidR="00A84309" w:rsidRPr="00BE07B7">
        <w:t xml:space="preserve"> prompting reflection and motivation</w:t>
      </w:r>
      <w:r w:rsidR="00A84309">
        <w:t xml:space="preserve"> to enhance mental health and wellbeing</w:t>
      </w:r>
      <w:r w:rsidR="00D1667C">
        <w:t>,</w:t>
      </w:r>
      <w:r w:rsidR="00A84309" w:rsidRPr="00BE07B7">
        <w:t xml:space="preserve"> relevance to mental health</w:t>
      </w:r>
      <w:r w:rsidR="00A84309">
        <w:t xml:space="preserve"> and wellbeing</w:t>
      </w:r>
      <w:r w:rsidR="00A84309" w:rsidRPr="00BE07B7">
        <w:t xml:space="preserve"> for university students</w:t>
      </w:r>
      <w:r w:rsidR="00D1667C">
        <w:t>,</w:t>
      </w:r>
      <w:r w:rsidR="00A84309" w:rsidRPr="00BE07B7">
        <w:t xml:space="preserve"> and perceived </w:t>
      </w:r>
      <w:r w:rsidR="00A84309">
        <w:t xml:space="preserve">accessibility and clarity </w:t>
      </w:r>
      <w:r w:rsidR="00A84309" w:rsidRPr="00BE07B7">
        <w:t xml:space="preserve">of the </w:t>
      </w:r>
      <w:r w:rsidR="00A84309">
        <w:t>Quiz</w:t>
      </w:r>
      <w:r w:rsidR="00A84309" w:rsidRPr="00BE07B7">
        <w:t>. An additional theme describe</w:t>
      </w:r>
      <w:r w:rsidR="00D1667C">
        <w:t>d</w:t>
      </w:r>
      <w:r w:rsidR="00A84309" w:rsidRPr="00BE07B7">
        <w:t xml:space="preserve"> potential improvements to the </w:t>
      </w:r>
      <w:r w:rsidR="00A84309">
        <w:t>Quiz</w:t>
      </w:r>
      <w:r w:rsidR="00A84309" w:rsidRPr="00BE07B7">
        <w:t xml:space="preserve">. </w:t>
      </w:r>
    </w:p>
    <w:p w14:paraId="01FF231E" w14:textId="77777777" w:rsidR="00A84309" w:rsidRPr="00B91035" w:rsidRDefault="00A84309" w:rsidP="001F113B">
      <w:pPr>
        <w:pStyle w:val="JANZSSAHeading2"/>
      </w:pPr>
      <w:r w:rsidRPr="00B91035">
        <w:t xml:space="preserve">The holistic approach of the </w:t>
      </w:r>
      <w:r>
        <w:t>Quiz in addressing mental health and wellbeing</w:t>
      </w:r>
    </w:p>
    <w:p w14:paraId="29B6BE72" w14:textId="67B7C838" w:rsidR="001F113B" w:rsidRPr="00BE07B7" w:rsidRDefault="00A84309" w:rsidP="001F113B">
      <w:pPr>
        <w:pStyle w:val="JANZSSABodycopy"/>
      </w:pPr>
      <w:r w:rsidRPr="00BE07B7">
        <w:t xml:space="preserve">Participants discussed that the </w:t>
      </w:r>
      <w:r>
        <w:t>Quiz</w:t>
      </w:r>
      <w:r w:rsidRPr="00BE07B7">
        <w:t xml:space="preserve"> addressed a wide range of wellbeing domains, including </w:t>
      </w:r>
      <w:r>
        <w:t xml:space="preserve">physical, </w:t>
      </w:r>
      <w:r w:rsidRPr="00BE07B7">
        <w:t xml:space="preserve">emotional, social, and spiritual dimensions. </w:t>
      </w:r>
      <w:r>
        <w:t xml:space="preserve">The focus on the </w:t>
      </w:r>
      <w:r w:rsidRPr="00BE07B7">
        <w:t>connection to community</w:t>
      </w:r>
      <w:r>
        <w:t xml:space="preserve"> was considered important</w:t>
      </w:r>
      <w:r w:rsidR="00031BDC">
        <w:t>,</w:t>
      </w:r>
      <w:r>
        <w:t xml:space="preserve"> with references made to the importance of connection to university, neighbourhood</w:t>
      </w:r>
      <w:r w:rsidR="00031BDC">
        <w:t>,</w:t>
      </w:r>
      <w:r>
        <w:t xml:space="preserve"> and religious communities in supporting mental health and wellbeing</w:t>
      </w:r>
      <w:r w:rsidRPr="00BE07B7">
        <w:t xml:space="preserve">. The </w:t>
      </w:r>
      <w:r>
        <w:t>Quiz</w:t>
      </w:r>
      <w:r w:rsidRPr="00BE07B7">
        <w:t xml:space="preserve"> also prompted students to reflect on their day-to-day activities. The holistic approach was viewed positively and enhanced the </w:t>
      </w:r>
      <w:r>
        <w:t>Quiz</w:t>
      </w:r>
      <w:r w:rsidRPr="00BE07B7">
        <w:t>’s perceived value:</w:t>
      </w:r>
    </w:p>
    <w:p w14:paraId="3DD800E4" w14:textId="51F4172E" w:rsidR="001F113B" w:rsidRPr="00BE07B7" w:rsidRDefault="00A84309" w:rsidP="000C5D31">
      <w:pPr>
        <w:pStyle w:val="JANZSSAQuote"/>
      </w:pPr>
      <w:proofErr w:type="gramStart"/>
      <w:r w:rsidRPr="00BE07B7">
        <w:t>So</w:t>
      </w:r>
      <w:proofErr w:type="gramEnd"/>
      <w:r w:rsidRPr="00BE07B7">
        <w:t xml:space="preserve"> I think for me the inclusion is perfect. You know, because it, you know, literally shows, you know, the level of diverse, level of you know, transparency, you know, in terms of your spirituality, in terms of you know your community, in terms of you know social gathering, because I think generally in life there are things that</w:t>
      </w:r>
      <w:r w:rsidR="00031BDC">
        <w:t>,</w:t>
      </w:r>
      <w:r w:rsidRPr="00BE07B7">
        <w:t xml:space="preserve"> things that you know, it doesn't really matter if you're, you know, a Christian or a Muslim or Hindu or Buddhist, but it really matters if there's a connection</w:t>
      </w:r>
      <w:r w:rsidR="0026339F">
        <w:t>.</w:t>
      </w:r>
      <w:r w:rsidR="0026339F" w:rsidRPr="00BE07B7">
        <w:t xml:space="preserve"> </w:t>
      </w:r>
      <w:r w:rsidRPr="00BE07B7">
        <w:t>(FGD2)</w:t>
      </w:r>
    </w:p>
    <w:p w14:paraId="3B0B2DA5" w14:textId="09C4FF0E" w:rsidR="001F113B" w:rsidRPr="00BE07B7" w:rsidRDefault="00A84309" w:rsidP="001F113B">
      <w:pPr>
        <w:pStyle w:val="JANZSSABodycopy"/>
      </w:pPr>
      <w:r>
        <w:t>Participants reflected on the connections between questions within the Quiz. In particular, the association between individual lifestyle activities and how these linked to socialisation and connection to community was appreciated. Consistent with the Act Belong Commit message</w:t>
      </w:r>
      <w:r w:rsidR="00031BDC">
        <w:t>,</w:t>
      </w:r>
      <w:r>
        <w:t xml:space="preserve"> participants discussed the relationships between doing something, belonging</w:t>
      </w:r>
      <w:r w:rsidR="00031BDC">
        <w:t>,</w:t>
      </w:r>
      <w:r>
        <w:t xml:space="preserve"> and contributing to community: </w:t>
      </w:r>
    </w:p>
    <w:p w14:paraId="3C76D860" w14:textId="14F22770" w:rsidR="001F113B" w:rsidRPr="00BE07B7" w:rsidRDefault="00A84309" w:rsidP="000C5D31">
      <w:pPr>
        <w:pStyle w:val="JANZSSAQuote"/>
      </w:pPr>
      <w:r w:rsidRPr="00BE07B7">
        <w:t xml:space="preserve">There were questions asking about personal wellbeing and then sort of connection to community and the activities that I do and that helped me reflect on why my wellbeing is </w:t>
      </w:r>
      <w:r w:rsidRPr="00BE07B7">
        <w:lastRenderedPageBreak/>
        <w:t xml:space="preserve">in the way it is like that. I could sort of see the connection there between how the communities that I'm part of and the activities that I do </w:t>
      </w:r>
      <w:proofErr w:type="gramStart"/>
      <w:r w:rsidRPr="00BE07B7">
        <w:t>actually contribute</w:t>
      </w:r>
      <w:proofErr w:type="gramEnd"/>
      <w:r w:rsidRPr="00BE07B7">
        <w:t xml:space="preserve"> to the previous questions that I answered, if that makes sense</w:t>
      </w:r>
      <w:r w:rsidR="00D1155E">
        <w:t>.</w:t>
      </w:r>
      <w:r w:rsidRPr="00BE07B7">
        <w:t xml:space="preserve"> (FGD1)</w:t>
      </w:r>
    </w:p>
    <w:p w14:paraId="76507934" w14:textId="6ABC3D51" w:rsidR="001F113B" w:rsidRPr="00BE07B7" w:rsidRDefault="00A84309" w:rsidP="000C5D31">
      <w:pPr>
        <w:pStyle w:val="JANZSSAQuote"/>
      </w:pPr>
      <w:r w:rsidRPr="00BE07B7">
        <w:t xml:space="preserve">Yeah, I was just </w:t>
      </w:r>
      <w:proofErr w:type="spellStart"/>
      <w:r w:rsidRPr="00BE07B7">
        <w:t>gonna</w:t>
      </w:r>
      <w:proofErr w:type="spellEnd"/>
      <w:r w:rsidRPr="00BE07B7">
        <w:t xml:space="preserve"> say, I guess the questions kind of make you reflect on yeah, like your lifestyle and how connected you are to people and how much you're like, I suppose committed to contributing to the community, I guess. (FGD1)</w:t>
      </w:r>
    </w:p>
    <w:p w14:paraId="5A246EC3" w14:textId="66A13909" w:rsidR="001F113B" w:rsidRPr="00BE07B7" w:rsidRDefault="00A84309" w:rsidP="001F113B">
      <w:pPr>
        <w:pStyle w:val="JANZSSABodycopy"/>
      </w:pPr>
      <w:r>
        <w:t>Participants also discussed the value of the Quiz in acting as a tracking mechanism to essentially reinforce behaviours that contribute to mental health and wellbeing</w:t>
      </w:r>
      <w:r w:rsidR="00D1155E">
        <w:t>:</w:t>
      </w:r>
      <w:r>
        <w:t xml:space="preserve"> </w:t>
      </w:r>
    </w:p>
    <w:p w14:paraId="21D774B6" w14:textId="5215FA04" w:rsidR="00A84309" w:rsidRPr="000C5D31" w:rsidRDefault="00A84309" w:rsidP="000C5D31">
      <w:pPr>
        <w:pStyle w:val="JANZSSAQuote"/>
      </w:pPr>
      <w:r w:rsidRPr="00BE07B7">
        <w:t xml:space="preserve">Yeah, I feel like those questions are just questions to </w:t>
      </w:r>
      <w:proofErr w:type="gramStart"/>
      <w:r w:rsidRPr="00BE07B7">
        <w:t>actually track</w:t>
      </w:r>
      <w:proofErr w:type="gramEnd"/>
      <w:r w:rsidRPr="00BE07B7">
        <w:t xml:space="preserve">, you know the lifestyle of a person that can </w:t>
      </w:r>
      <w:proofErr w:type="gramStart"/>
      <w:r w:rsidRPr="00BE07B7">
        <w:t xml:space="preserve">actually </w:t>
      </w:r>
      <w:bookmarkStart w:id="1" w:name="_Hlk204166953"/>
      <w:r w:rsidRPr="00BE07B7">
        <w:t>contribute</w:t>
      </w:r>
      <w:proofErr w:type="gramEnd"/>
      <w:r w:rsidRPr="00BE07B7">
        <w:t xml:space="preserve"> to the wellbeing or their mental health</w:t>
      </w:r>
      <w:bookmarkEnd w:id="1"/>
      <w:r w:rsidRPr="00BE07B7">
        <w:t>. You know those activities</w:t>
      </w:r>
      <w:proofErr w:type="gramStart"/>
      <w:r w:rsidRPr="00BE07B7">
        <w:t>, actually, it's</w:t>
      </w:r>
      <w:proofErr w:type="gramEnd"/>
      <w:r w:rsidRPr="00BE07B7">
        <w:t xml:space="preserve"> a boost for mental health. Socialising, you know, having something that is interesting, that you're engaged in</w:t>
      </w:r>
      <w:r w:rsidR="00D1155E">
        <w:t>.</w:t>
      </w:r>
      <w:r w:rsidRPr="00BE07B7">
        <w:t xml:space="preserve"> (FGD2)</w:t>
      </w:r>
    </w:p>
    <w:p w14:paraId="61A52529" w14:textId="77777777" w:rsidR="00A84309" w:rsidRPr="00B91035" w:rsidRDefault="00A84309" w:rsidP="001F113B">
      <w:pPr>
        <w:pStyle w:val="JANZSSAHeading2"/>
      </w:pPr>
      <w:r w:rsidRPr="00B91035">
        <w:t>Prompting reflection and motivation</w:t>
      </w:r>
      <w:r>
        <w:t xml:space="preserve"> to enhance mental health and wellbeing</w:t>
      </w:r>
      <w:r w:rsidRPr="00B91035">
        <w:t xml:space="preserve">  </w:t>
      </w:r>
    </w:p>
    <w:p w14:paraId="2566D069" w14:textId="3CB00A22" w:rsidR="008F7C15" w:rsidRPr="00BE07B7" w:rsidRDefault="00A84309" w:rsidP="008F7C15">
      <w:pPr>
        <w:pStyle w:val="JANZSSABodycopy"/>
      </w:pPr>
      <w:r>
        <w:t xml:space="preserve">Using </w:t>
      </w:r>
      <w:r w:rsidRPr="00BE07B7">
        <w:t xml:space="preserve">the </w:t>
      </w:r>
      <w:r>
        <w:t>Quiz</w:t>
      </w:r>
      <w:r w:rsidRPr="00BE07B7">
        <w:t xml:space="preserve"> enhanced </w:t>
      </w:r>
      <w:r>
        <w:t>participants</w:t>
      </w:r>
      <w:r w:rsidR="009F67AF">
        <w:t>’</w:t>
      </w:r>
      <w:r>
        <w:t xml:space="preserve"> </w:t>
      </w:r>
      <w:r w:rsidRPr="00BE07B7">
        <w:t xml:space="preserve">self-awareness of mental health and wellbeing, </w:t>
      </w:r>
      <w:r>
        <w:t xml:space="preserve">promoting them to reflect on </w:t>
      </w:r>
      <w:r w:rsidRPr="00BE07B7">
        <w:t xml:space="preserve">areas of life they had not recently considered. The </w:t>
      </w:r>
      <w:r>
        <w:t>Quiz</w:t>
      </w:r>
      <w:r w:rsidRPr="00BE07B7">
        <w:t xml:space="preserve"> promoted self-reflection on daily life, with several participants noting it encouraged them to</w:t>
      </w:r>
      <w:r>
        <w:t xml:space="preserve"> reflect on</w:t>
      </w:r>
      <w:r w:rsidRPr="00BE07B7">
        <w:t xml:space="preserve"> their behaviours and priorities:</w:t>
      </w:r>
    </w:p>
    <w:p w14:paraId="491DF26D" w14:textId="792F84C6" w:rsidR="008F7C15" w:rsidRPr="00BE07B7" w:rsidRDefault="00A84309" w:rsidP="000C5D31">
      <w:pPr>
        <w:pStyle w:val="JANZSSAQuote"/>
      </w:pPr>
      <w:r w:rsidRPr="009477EA">
        <w:t xml:space="preserve">I got to realise a lot about things that I, I don't think I've thought about them in a while. </w:t>
      </w:r>
      <w:proofErr w:type="gramStart"/>
      <w:r w:rsidRPr="009477EA">
        <w:t>So</w:t>
      </w:r>
      <w:proofErr w:type="gramEnd"/>
      <w:r w:rsidRPr="009477EA">
        <w:t xml:space="preserve"> it really helps me reflect and realise where I really need to, like, put my energy on and probably would find more excitement</w:t>
      </w:r>
      <w:r w:rsidR="00D1155E">
        <w:t>.</w:t>
      </w:r>
      <w:r w:rsidRPr="006800F9">
        <w:t xml:space="preserve"> (FGD1</w:t>
      </w:r>
      <w:r w:rsidRPr="00BE07B7">
        <w:t>)</w:t>
      </w:r>
    </w:p>
    <w:p w14:paraId="0226FE44" w14:textId="4C25E4F8" w:rsidR="008F7C15" w:rsidRPr="00BE07B7" w:rsidRDefault="00A84309" w:rsidP="008F7C15">
      <w:pPr>
        <w:pStyle w:val="JANZSSABodycopy"/>
      </w:pPr>
      <w:r w:rsidRPr="00BE07B7">
        <w:t>Overall</w:t>
      </w:r>
      <w:r w:rsidR="00031BDC">
        <w:t>,</w:t>
      </w:r>
      <w:r w:rsidRPr="00BE07B7">
        <w:t xml:space="preserve"> students found the </w:t>
      </w:r>
      <w:r>
        <w:t>Quiz</w:t>
      </w:r>
      <w:r w:rsidRPr="00BE07B7">
        <w:t xml:space="preserve"> engaging and valuable for self-reflection, noting that the process of answering the questions encouraged introspection. Some described the </w:t>
      </w:r>
      <w:r>
        <w:t>Quiz</w:t>
      </w:r>
      <w:r w:rsidRPr="00BE07B7">
        <w:t xml:space="preserve"> to be like a personality quiz, which resonated with younger users accustomed to digital self-assessments:</w:t>
      </w:r>
    </w:p>
    <w:p w14:paraId="2D658EC9" w14:textId="6D974AFC" w:rsidR="008F7C15" w:rsidRPr="00BE07B7" w:rsidRDefault="00A84309" w:rsidP="000C5D31">
      <w:pPr>
        <w:pStyle w:val="JANZSSAQuote"/>
      </w:pPr>
      <w:r w:rsidRPr="00BE07B7">
        <w:t>I feel like people our age are pretty, pretty curious about these sort of surveys that you complete about yourself, because I don't know, I feel like we've just grown up in an age where it's sort of like a bit of a fun thing to do where you just sort of learn a bit about yourself based on this survey</w:t>
      </w:r>
      <w:r w:rsidR="00D1155E">
        <w:t>.</w:t>
      </w:r>
      <w:r w:rsidR="00D1155E" w:rsidRPr="00BE07B7">
        <w:t xml:space="preserve"> </w:t>
      </w:r>
      <w:r w:rsidRPr="00BE07B7">
        <w:t>(FGD1)</w:t>
      </w:r>
    </w:p>
    <w:p w14:paraId="679B6720" w14:textId="6E5610D9" w:rsidR="008F7C15" w:rsidRPr="00EF7F0A" w:rsidRDefault="00A84309" w:rsidP="000C5D31">
      <w:pPr>
        <w:pStyle w:val="JANZSSABodycopy"/>
      </w:pPr>
      <w:r w:rsidRPr="00BE07B7">
        <w:t xml:space="preserve">However, some </w:t>
      </w:r>
      <w:r>
        <w:t xml:space="preserve">participants </w:t>
      </w:r>
      <w:r w:rsidRPr="00BE07B7">
        <w:t xml:space="preserve">indicated that awareness and reflection alone </w:t>
      </w:r>
      <w:r w:rsidR="00BC23B1">
        <w:t xml:space="preserve">were </w:t>
      </w:r>
      <w:r w:rsidRPr="00BE07B7">
        <w:t xml:space="preserve">insufficient to prompt behaviour change, and that structured follow-up or support would be needed to turn </w:t>
      </w:r>
      <w:r w:rsidRPr="00AF7D5F">
        <w:t>reflection into action</w:t>
      </w:r>
      <w:r>
        <w:t>, especially for students who may be time poor with conflicting priorities</w:t>
      </w:r>
      <w:r w:rsidR="00031BDC">
        <w:t>.</w:t>
      </w:r>
      <w:r>
        <w:t xml:space="preserve"> </w:t>
      </w:r>
      <w:r w:rsidR="00031BDC">
        <w:t>F</w:t>
      </w:r>
      <w:r>
        <w:t>or example</w:t>
      </w:r>
      <w:r w:rsidR="008F7C15">
        <w:t>,</w:t>
      </w:r>
      <w:r w:rsidRPr="005A5946">
        <w:t xml:space="preserve"> </w:t>
      </w:r>
      <w:r w:rsidR="00031BDC">
        <w:t xml:space="preserve">one </w:t>
      </w:r>
      <w:r w:rsidR="006E551A">
        <w:t>participant</w:t>
      </w:r>
      <w:r w:rsidR="00031BDC">
        <w:t xml:space="preserve"> stated, </w:t>
      </w:r>
      <w:r w:rsidR="008F7C15">
        <w:t>“</w:t>
      </w:r>
      <w:r w:rsidRPr="005A5946">
        <w:t xml:space="preserve">So you've </w:t>
      </w:r>
      <w:proofErr w:type="spellStart"/>
      <w:r w:rsidRPr="005A5946">
        <w:t>you've</w:t>
      </w:r>
      <w:proofErr w:type="spellEnd"/>
      <w:r w:rsidRPr="005A5946">
        <w:t xml:space="preserve"> got the knowledge, but then it's just the matter of changing that into actual behaviour change as well afterwards</w:t>
      </w:r>
      <w:r w:rsidR="008F7C15">
        <w:t>”</w:t>
      </w:r>
      <w:r w:rsidRPr="005A5946">
        <w:t xml:space="preserve"> (FGD1</w:t>
      </w:r>
      <w:r w:rsidR="008F7C15">
        <w:t>)</w:t>
      </w:r>
      <w:r w:rsidRPr="008F7C15">
        <w:t xml:space="preserve">. </w:t>
      </w:r>
      <w:r>
        <w:t>The need for more personalised messages was also noted</w:t>
      </w:r>
      <w:r w:rsidR="008F7C15">
        <w:t>:</w:t>
      </w:r>
    </w:p>
    <w:p w14:paraId="6CC9E172" w14:textId="042EE419" w:rsidR="008F7C15" w:rsidRPr="00BE07B7" w:rsidRDefault="00D1155E" w:rsidP="000C5D31">
      <w:pPr>
        <w:pStyle w:val="JANZSSAQuote"/>
      </w:pPr>
      <w:r>
        <w:t>L</w:t>
      </w:r>
      <w:r w:rsidR="00A84309" w:rsidRPr="00BE07B7">
        <w:t xml:space="preserve">ike, it's very much like, OK, cool, that's my scores, but then dependent on what you have going on in your life, or like what your time commitments are at the moment, like a lot of it for me especially being in like the last semester of </w:t>
      </w:r>
      <w:proofErr w:type="spellStart"/>
      <w:r w:rsidR="00A84309" w:rsidRPr="00BE07B7">
        <w:t>uni</w:t>
      </w:r>
      <w:proofErr w:type="spellEnd"/>
      <w:r w:rsidR="00A84309" w:rsidRPr="00BE07B7">
        <w:t xml:space="preserve"> like it's not very feasible to go and join something right now because I'm so busy. And then I suppose like it does link to, like, the mental health like helplines and stuff. Maybe if it was referring to something a little bit more like </w:t>
      </w:r>
      <w:proofErr w:type="gramStart"/>
      <w:r w:rsidR="00A84309" w:rsidRPr="00BE07B7">
        <w:t>personalised</w:t>
      </w:r>
      <w:proofErr w:type="gramEnd"/>
      <w:r w:rsidR="00A84309" w:rsidRPr="00BE07B7">
        <w:t xml:space="preserve"> I </w:t>
      </w:r>
      <w:proofErr w:type="gramStart"/>
      <w:r w:rsidR="00A84309" w:rsidRPr="00BE07B7">
        <w:t>suppose,</w:t>
      </w:r>
      <w:proofErr w:type="gramEnd"/>
      <w:r w:rsidR="00A84309" w:rsidRPr="00BE07B7">
        <w:t xml:space="preserve"> that didn’t feel as like general</w:t>
      </w:r>
      <w:r>
        <w:t>.</w:t>
      </w:r>
      <w:r w:rsidR="00A84309" w:rsidRPr="00BE07B7">
        <w:t xml:space="preserve"> (FGD1)</w:t>
      </w:r>
    </w:p>
    <w:p w14:paraId="15190C50" w14:textId="6636957F" w:rsidR="00A84309" w:rsidRPr="00BE07B7" w:rsidRDefault="00A84309" w:rsidP="008F7C15">
      <w:pPr>
        <w:pStyle w:val="JANZSSABodycopy"/>
      </w:pPr>
      <w:r>
        <w:lastRenderedPageBreak/>
        <w:t>Despite some participants wanting more personal advice</w:t>
      </w:r>
      <w:r w:rsidR="00031BDC">
        <w:t>,</w:t>
      </w:r>
      <w:r>
        <w:t xml:space="preserve"> others enjoyed receiving the advice generated from their responses. For example, receiving results enhanced the sense of purpose associated with the quiz: </w:t>
      </w:r>
      <w:r w:rsidRPr="005A5946">
        <w:t>“If it’s for me to observe the results, I find that more engaging</w:t>
      </w:r>
      <w:r w:rsidR="00AE077C">
        <w:t xml:space="preserve"> </w:t>
      </w:r>
      <w:r w:rsidRPr="005A5946">
        <w:t>… then it feels like there’s a purpose to it”</w:t>
      </w:r>
      <w:r w:rsidRPr="00BE07B7">
        <w:rPr>
          <w:i/>
        </w:rPr>
        <w:t xml:space="preserve"> </w:t>
      </w:r>
      <w:r w:rsidRPr="00BE07B7">
        <w:t>(FGD1)</w:t>
      </w:r>
      <w:r>
        <w:t xml:space="preserve">. </w:t>
      </w:r>
      <w:r w:rsidRPr="00BE07B7">
        <w:t xml:space="preserve">Participants reported that knowing they would gain insight into their own mental health status made the </w:t>
      </w:r>
      <w:r>
        <w:t>Quiz</w:t>
      </w:r>
      <w:r w:rsidRPr="00BE07B7">
        <w:t xml:space="preserve"> more meaningful and worth completing</w:t>
      </w:r>
      <w:r w:rsidR="00031BDC">
        <w:t>,</w:t>
      </w:r>
      <w:r>
        <w:t xml:space="preserve"> with the advice</w:t>
      </w:r>
      <w:r w:rsidR="00031BDC">
        <w:t>,</w:t>
      </w:r>
      <w:r>
        <w:t xml:space="preserve"> which </w:t>
      </w:r>
      <w:r w:rsidR="00031BDC">
        <w:t xml:space="preserve">included </w:t>
      </w:r>
      <w:r>
        <w:t>realistic suggestions</w:t>
      </w:r>
      <w:r w:rsidR="00031BDC">
        <w:t>,</w:t>
      </w:r>
      <w:r>
        <w:t xml:space="preserve"> being seen to be a motivating factor.</w:t>
      </w:r>
    </w:p>
    <w:p w14:paraId="510A93F4" w14:textId="58505397" w:rsidR="00A84309" w:rsidRPr="008F7C15" w:rsidRDefault="00A84309" w:rsidP="008F7C15">
      <w:pPr>
        <w:pStyle w:val="JANZSSABodycopy"/>
      </w:pPr>
      <w:r w:rsidRPr="00BE07B7">
        <w:t>The post-assessment advice was viewed as clear, useful, and easy to understand, with practical suggestions that participants found relatable</w:t>
      </w:r>
      <w:r w:rsidR="00F273C3">
        <w:t>.</w:t>
      </w:r>
      <w:r>
        <w:t xml:space="preserve"> </w:t>
      </w:r>
      <w:r w:rsidR="00F273C3">
        <w:t>F</w:t>
      </w:r>
      <w:r>
        <w:t>or example</w:t>
      </w:r>
      <w:r w:rsidR="00D1155E">
        <w:t>,</w:t>
      </w:r>
      <w:r w:rsidR="00F273C3">
        <w:t xml:space="preserve"> one </w:t>
      </w:r>
      <w:r w:rsidR="006E551A">
        <w:t>participant</w:t>
      </w:r>
      <w:r w:rsidR="00F273C3">
        <w:t xml:space="preserve"> noted,</w:t>
      </w:r>
      <w:r>
        <w:t xml:space="preserve"> </w:t>
      </w:r>
      <w:r w:rsidR="00D1155E">
        <w:t>“</w:t>
      </w:r>
      <w:r w:rsidRPr="005A5946">
        <w:rPr>
          <w:iCs w:val="0"/>
        </w:rPr>
        <w:t xml:space="preserve">I feel like I'll love to follow the advice that I've been given. I feel like it's </w:t>
      </w:r>
      <w:proofErr w:type="spellStart"/>
      <w:r w:rsidRPr="005A5946">
        <w:rPr>
          <w:iCs w:val="0"/>
        </w:rPr>
        <w:t>gonna</w:t>
      </w:r>
      <w:proofErr w:type="spellEnd"/>
      <w:r w:rsidRPr="005A5946">
        <w:rPr>
          <w:iCs w:val="0"/>
        </w:rPr>
        <w:t xml:space="preserve"> make me better. I feel like it has every possibility of making me become better than what I am right now</w:t>
      </w:r>
      <w:r w:rsidR="00D1155E">
        <w:rPr>
          <w:iCs w:val="0"/>
        </w:rPr>
        <w:t>”</w:t>
      </w:r>
      <w:r w:rsidRPr="00BE07B7">
        <w:rPr>
          <w:i/>
        </w:rPr>
        <w:t xml:space="preserve"> </w:t>
      </w:r>
      <w:r w:rsidRPr="00BE07B7">
        <w:t>(FGD2)</w:t>
      </w:r>
      <w:r>
        <w:t xml:space="preserve">. </w:t>
      </w:r>
      <w:r w:rsidRPr="00BE07B7">
        <w:t>However, participants noted that contextual factors such as time and life demands could limit their ability to act on this advice, particularly when recommendations required additional commitments:</w:t>
      </w:r>
      <w:r>
        <w:t xml:space="preserve"> </w:t>
      </w:r>
      <w:r w:rsidRPr="005A5946">
        <w:rPr>
          <w:iCs w:val="0"/>
        </w:rPr>
        <w:t>“It’s not very feasible to join something right now</w:t>
      </w:r>
      <w:r w:rsidR="00D1155E">
        <w:rPr>
          <w:iCs w:val="0"/>
        </w:rPr>
        <w:t xml:space="preserve"> </w:t>
      </w:r>
      <w:r w:rsidRPr="005A5946">
        <w:rPr>
          <w:iCs w:val="0"/>
        </w:rPr>
        <w:t>… I’m so busy”</w:t>
      </w:r>
      <w:r w:rsidRPr="00BE07B7">
        <w:rPr>
          <w:i/>
        </w:rPr>
        <w:t xml:space="preserve"> </w:t>
      </w:r>
      <w:r w:rsidRPr="00BE07B7">
        <w:t>(FGD1)</w:t>
      </w:r>
      <w:r>
        <w:t>.</w:t>
      </w:r>
    </w:p>
    <w:p w14:paraId="1DDAE44A" w14:textId="77777777" w:rsidR="00A84309" w:rsidRPr="00B91035" w:rsidRDefault="00A84309" w:rsidP="008F7C15">
      <w:pPr>
        <w:pStyle w:val="JANZSSAHeading2"/>
      </w:pPr>
      <w:r w:rsidRPr="00B91035">
        <w:t>Relevance to mental health</w:t>
      </w:r>
      <w:r>
        <w:t xml:space="preserve"> and wellbeing</w:t>
      </w:r>
      <w:r w:rsidRPr="00B91035">
        <w:t xml:space="preserve"> for university students</w:t>
      </w:r>
    </w:p>
    <w:p w14:paraId="70D8EE05" w14:textId="519C4AB3" w:rsidR="008F7C15" w:rsidRPr="00BE07B7" w:rsidRDefault="00A84309" w:rsidP="008F7C15">
      <w:pPr>
        <w:pStyle w:val="JANZSSABodycopy"/>
      </w:pPr>
      <w:r w:rsidRPr="00BE07B7">
        <w:t xml:space="preserve">Participants generally felt </w:t>
      </w:r>
      <w:r w:rsidR="00EE556E">
        <w:t xml:space="preserve">that </w:t>
      </w:r>
      <w:r w:rsidRPr="00BE07B7">
        <w:t xml:space="preserve">the </w:t>
      </w:r>
      <w:r>
        <w:t>Quiz</w:t>
      </w:r>
      <w:r w:rsidRPr="00BE07B7">
        <w:t xml:space="preserve"> </w:t>
      </w:r>
      <w:r w:rsidR="00EE556E">
        <w:t>was</w:t>
      </w:r>
      <w:r w:rsidRPr="00BE07B7">
        <w:t xml:space="preserve"> logical and relevant to mental </w:t>
      </w:r>
      <w:r>
        <w:t xml:space="preserve">health and wellbeing </w:t>
      </w:r>
      <w:r w:rsidRPr="00BE07B7">
        <w:t>and</w:t>
      </w:r>
      <w:r w:rsidR="00EE556E">
        <w:t xml:space="preserve"> that</w:t>
      </w:r>
      <w:r w:rsidRPr="00BE07B7">
        <w:t xml:space="preserve"> </w:t>
      </w:r>
      <w:r>
        <w:t xml:space="preserve">it </w:t>
      </w:r>
      <w:r w:rsidRPr="00BE07B7">
        <w:t>encouraged reflection and engagement:</w:t>
      </w:r>
    </w:p>
    <w:p w14:paraId="3EBA0533" w14:textId="67E9A91F" w:rsidR="008F7C15" w:rsidRPr="00BE07B7" w:rsidRDefault="00A84309" w:rsidP="000C5D31">
      <w:pPr>
        <w:pStyle w:val="JANZSSAQuote"/>
      </w:pPr>
      <w:r w:rsidRPr="00BE07B7">
        <w:t xml:space="preserve">Yeah, they do make sense. I feel like they're just, you know, normal questions that </w:t>
      </w:r>
      <w:proofErr w:type="gramStart"/>
      <w:r w:rsidRPr="00BE07B7">
        <w:t>can actually, you</w:t>
      </w:r>
      <w:proofErr w:type="gramEnd"/>
      <w:r w:rsidRPr="00BE07B7">
        <w:t xml:space="preserve"> know, evaluate a person's mental health status and maybe just see about how you're doing socially and how good you are in terms of your mental wellbeing. I think they all make a lot of sense</w:t>
      </w:r>
      <w:r w:rsidR="00D1155E">
        <w:t>.</w:t>
      </w:r>
      <w:r w:rsidRPr="00BE07B7">
        <w:t xml:space="preserve"> (FGD2)</w:t>
      </w:r>
    </w:p>
    <w:p w14:paraId="18471DA9" w14:textId="196A28AA" w:rsidR="008F7C15" w:rsidRPr="00BE07B7" w:rsidRDefault="00A84309" w:rsidP="008F7C15">
      <w:pPr>
        <w:pStyle w:val="JANZSSABodycopy"/>
      </w:pPr>
      <w:r>
        <w:t>However, some students discussed the pressures of juggling university studies</w:t>
      </w:r>
      <w:r w:rsidR="00B77710">
        <w:t xml:space="preserve"> and</w:t>
      </w:r>
      <w:r>
        <w:t xml:space="preserve"> </w:t>
      </w:r>
      <w:r w:rsidR="00B77710">
        <w:t xml:space="preserve">other commitments including </w:t>
      </w:r>
      <w:r>
        <w:t>paid employment</w:t>
      </w:r>
      <w:r w:rsidR="00B77710">
        <w:t>, which</w:t>
      </w:r>
      <w:r>
        <w:t xml:space="preserve"> impacted their ability to participate in some of the behaviours promoted by the Quiz. Students also noted that some </w:t>
      </w:r>
      <w:r w:rsidRPr="00BE07B7">
        <w:t>questions</w:t>
      </w:r>
      <w:r>
        <w:t>, especially those that assume</w:t>
      </w:r>
      <w:r w:rsidR="00B77710">
        <w:t>d</w:t>
      </w:r>
      <w:r>
        <w:t xml:space="preserve"> people were in full-time paid employment,</w:t>
      </w:r>
      <w:r w:rsidRPr="00BE07B7">
        <w:t xml:space="preserve"> were less likely to be relevant to them or their peers:  </w:t>
      </w:r>
    </w:p>
    <w:p w14:paraId="6BC9CA37" w14:textId="5A314984" w:rsidR="008F7C15" w:rsidRPr="00BE07B7" w:rsidRDefault="00A84309" w:rsidP="000C5D31">
      <w:pPr>
        <w:pStyle w:val="JANZSSAQuote"/>
      </w:pPr>
      <w:r w:rsidRPr="00BE07B7">
        <w:t xml:space="preserve">I did find there were one or two questions that talked about paid employment where for university students may be less relevant compared to if they </w:t>
      </w:r>
      <w:proofErr w:type="gramStart"/>
      <w:r w:rsidRPr="00BE07B7">
        <w:t>actually spend</w:t>
      </w:r>
      <w:proofErr w:type="gramEnd"/>
      <w:r w:rsidRPr="00BE07B7">
        <w:t xml:space="preserve"> most of their time studying. </w:t>
      </w:r>
      <w:proofErr w:type="gramStart"/>
      <w:r w:rsidRPr="00BE07B7">
        <w:t>So</w:t>
      </w:r>
      <w:proofErr w:type="gramEnd"/>
      <w:r w:rsidRPr="00BE07B7">
        <w:t xml:space="preserve"> I don't know if it would be helpful to include in that question</w:t>
      </w:r>
      <w:r w:rsidR="00D1155E">
        <w:t>.</w:t>
      </w:r>
      <w:r w:rsidR="00D1155E" w:rsidRPr="00BE07B7">
        <w:t xml:space="preserve"> </w:t>
      </w:r>
      <w:r w:rsidRPr="00BE07B7">
        <w:t>(FGD1)</w:t>
      </w:r>
    </w:p>
    <w:p w14:paraId="66A4D419" w14:textId="0E469F13" w:rsidR="00A84309" w:rsidRPr="000C5D31" w:rsidRDefault="00A84309" w:rsidP="000C5D31">
      <w:pPr>
        <w:pStyle w:val="JANZSSAQuote"/>
      </w:pPr>
      <w:r w:rsidRPr="00BE07B7">
        <w:t>It asks</w:t>
      </w:r>
      <w:r w:rsidR="008F684D">
        <w:t>,</w:t>
      </w:r>
      <w:r w:rsidRPr="00BE07B7">
        <w:t xml:space="preserve"> like</w:t>
      </w:r>
      <w:r w:rsidR="008F684D">
        <w:t>,</w:t>
      </w:r>
      <w:r w:rsidRPr="00BE07B7">
        <w:t xml:space="preserve"> “do you do </w:t>
      </w:r>
      <w:proofErr w:type="gramStart"/>
      <w:r w:rsidRPr="00BE07B7">
        <w:t>learning</w:t>
      </w:r>
      <w:proofErr w:type="gramEnd"/>
      <w:r w:rsidRPr="00BE07B7">
        <w:t xml:space="preserve"> activities outside of your paid employment?” And I do </w:t>
      </w:r>
      <w:proofErr w:type="gramStart"/>
      <w:r w:rsidRPr="00BE07B7">
        <w:t>learning</w:t>
      </w:r>
      <w:proofErr w:type="gramEnd"/>
      <w:r w:rsidRPr="00BE07B7">
        <w:t xml:space="preserve"> activities outside my paid employment because I do </w:t>
      </w:r>
      <w:proofErr w:type="spellStart"/>
      <w:r w:rsidRPr="00BE07B7">
        <w:t>uni</w:t>
      </w:r>
      <w:proofErr w:type="spellEnd"/>
      <w:r w:rsidRPr="00BE07B7">
        <w:t xml:space="preserve">, but then I also didn't count </w:t>
      </w:r>
      <w:proofErr w:type="spellStart"/>
      <w:r w:rsidRPr="00BE07B7">
        <w:t>uni</w:t>
      </w:r>
      <w:proofErr w:type="spellEnd"/>
      <w:r w:rsidRPr="00BE07B7">
        <w:t xml:space="preserve"> and that question </w:t>
      </w:r>
      <w:proofErr w:type="spellStart"/>
      <w:r w:rsidRPr="00BE07B7">
        <w:t>'cause</w:t>
      </w:r>
      <w:proofErr w:type="spellEnd"/>
      <w:r w:rsidRPr="00BE07B7">
        <w:t xml:space="preserve"> I thought that would bias it if that </w:t>
      </w:r>
      <w:proofErr w:type="gramStart"/>
      <w:r w:rsidRPr="00BE07B7">
        <w:t>makes</w:t>
      </w:r>
      <w:proofErr w:type="gramEnd"/>
      <w:r w:rsidRPr="00BE07B7">
        <w:t xml:space="preserve"> sense. (FGD1)</w:t>
      </w:r>
    </w:p>
    <w:p w14:paraId="5C69BD10" w14:textId="77777777" w:rsidR="00A84309" w:rsidRPr="00B91035" w:rsidRDefault="00A84309" w:rsidP="008F7C15">
      <w:pPr>
        <w:pStyle w:val="JANZSSAHeading2"/>
      </w:pPr>
      <w:r w:rsidRPr="00B91035">
        <w:t xml:space="preserve">Perceived </w:t>
      </w:r>
      <w:r w:rsidRPr="003F7D8E">
        <w:t>accessibility and clarity of the tool for</w:t>
      </w:r>
      <w:r>
        <w:t xml:space="preserve"> university students</w:t>
      </w:r>
    </w:p>
    <w:p w14:paraId="5C40B304" w14:textId="5DD46270" w:rsidR="000567BB" w:rsidRDefault="00A84309" w:rsidP="008F7C15">
      <w:pPr>
        <w:pStyle w:val="JANZSSABodycopy"/>
        <w:rPr>
          <w:i/>
        </w:rPr>
      </w:pPr>
      <w:r w:rsidRPr="00BE07B7">
        <w:t xml:space="preserve">The </w:t>
      </w:r>
      <w:r>
        <w:t>Quiz</w:t>
      </w:r>
      <w:r w:rsidRPr="00BE07B7">
        <w:t xml:space="preserve"> was found to be accessible and manageable in length. Most participants felt the </w:t>
      </w:r>
      <w:r>
        <w:t>Quiz</w:t>
      </w:r>
      <w:r w:rsidRPr="00BE07B7">
        <w:t xml:space="preserve"> was quick and simple to complete, with minimal burden or emotional discomfort</w:t>
      </w:r>
      <w:r w:rsidR="008F684D">
        <w:t>,</w:t>
      </w:r>
      <w:r>
        <w:t xml:space="preserve"> as highlighted in FGD2:</w:t>
      </w:r>
      <w:r w:rsidRPr="00BE07B7">
        <w:t xml:space="preserve"> </w:t>
      </w:r>
      <w:r w:rsidRPr="005A5946">
        <w:rPr>
          <w:iCs w:val="0"/>
        </w:rPr>
        <w:t>“It didn't really take much time</w:t>
      </w:r>
      <w:r w:rsidR="004F6289" w:rsidRPr="005A5946">
        <w:rPr>
          <w:iCs w:val="0"/>
        </w:rPr>
        <w:t xml:space="preserve"> </w:t>
      </w:r>
      <w:r w:rsidRPr="005A5946">
        <w:rPr>
          <w:iCs w:val="0"/>
        </w:rPr>
        <w:t>… it’s quite simple enough to give you a final evaluation”</w:t>
      </w:r>
      <w:r w:rsidR="004F6289" w:rsidRPr="005A5946">
        <w:rPr>
          <w:iCs w:val="0"/>
        </w:rPr>
        <w:t>.</w:t>
      </w:r>
      <w:r w:rsidRPr="005A5946">
        <w:rPr>
          <w:iCs w:val="0"/>
        </w:rPr>
        <w:t xml:space="preserve"> </w:t>
      </w:r>
      <w:r w:rsidRPr="00EF7F0A">
        <w:t>Overall</w:t>
      </w:r>
      <w:r w:rsidR="008F684D">
        <w:t>,</w:t>
      </w:r>
      <w:r w:rsidRPr="00EF7F0A">
        <w:t xml:space="preserve"> participants felt</w:t>
      </w:r>
      <w:r>
        <w:rPr>
          <w:i/>
        </w:rPr>
        <w:t xml:space="preserve"> </w:t>
      </w:r>
      <w:r w:rsidRPr="005A5946">
        <w:rPr>
          <w:iCs w:val="0"/>
        </w:rPr>
        <w:t>q</w:t>
      </w:r>
      <w:r w:rsidRPr="00BE07B7">
        <w:t>uestions were relatable and easy to navigate</w:t>
      </w:r>
      <w:r w:rsidR="00B6412E">
        <w:t>;</w:t>
      </w:r>
      <w:r>
        <w:t xml:space="preserve"> for example</w:t>
      </w:r>
      <w:r w:rsidR="004F6289">
        <w:t>,</w:t>
      </w:r>
      <w:r>
        <w:t xml:space="preserve"> </w:t>
      </w:r>
      <w:r w:rsidRPr="005A5946">
        <w:rPr>
          <w:iCs w:val="0"/>
        </w:rPr>
        <w:t>“The questions were just about things actually going on around you”</w:t>
      </w:r>
      <w:r w:rsidRPr="00BE07B7">
        <w:rPr>
          <w:i/>
        </w:rPr>
        <w:t xml:space="preserve"> </w:t>
      </w:r>
      <w:r w:rsidRPr="00EF7F0A">
        <w:t>(FGD2).</w:t>
      </w:r>
      <w:r>
        <w:rPr>
          <w:i/>
        </w:rPr>
        <w:t xml:space="preserve"> </w:t>
      </w:r>
      <w:r w:rsidRPr="00BE07B7">
        <w:t xml:space="preserve">The language used throughout the </w:t>
      </w:r>
      <w:r>
        <w:t>Quiz</w:t>
      </w:r>
      <w:r w:rsidRPr="00BE07B7">
        <w:t xml:space="preserve"> was described as friendly and sensitive, with respondents appreciating </w:t>
      </w:r>
      <w:r w:rsidR="00B6412E">
        <w:t xml:space="preserve">that </w:t>
      </w:r>
      <w:r w:rsidRPr="00BE07B7">
        <w:t xml:space="preserve">potentially difficult topics were addressed in a respectful manner. </w:t>
      </w:r>
      <w:r w:rsidRPr="00EF7F0A">
        <w:t>Most participants also discussed the friendly, supportive tone of the questions</w:t>
      </w:r>
      <w:r w:rsidR="00B6412E">
        <w:t>,</w:t>
      </w:r>
      <w:r w:rsidRPr="00EF7F0A">
        <w:t xml:space="preserve"> as highlighted in this quote from FGD2:</w:t>
      </w:r>
      <w:r>
        <w:rPr>
          <w:i/>
        </w:rPr>
        <w:t xml:space="preserve"> </w:t>
      </w:r>
    </w:p>
    <w:p w14:paraId="23CC2BDA" w14:textId="77777777" w:rsidR="000567BB" w:rsidRDefault="000567BB" w:rsidP="008F7C15">
      <w:pPr>
        <w:pStyle w:val="JANZSSABodycopy"/>
        <w:rPr>
          <w:i/>
        </w:rPr>
      </w:pPr>
    </w:p>
    <w:p w14:paraId="42984C92" w14:textId="59C1D461" w:rsidR="000567BB" w:rsidRDefault="00A84309" w:rsidP="000C5D31">
      <w:pPr>
        <w:pStyle w:val="JANZSSAQuote"/>
      </w:pPr>
      <w:r w:rsidRPr="00BE07B7">
        <w:lastRenderedPageBreak/>
        <w:t xml:space="preserve">Alright, for me, they weren't offensive at all. I mean, it's something that we should </w:t>
      </w:r>
      <w:proofErr w:type="gramStart"/>
      <w:r w:rsidRPr="00BE07B7">
        <w:t>actually be</w:t>
      </w:r>
      <w:proofErr w:type="gramEnd"/>
      <w:r w:rsidRPr="00BE07B7">
        <w:t xml:space="preserve"> doing, you know, </w:t>
      </w:r>
      <w:proofErr w:type="gramStart"/>
      <w:r w:rsidRPr="00BE07B7">
        <w:t>once in a while</w:t>
      </w:r>
      <w:proofErr w:type="gramEnd"/>
      <w:r w:rsidRPr="00BE07B7">
        <w:t>,</w:t>
      </w:r>
      <w:r w:rsidR="00BC23B1">
        <w:t xml:space="preserve"> you</w:t>
      </w:r>
      <w:r w:rsidRPr="00BE07B7">
        <w:t xml:space="preserve"> know to assess ourselves and know how we are </w:t>
      </w:r>
      <w:proofErr w:type="gramStart"/>
      <w:r w:rsidRPr="00BE07B7">
        <w:t>actually doing</w:t>
      </w:r>
      <w:proofErr w:type="gramEnd"/>
      <w:r w:rsidRPr="00BE07B7">
        <w:t xml:space="preserve">. </w:t>
      </w:r>
      <w:proofErr w:type="gramStart"/>
      <w:r w:rsidRPr="00BE07B7">
        <w:t>So</w:t>
      </w:r>
      <w:proofErr w:type="gramEnd"/>
      <w:r w:rsidRPr="00BE07B7">
        <w:t xml:space="preserve"> I find the questions quite friendly</w:t>
      </w:r>
      <w:r w:rsidR="000567BB">
        <w:t>.</w:t>
      </w:r>
      <w:r w:rsidRPr="00BE07B7">
        <w:t xml:space="preserve"> </w:t>
      </w:r>
    </w:p>
    <w:p w14:paraId="5FB948AB" w14:textId="2627A526" w:rsidR="00A84309" w:rsidRDefault="00A84309" w:rsidP="008F7C15">
      <w:pPr>
        <w:pStyle w:val="JANZSSABodycopy"/>
      </w:pPr>
      <w:r w:rsidRPr="00BE07B7">
        <w:t>While the overall tone was considered appropriate, some participants felt some questions could be interpreted as emotionally triggering</w:t>
      </w:r>
      <w:r w:rsidR="00B6412E">
        <w:t>,</w:t>
      </w:r>
      <w:r w:rsidRPr="00BE07B7">
        <w:t xml:space="preserve"> depending on the </w:t>
      </w:r>
      <w:r w:rsidR="00065A62" w:rsidRPr="00065A62">
        <w:t>participant’s</w:t>
      </w:r>
      <w:r w:rsidRPr="00BE07B7">
        <w:t xml:space="preserve"> mental state. For example, a question about feeling loved was seen by one </w:t>
      </w:r>
      <w:r w:rsidR="00065A62" w:rsidRPr="00065A62">
        <w:t>participant</w:t>
      </w:r>
      <w:r w:rsidRPr="00BE07B7">
        <w:t xml:space="preserve"> as potentially problematic if someone were experiencing loneliness or low mood:</w:t>
      </w:r>
      <w:r>
        <w:t xml:space="preserve"> </w:t>
      </w:r>
      <w:r w:rsidRPr="005A5946">
        <w:rPr>
          <w:iCs w:val="0"/>
        </w:rPr>
        <w:t>“There was one question that asked</w:t>
      </w:r>
      <w:r w:rsidR="00E16D8F">
        <w:rPr>
          <w:iCs w:val="0"/>
        </w:rPr>
        <w:t>,</w:t>
      </w:r>
      <w:r w:rsidRPr="005A5946">
        <w:rPr>
          <w:iCs w:val="0"/>
        </w:rPr>
        <w:t xml:space="preserve"> ‘how often do you feel loved?’</w:t>
      </w:r>
      <w:r w:rsidR="000567BB">
        <w:rPr>
          <w:iCs w:val="0"/>
        </w:rPr>
        <w:t xml:space="preserve"> </w:t>
      </w:r>
      <w:r w:rsidRPr="005A5946">
        <w:rPr>
          <w:iCs w:val="0"/>
        </w:rPr>
        <w:t>… I felt like that could have been interpreted in the wrong way”</w:t>
      </w:r>
      <w:r w:rsidRPr="00BE07B7">
        <w:rPr>
          <w:i/>
        </w:rPr>
        <w:t xml:space="preserve"> </w:t>
      </w:r>
      <w:r w:rsidRPr="005A5946">
        <w:rPr>
          <w:iCs w:val="0"/>
        </w:rPr>
        <w:t>(FGD1)</w:t>
      </w:r>
      <w:r w:rsidR="00CC1DA3">
        <w:rPr>
          <w:iCs w:val="0"/>
        </w:rPr>
        <w:t>.</w:t>
      </w:r>
    </w:p>
    <w:p w14:paraId="051E92E5" w14:textId="28FE553B" w:rsidR="000567BB" w:rsidRDefault="00A84309" w:rsidP="008F7C15">
      <w:pPr>
        <w:pStyle w:val="JANZSSABodycopy"/>
        <w:rPr>
          <w:i/>
        </w:rPr>
      </w:pPr>
      <w:r w:rsidRPr="00BE07B7">
        <w:t>A few participants reported that some terms lacked clarity, particularly with reference to “spiritual activity”</w:t>
      </w:r>
      <w:r w:rsidR="00CC1DA3">
        <w:t>,</w:t>
      </w:r>
      <w:r w:rsidRPr="00BE07B7">
        <w:t xml:space="preserve"> which was interpreted differently depending on individual beliefs and practices. This ambiguity highlighted the need for clearer definitions or contextual examples to support more accurate interpretation:</w:t>
      </w:r>
      <w:r>
        <w:t xml:space="preserve"> </w:t>
      </w:r>
    </w:p>
    <w:p w14:paraId="362D550B" w14:textId="309D0A27" w:rsidR="000567BB" w:rsidRDefault="000567BB" w:rsidP="000C5D31">
      <w:pPr>
        <w:pStyle w:val="JANZSSAQuote"/>
      </w:pPr>
      <w:r>
        <w:t>“</w:t>
      </w:r>
      <w:r w:rsidR="00A84309" w:rsidRPr="00BE07B7">
        <w:t>keeping spiritually active</w:t>
      </w:r>
      <w:r>
        <w:t>”</w:t>
      </w:r>
      <w:r w:rsidR="00A84309" w:rsidRPr="00BE07B7">
        <w:t xml:space="preserve"> one like I wasn't sure if that meant that was just like based on like religious activities but then having a look at the like, “how do I keep mentally healthy?” page and it mentions like doing yoga, spending time in nature and stuff</w:t>
      </w:r>
      <w:r>
        <w:t>.</w:t>
      </w:r>
      <w:r w:rsidR="00A84309" w:rsidRPr="00BE07B7">
        <w:t xml:space="preserve"> (FGD1)</w:t>
      </w:r>
      <w:r w:rsidR="00A84309">
        <w:t xml:space="preserve"> </w:t>
      </w:r>
    </w:p>
    <w:p w14:paraId="6225AA5A" w14:textId="50548D29" w:rsidR="00A84309" w:rsidRDefault="00A84309" w:rsidP="008F7C15">
      <w:pPr>
        <w:pStyle w:val="JANZSSABodycopy"/>
      </w:pPr>
      <w:r w:rsidRPr="00BE07B7">
        <w:t>However</w:t>
      </w:r>
      <w:r>
        <w:t xml:space="preserve">, </w:t>
      </w:r>
      <w:r w:rsidRPr="00BE07B7">
        <w:t xml:space="preserve">students in FGD2 appreciated the inclusion of questions about spirituality: </w:t>
      </w:r>
      <w:r w:rsidRPr="005A5946">
        <w:rPr>
          <w:rFonts w:eastAsia="Arial"/>
          <w:iCs w:val="0"/>
        </w:rPr>
        <w:t xml:space="preserve">“So I think that, yeah, it does, Yeah, I think it does </w:t>
      </w:r>
      <w:proofErr w:type="spellStart"/>
      <w:r w:rsidRPr="005A5946">
        <w:rPr>
          <w:rFonts w:eastAsia="Arial"/>
          <w:iCs w:val="0"/>
        </w:rPr>
        <w:t>‘cause</w:t>
      </w:r>
      <w:proofErr w:type="spellEnd"/>
      <w:r w:rsidRPr="005A5946">
        <w:rPr>
          <w:rFonts w:eastAsia="Arial"/>
          <w:iCs w:val="0"/>
        </w:rPr>
        <w:t>, I mean that like I said earlier, there is a consideration for a spirituality involvement of who have faith”</w:t>
      </w:r>
      <w:r w:rsidRPr="00BE07B7">
        <w:rPr>
          <w:rFonts w:eastAsia="Arial"/>
          <w:i/>
        </w:rPr>
        <w:t xml:space="preserve"> </w:t>
      </w:r>
      <w:r w:rsidRPr="00BE07B7">
        <w:rPr>
          <w:rFonts w:eastAsia="Arial"/>
        </w:rPr>
        <w:t>(FGD2)</w:t>
      </w:r>
      <w:r w:rsidR="000567BB">
        <w:rPr>
          <w:rFonts w:eastAsia="Arial"/>
        </w:rPr>
        <w:t>.</w:t>
      </w:r>
      <w:r w:rsidRPr="00BE07B7">
        <w:rPr>
          <w:rFonts w:eastAsia="Arial"/>
        </w:rPr>
        <w:t xml:space="preserve">  </w:t>
      </w:r>
    </w:p>
    <w:p w14:paraId="3DBB9903" w14:textId="203D7647" w:rsidR="000567BB" w:rsidRPr="00BE07B7" w:rsidRDefault="00A84309" w:rsidP="008F7C15">
      <w:pPr>
        <w:pStyle w:val="JANZSSABodycopy"/>
      </w:pPr>
      <w:r>
        <w:t>M</w:t>
      </w:r>
      <w:r w:rsidRPr="00BE07B7">
        <w:t xml:space="preserve">ost participants </w:t>
      </w:r>
      <w:r w:rsidR="000C1B87">
        <w:t xml:space="preserve">found </w:t>
      </w:r>
      <w:r w:rsidRPr="00BE07B7">
        <w:t xml:space="preserve">the language used for the </w:t>
      </w:r>
      <w:r>
        <w:t>Quiz</w:t>
      </w:r>
      <w:r w:rsidRPr="00BE07B7">
        <w:t xml:space="preserve"> to be clear, simple, and age-appropriate, making the </w:t>
      </w:r>
      <w:r>
        <w:t>Quiz</w:t>
      </w:r>
      <w:r w:rsidRPr="00BE07B7">
        <w:t xml:space="preserve"> easy to understand and complete</w:t>
      </w:r>
      <w:r w:rsidR="0099232D">
        <w:t>;</w:t>
      </w:r>
      <w:r>
        <w:t xml:space="preserve"> for example</w:t>
      </w:r>
      <w:r w:rsidR="000567BB">
        <w:t>,</w:t>
      </w:r>
      <w:r>
        <w:t xml:space="preserve"> </w:t>
      </w:r>
      <w:r w:rsidRPr="005A5946">
        <w:rPr>
          <w:iCs w:val="0"/>
        </w:rPr>
        <w:t>“The questions were pretty easy to understand</w:t>
      </w:r>
      <w:r w:rsidR="000567BB">
        <w:rPr>
          <w:iCs w:val="0"/>
        </w:rPr>
        <w:t xml:space="preserve"> </w:t>
      </w:r>
      <w:r w:rsidRPr="005A5946">
        <w:rPr>
          <w:iCs w:val="0"/>
        </w:rPr>
        <w:t>… simple English”</w:t>
      </w:r>
      <w:r w:rsidRPr="00BE07B7">
        <w:rPr>
          <w:i/>
        </w:rPr>
        <w:t xml:space="preserve"> </w:t>
      </w:r>
      <w:r w:rsidRPr="00BE07B7">
        <w:t>(FGD2)</w:t>
      </w:r>
      <w:r>
        <w:t>. However, a few participants felt some questions could be more specific</w:t>
      </w:r>
      <w:r w:rsidR="0099232D">
        <w:t>,</w:t>
      </w:r>
      <w:r>
        <w:t xml:space="preserve"> </w:t>
      </w:r>
      <w:r w:rsidR="0099232D">
        <w:t>particularly those</w:t>
      </w:r>
      <w:r w:rsidR="0099232D" w:rsidRPr="0099232D">
        <w:t xml:space="preserve"> which focused on group involvement</w:t>
      </w:r>
      <w:r w:rsidR="0099232D">
        <w:t>,</w:t>
      </w:r>
      <w:r w:rsidR="0099232D" w:rsidRPr="0099232D" w:rsidDel="0099232D">
        <w:t xml:space="preserve"> </w:t>
      </w:r>
      <w:r w:rsidR="0099232D">
        <w:t xml:space="preserve">suggesting </w:t>
      </w:r>
      <w:r>
        <w:t>examples could be added to help prompt people</w:t>
      </w:r>
      <w:r w:rsidR="0099232D">
        <w:t>:</w:t>
      </w:r>
      <w:r>
        <w:t xml:space="preserve"> </w:t>
      </w:r>
    </w:p>
    <w:p w14:paraId="4C7FAB6A" w14:textId="7A88DC63" w:rsidR="00E16D8F" w:rsidRPr="00BE07B7" w:rsidRDefault="00A84309" w:rsidP="000C5D31">
      <w:pPr>
        <w:pStyle w:val="JANZSSAQuote"/>
      </w:pPr>
      <w:r w:rsidRPr="00BE07B7">
        <w:t xml:space="preserve">There were a couple like one that was asking how often </w:t>
      </w:r>
      <w:proofErr w:type="gramStart"/>
      <w:r w:rsidRPr="00BE07B7">
        <w:t>do you help</w:t>
      </w:r>
      <w:proofErr w:type="gramEnd"/>
      <w:r w:rsidRPr="00BE07B7">
        <w:t xml:space="preserve"> someone and I felt that was</w:t>
      </w:r>
      <w:r w:rsidR="000567BB">
        <w:t xml:space="preserve"> </w:t>
      </w:r>
      <w:r w:rsidRPr="00BE07B7">
        <w:t>…</w:t>
      </w:r>
      <w:r w:rsidR="000567BB">
        <w:t xml:space="preserve"> </w:t>
      </w:r>
      <w:r w:rsidRPr="00BE07B7">
        <w:t>quite broad because I feel like I don’t know, you can do lots of little things just throughout the day to help someone</w:t>
      </w:r>
      <w:r w:rsidR="000567BB">
        <w:t>.</w:t>
      </w:r>
      <w:r w:rsidR="000567BB" w:rsidRPr="00BE07B7">
        <w:t xml:space="preserve"> </w:t>
      </w:r>
      <w:r w:rsidRPr="00BE07B7">
        <w:t>(FGD1)</w:t>
      </w:r>
    </w:p>
    <w:p w14:paraId="42C48C6D" w14:textId="1BD8D661" w:rsidR="000567BB" w:rsidRPr="00BE07B7" w:rsidRDefault="00A84309" w:rsidP="000C5D31">
      <w:pPr>
        <w:pStyle w:val="JANZSSAQuote"/>
      </w:pPr>
      <w:r w:rsidRPr="00BE07B7">
        <w:t>So I'm not sure if that has an impact on it, but maybe just adding more examples to the questions like how some of them said like, you know, “part of a fitness group” or whatever the examples were, because I felt like the question with “are you part of a formal group?” was asked twice. I don't know if that was just me, but the second time it asked, it didn't have an example so I didn't know if it was referring to the first one or if it was like different, like if it meant something else. (FGD1)</w:t>
      </w:r>
    </w:p>
    <w:p w14:paraId="5DBD6D5F" w14:textId="78713D3C" w:rsidR="000567BB" w:rsidRDefault="00A84309" w:rsidP="008F7C15">
      <w:pPr>
        <w:pStyle w:val="JANZSSABodycopy"/>
      </w:pPr>
      <w:r w:rsidRPr="00BE07B7">
        <w:t xml:space="preserve">Although most participants were satisfied with the length of the </w:t>
      </w:r>
      <w:r>
        <w:t>Quiz</w:t>
      </w:r>
      <w:r w:rsidRPr="00BE07B7">
        <w:t>, a few expressed a desire for a more concise version that could be completed quickly in moments of limited availability. These participants suggested that a shorter survey could promote more regular use:</w:t>
      </w:r>
    </w:p>
    <w:p w14:paraId="5AF9CA91" w14:textId="2B47164B" w:rsidR="00A84309" w:rsidRPr="000C5D31" w:rsidRDefault="00A84309" w:rsidP="000C5D31">
      <w:pPr>
        <w:pStyle w:val="JANZSSAQuote"/>
      </w:pPr>
      <w:r w:rsidRPr="00BE07B7">
        <w:t xml:space="preserve">I </w:t>
      </w:r>
      <w:proofErr w:type="gramStart"/>
      <w:r w:rsidRPr="00BE07B7">
        <w:t>have to</w:t>
      </w:r>
      <w:proofErr w:type="gramEnd"/>
      <w:r w:rsidRPr="00BE07B7">
        <w:t xml:space="preserve"> like </w:t>
      </w:r>
      <w:proofErr w:type="gramStart"/>
      <w:r w:rsidRPr="00BE07B7">
        <w:t>think</w:t>
      </w:r>
      <w:proofErr w:type="gramEnd"/>
      <w:r w:rsidRPr="00BE07B7">
        <w:t xml:space="preserve"> about some and you know, take my time to like answer. </w:t>
      </w:r>
      <w:proofErr w:type="gramStart"/>
      <w:r w:rsidRPr="00BE07B7">
        <w:t>So</w:t>
      </w:r>
      <w:proofErr w:type="gramEnd"/>
      <w:r w:rsidRPr="00BE07B7">
        <w:t xml:space="preserve"> I think if we can be shorter, the questions can be shorter so that you know you could just brush through them on a regular day, yeah. (FGD2)</w:t>
      </w:r>
    </w:p>
    <w:p w14:paraId="3BDD07F9" w14:textId="289EDC6C" w:rsidR="00A84309" w:rsidRPr="00B91035" w:rsidRDefault="00A84309" w:rsidP="008F7C15">
      <w:pPr>
        <w:pStyle w:val="JANZSSAHeading2"/>
      </w:pPr>
      <w:r w:rsidRPr="00983A51">
        <w:lastRenderedPageBreak/>
        <w:t xml:space="preserve">Suggestions for </w:t>
      </w:r>
      <w:r w:rsidR="000567BB" w:rsidRPr="00983A51">
        <w:t>i</w:t>
      </w:r>
      <w:r w:rsidRPr="00983A51">
        <w:t xml:space="preserve">mprovement and </w:t>
      </w:r>
      <w:r w:rsidR="000567BB" w:rsidRPr="00983A51">
        <w:t>p</w:t>
      </w:r>
      <w:r w:rsidRPr="00983A51">
        <w:t>romotion</w:t>
      </w:r>
    </w:p>
    <w:p w14:paraId="2492841A" w14:textId="1726BD4C" w:rsidR="008F7C15" w:rsidRPr="00BE07B7" w:rsidRDefault="00A84309" w:rsidP="008F7C15">
      <w:pPr>
        <w:pStyle w:val="JANZSSABodycopy"/>
      </w:pPr>
      <w:r w:rsidRPr="00BE07B7">
        <w:t xml:space="preserve">Participants provided suggestions for improving the reach and uptake of the </w:t>
      </w:r>
      <w:r>
        <w:t>Quiz</w:t>
      </w:r>
      <w:r w:rsidRPr="00BE07B7">
        <w:t xml:space="preserve"> within the university context. A recurring theme was the importance of early and structured promotion through existing institutional channels. Several students noted that they were unaware of the </w:t>
      </w:r>
      <w:r>
        <w:t>Quiz</w:t>
      </w:r>
      <w:r w:rsidRPr="00BE07B7">
        <w:t xml:space="preserve"> until well into their university experience, with some indicating that they were unaware before being involved in this evaluation</w:t>
      </w:r>
      <w:r w:rsidR="005A5946">
        <w:t>:</w:t>
      </w:r>
      <w:r w:rsidR="000C1B87" w:rsidRPr="000C1B87">
        <w:rPr>
          <w:iCs w:val="0"/>
        </w:rPr>
        <w:t xml:space="preserve"> </w:t>
      </w:r>
      <w:r w:rsidR="000C1B87" w:rsidRPr="00943A32">
        <w:rPr>
          <w:iCs w:val="0"/>
        </w:rPr>
        <w:t>“I didn’t learn about it until my third year</w:t>
      </w:r>
      <w:r w:rsidR="000C1B87">
        <w:rPr>
          <w:iCs w:val="0"/>
        </w:rPr>
        <w:t xml:space="preserve"> </w:t>
      </w:r>
      <w:r w:rsidR="000C1B87" w:rsidRPr="00943A32">
        <w:rPr>
          <w:iCs w:val="0"/>
        </w:rPr>
        <w:t>… I thought it was just for workplaces” (FGD1)</w:t>
      </w:r>
      <w:r w:rsidR="000C1B87">
        <w:t xml:space="preserve">. </w:t>
      </w:r>
      <w:r w:rsidRPr="00BE07B7">
        <w:t>Greater visibility could enhance engagement</w:t>
      </w:r>
      <w:r w:rsidR="005A5946">
        <w:t>.</w:t>
      </w:r>
      <w:r>
        <w:t xml:space="preserve"> </w:t>
      </w:r>
      <w:r w:rsidRPr="00BE07B7">
        <w:t xml:space="preserve">To address this, respondents recommended incorporating the </w:t>
      </w:r>
      <w:r>
        <w:t>Quiz</w:t>
      </w:r>
      <w:r w:rsidRPr="00BE07B7">
        <w:t xml:space="preserve"> into core university communications and courses, such as learning management systems (</w:t>
      </w:r>
      <w:r>
        <w:t>e.g.,</w:t>
      </w:r>
      <w:r w:rsidRPr="00BE07B7">
        <w:t xml:space="preserve"> Blackboard), the student wellbeing hub (e.g., Oasis), university mobile apps, </w:t>
      </w:r>
      <w:r>
        <w:t>social media</w:t>
      </w:r>
      <w:r w:rsidR="0064416D">
        <w:t>,</w:t>
      </w:r>
      <w:r>
        <w:t xml:space="preserve"> </w:t>
      </w:r>
      <w:r w:rsidRPr="00BE07B7">
        <w:t xml:space="preserve">and scheduled email communications. This type of promotion would increase awareness and normalise the </w:t>
      </w:r>
      <w:r>
        <w:t>Quiz</w:t>
      </w:r>
      <w:r w:rsidRPr="00BE07B7">
        <w:t xml:space="preserve"> without additional burden:</w:t>
      </w:r>
    </w:p>
    <w:p w14:paraId="01562B6D" w14:textId="7B15D38B" w:rsidR="00A84309" w:rsidRPr="000C5D31" w:rsidRDefault="00A84309" w:rsidP="000C5D31">
      <w:pPr>
        <w:pStyle w:val="JANZSSAQuote"/>
      </w:pPr>
      <w:r w:rsidRPr="00BE07B7">
        <w:t xml:space="preserve">Oh, so basically for me, how the tools can be integrated into universities, I feel that you know it should be via </w:t>
      </w:r>
      <w:r w:rsidR="000C1B87">
        <w:t>…</w:t>
      </w:r>
      <w:r w:rsidRPr="00BE07B7">
        <w:t xml:space="preserve"> emails </w:t>
      </w:r>
      <w:r w:rsidR="000C1B87">
        <w:t>…</w:t>
      </w:r>
      <w:r w:rsidRPr="00BE07B7">
        <w:t xml:space="preserve"> maybe, in our apps </w:t>
      </w:r>
      <w:r w:rsidR="000C1B87">
        <w:t xml:space="preserve">… </w:t>
      </w:r>
      <w:r w:rsidRPr="00BE07B7">
        <w:t xml:space="preserve">ways to then get notification </w:t>
      </w:r>
      <w:proofErr w:type="gramStart"/>
      <w:r w:rsidRPr="00BE07B7">
        <w:t>and also</w:t>
      </w:r>
      <w:proofErr w:type="gramEnd"/>
      <w:r w:rsidRPr="00BE07B7">
        <w:t xml:space="preserve"> </w:t>
      </w:r>
      <w:r w:rsidR="000C1B87">
        <w:t xml:space="preserve">… </w:t>
      </w:r>
      <w:r w:rsidRPr="00BE07B7">
        <w:t xml:space="preserve">groups, diversities </w:t>
      </w:r>
      <w:r w:rsidR="000C1B87">
        <w:t>…</w:t>
      </w:r>
      <w:r w:rsidRPr="00BE07B7">
        <w:t xml:space="preserve"> classroom groups </w:t>
      </w:r>
      <w:r w:rsidR="000C1B87">
        <w:t xml:space="preserve">… </w:t>
      </w:r>
      <w:r w:rsidRPr="00BE07B7">
        <w:t>support groups</w:t>
      </w:r>
      <w:r w:rsidR="000C1B87">
        <w:t xml:space="preserve"> …</w:t>
      </w:r>
      <w:r w:rsidRPr="00BE07B7">
        <w:t xml:space="preserve"> I mean maybe for example, like a monthly newsletter </w:t>
      </w:r>
      <w:r w:rsidR="000C1B87">
        <w:t>…</w:t>
      </w:r>
      <w:r w:rsidRPr="00BE07B7">
        <w:t xml:space="preserve"> via e-mail</w:t>
      </w:r>
      <w:r w:rsidR="000567BB">
        <w:t>.</w:t>
      </w:r>
      <w:r w:rsidR="000567BB" w:rsidRPr="00BE07B7">
        <w:t xml:space="preserve"> </w:t>
      </w:r>
      <w:r w:rsidRPr="00BE07B7">
        <w:t>(FGD2)</w:t>
      </w:r>
    </w:p>
    <w:p w14:paraId="04C0026A" w14:textId="6C4EA5B3" w:rsidR="00A84309" w:rsidRDefault="00A84309" w:rsidP="00672152">
      <w:pPr>
        <w:pStyle w:val="JANZSSABodycopy"/>
      </w:pPr>
      <w:r w:rsidRPr="00BE07B7">
        <w:t xml:space="preserve">Some students also recommended integrating the </w:t>
      </w:r>
      <w:r>
        <w:t>Quiz</w:t>
      </w:r>
      <w:r w:rsidRPr="00BE07B7">
        <w:t xml:space="preserve"> into orientation, peer support</w:t>
      </w:r>
      <w:r w:rsidR="00BB608B">
        <w:t>,</w:t>
      </w:r>
      <w:r w:rsidRPr="00BE07B7">
        <w:t xml:space="preserve"> and mentoring programs, particularly for new students. Hearing about the </w:t>
      </w:r>
      <w:r>
        <w:t>Quiz</w:t>
      </w:r>
      <w:r w:rsidRPr="00BE07B7">
        <w:t xml:space="preserve"> from a relatable peer or mentor was seen to be more likely to drive engagement than system-level communication alone</w:t>
      </w:r>
      <w:r>
        <w:t>:</w:t>
      </w:r>
      <w:r w:rsidRPr="00672152">
        <w:t xml:space="preserve"> </w:t>
      </w:r>
      <w:r w:rsidRPr="00120216">
        <w:t>“If new-to-Curtin University mentors recommended it</w:t>
      </w:r>
      <w:r w:rsidR="00672152">
        <w:t xml:space="preserve"> </w:t>
      </w:r>
      <w:r w:rsidRPr="00120216">
        <w:t>… you’d be more likely to try it”</w:t>
      </w:r>
      <w:r w:rsidRPr="00BE07B7">
        <w:rPr>
          <w:i/>
        </w:rPr>
        <w:t xml:space="preserve"> </w:t>
      </w:r>
      <w:r w:rsidRPr="00BE07B7">
        <w:t>(FGD1)</w:t>
      </w:r>
      <w:r w:rsidR="00672152">
        <w:t>.</w:t>
      </w:r>
    </w:p>
    <w:p w14:paraId="2C1F5188" w14:textId="493A63E5" w:rsidR="00A84309" w:rsidRDefault="00A84309" w:rsidP="008F7C15">
      <w:pPr>
        <w:pStyle w:val="JANZSSABodycopy"/>
      </w:pPr>
      <w:r w:rsidRPr="00BE07B7">
        <w:t>The use of automated reminders or prompts was suggested</w:t>
      </w:r>
      <w:r w:rsidR="007B7B0F">
        <w:t>,</w:t>
      </w:r>
      <w:r w:rsidRPr="00BE07B7">
        <w:t xml:space="preserve"> with participants discussing that regular nudges could support habit formation and promote consistent self-check-ins</w:t>
      </w:r>
      <w:r w:rsidR="007B7B0F">
        <w:t>.</w:t>
      </w:r>
      <w:r>
        <w:t xml:space="preserve"> </w:t>
      </w:r>
      <w:r w:rsidR="007B7B0F">
        <w:t xml:space="preserve">A participant </w:t>
      </w:r>
      <w:r>
        <w:t>in FGD2 suggest</w:t>
      </w:r>
      <w:r w:rsidR="007B7B0F">
        <w:t>ed,</w:t>
      </w:r>
      <w:r>
        <w:t xml:space="preserve"> </w:t>
      </w:r>
      <w:r w:rsidR="00672152">
        <w:t>“</w:t>
      </w:r>
      <w:r w:rsidRPr="00120216">
        <w:rPr>
          <w:iCs w:val="0"/>
        </w:rPr>
        <w:t>A reminder or notification would help me take it regularly</w:t>
      </w:r>
      <w:r w:rsidR="00672152">
        <w:rPr>
          <w:iCs w:val="0"/>
        </w:rPr>
        <w:t xml:space="preserve"> </w:t>
      </w:r>
      <w:r w:rsidRPr="00120216">
        <w:rPr>
          <w:iCs w:val="0"/>
        </w:rPr>
        <w:t>… especially when I’m stressed or studying”</w:t>
      </w:r>
      <w:r w:rsidRPr="00BE07B7">
        <w:rPr>
          <w:i/>
        </w:rPr>
        <w:t xml:space="preserve"> </w:t>
      </w:r>
      <w:r w:rsidRPr="00BE07B7">
        <w:t>(FGD2)</w:t>
      </w:r>
      <w:r w:rsidR="00672152">
        <w:t>.</w:t>
      </w:r>
    </w:p>
    <w:p w14:paraId="48879D9B" w14:textId="77777777" w:rsidR="00A84309" w:rsidRPr="00192BF9" w:rsidRDefault="00A84309" w:rsidP="008F7C15">
      <w:pPr>
        <w:pStyle w:val="JANZSSABodycopy"/>
      </w:pPr>
      <w:r w:rsidRPr="00BE07B7">
        <w:t xml:space="preserve">Overall, participants supported the </w:t>
      </w:r>
      <w:r>
        <w:t>Quiz</w:t>
      </w:r>
      <w:r w:rsidRPr="00BE07B7">
        <w:t>’s continued use and expansion, viewing it as a relevant and helpful resource for promoting mental health awareness and reflection. Suggestions emphasised the importance of accessibility, clarity, regular engagement, and meaningful feedback in ensuring its effectiveness and sustainability.</w:t>
      </w:r>
    </w:p>
    <w:p w14:paraId="15B61CED" w14:textId="77777777" w:rsidR="00A84309" w:rsidRPr="00DC44E3" w:rsidRDefault="00A84309" w:rsidP="008F7C15">
      <w:pPr>
        <w:pStyle w:val="JANZSSAHeading1"/>
        <w:rPr>
          <w:lang w:bidi="fa-IR"/>
        </w:rPr>
      </w:pPr>
      <w:r w:rsidRPr="00DC44E3">
        <w:t>Discussion</w:t>
      </w:r>
    </w:p>
    <w:p w14:paraId="07DD400B" w14:textId="0DBAE8F0" w:rsidR="00A84309" w:rsidRDefault="00A84309" w:rsidP="008F7C15">
      <w:pPr>
        <w:pStyle w:val="JANZSSABodycopy"/>
      </w:pPr>
      <w:r w:rsidRPr="00BE07B7">
        <w:t xml:space="preserve">This study </w:t>
      </w:r>
      <w:r>
        <w:t xml:space="preserve">aimed to validate the Mentally Healthy WA Wellbeing Quiz for university students and to </w:t>
      </w:r>
      <w:r w:rsidRPr="00BE07B7">
        <w:t>explore</w:t>
      </w:r>
      <w:r>
        <w:t xml:space="preserve"> their </w:t>
      </w:r>
      <w:r w:rsidRPr="00BE07B7">
        <w:t xml:space="preserve">perceptions of </w:t>
      </w:r>
      <w:r>
        <w:t>the</w:t>
      </w:r>
      <w:r w:rsidRPr="00BE07B7">
        <w:t xml:space="preserve"> mental health and wellbeing assessment </w:t>
      </w:r>
      <w:r w:rsidR="00886703">
        <w:t>q</w:t>
      </w:r>
      <w:r>
        <w:t>uiz</w:t>
      </w:r>
      <w:r w:rsidR="00886703">
        <w:t>. The Quiz</w:t>
      </w:r>
      <w:r>
        <w:t xml:space="preserve"> is </w:t>
      </w:r>
      <w:r w:rsidRPr="00BE07B7">
        <w:t xml:space="preserve">provided as part of </w:t>
      </w:r>
      <w:r w:rsidR="00886703">
        <w:t xml:space="preserve">the </w:t>
      </w:r>
      <w:r w:rsidRPr="00BE07B7">
        <w:t>broader campaign strategy for adults aged 18 years and over in Western Australia</w:t>
      </w:r>
      <w:r>
        <w:t xml:space="preserve"> </w:t>
      </w:r>
      <w:r>
        <w:rPr>
          <w:noProof/>
        </w:rPr>
        <w:t>(Pollard et al., 2025)</w:t>
      </w:r>
      <w:r w:rsidRPr="00BE07B7">
        <w:t xml:space="preserve">. </w:t>
      </w:r>
      <w:r>
        <w:t>Students in this study felt the Quiz was an important strategy to prompt university students to reflect on their mental health and wellbeing. The practical nature of the Quiz and the provision of simple strategies based on individuals</w:t>
      </w:r>
      <w:r w:rsidR="00886703">
        <w:t>’</w:t>
      </w:r>
      <w:r>
        <w:t xml:space="preserve"> </w:t>
      </w:r>
      <w:r w:rsidRPr="00B12306">
        <w:t>res</w:t>
      </w:r>
      <w:r>
        <w:t xml:space="preserve">ponses could motivate action. Participants made suggestions for better promotion and </w:t>
      </w:r>
      <w:r w:rsidRPr="00BE07B7">
        <w:t>implementation within the university setting</w:t>
      </w:r>
      <w:r>
        <w:t xml:space="preserve">. </w:t>
      </w:r>
      <w:r w:rsidRPr="00BE07B7">
        <w:t>Findings highlighted the importance of recognising a</w:t>
      </w:r>
      <w:r>
        <w:t>n integrated approach to implementation with organisational support.</w:t>
      </w:r>
      <w:r w:rsidRPr="00BE07B7">
        <w:t xml:space="preserve"> </w:t>
      </w:r>
    </w:p>
    <w:p w14:paraId="5399DE9D" w14:textId="0F617868" w:rsidR="00A84309" w:rsidRDefault="00A84309" w:rsidP="008F7C15">
      <w:pPr>
        <w:pStyle w:val="JANZSSABodycopy"/>
      </w:pPr>
      <w:proofErr w:type="gramStart"/>
      <w:r>
        <w:t>Similar to</w:t>
      </w:r>
      <w:proofErr w:type="gramEnd"/>
      <w:r>
        <w:t xml:space="preserve"> earlier validations in the UK (</w:t>
      </w:r>
      <w:r w:rsidR="000C1B87">
        <w:t>Tennant et al., 2007</w:t>
      </w:r>
      <w:r w:rsidR="00123B01">
        <w:t xml:space="preserve">; </w:t>
      </w:r>
      <w:r>
        <w:t xml:space="preserve">α = 0.89), </w:t>
      </w:r>
      <w:r w:rsidRPr="00D14A0C">
        <w:t>good internal consistency</w:t>
      </w:r>
      <w:r>
        <w:t xml:space="preserve"> of the WEMWB component of the quiz was reported (α = 0.81). Internal consistency of the </w:t>
      </w:r>
      <w:r w:rsidR="00E16D8F">
        <w:t>“</w:t>
      </w:r>
      <w:r>
        <w:t>Act</w:t>
      </w:r>
      <w:r w:rsidR="00E16D8F">
        <w:t>”</w:t>
      </w:r>
      <w:r>
        <w:t xml:space="preserve">, </w:t>
      </w:r>
      <w:r w:rsidR="00E16D8F">
        <w:t>“</w:t>
      </w:r>
      <w:r>
        <w:t>Belong</w:t>
      </w:r>
      <w:r w:rsidR="00E16D8F">
        <w:t>”</w:t>
      </w:r>
      <w:r w:rsidR="00886703">
        <w:t>,</w:t>
      </w:r>
      <w:r>
        <w:t xml:space="preserve"> and </w:t>
      </w:r>
      <w:r w:rsidR="00E16D8F">
        <w:t>“</w:t>
      </w:r>
      <w:r>
        <w:t>Commit</w:t>
      </w:r>
      <w:r w:rsidR="00E16D8F">
        <w:t>”</w:t>
      </w:r>
      <w:r>
        <w:t xml:space="preserve"> behaviours was α</w:t>
      </w:r>
      <w:r w:rsidR="00BC2EDA">
        <w:t xml:space="preserve"> </w:t>
      </w:r>
      <w:r>
        <w:t>=</w:t>
      </w:r>
      <w:r w:rsidR="00BC2EDA">
        <w:t xml:space="preserve"> </w:t>
      </w:r>
      <w:r>
        <w:t>0.63, α</w:t>
      </w:r>
      <w:r w:rsidR="00BC2EDA">
        <w:t xml:space="preserve"> </w:t>
      </w:r>
      <w:r>
        <w:t>=</w:t>
      </w:r>
      <w:r w:rsidR="00BC2EDA">
        <w:t xml:space="preserve"> </w:t>
      </w:r>
      <w:r>
        <w:t>0.86</w:t>
      </w:r>
      <w:r w:rsidR="00886703">
        <w:t>,</w:t>
      </w:r>
      <w:r>
        <w:t xml:space="preserve"> and α</w:t>
      </w:r>
      <w:r w:rsidR="00BC2EDA">
        <w:t xml:space="preserve"> </w:t>
      </w:r>
      <w:r>
        <w:t>=</w:t>
      </w:r>
      <w:r w:rsidR="00BC2EDA">
        <w:t xml:space="preserve"> </w:t>
      </w:r>
      <w:r>
        <w:t>0.72</w:t>
      </w:r>
      <w:r w:rsidR="00DA1668">
        <w:t>,</w:t>
      </w:r>
      <w:r>
        <w:t xml:space="preserve"> respectively. Cronbach’s alpha coefficients indicated mixed internal consistency across these scales. The </w:t>
      </w:r>
      <w:r w:rsidR="00E16D8F">
        <w:t>“</w:t>
      </w:r>
      <w:r>
        <w:t>Act</w:t>
      </w:r>
      <w:r w:rsidR="00E16D8F">
        <w:t>”</w:t>
      </w:r>
      <w:r>
        <w:t xml:space="preserve"> scale fell below the conventional threshold for acceptability (α = 0.63), which may suggest potential limitations in item coherence. This scale may also be the most susceptible to testing effect. There is a chance the quiz may have promoted participants to </w:t>
      </w:r>
      <w:r w:rsidR="00E16D8F">
        <w:t>“</w:t>
      </w:r>
      <w:r>
        <w:t>Act</w:t>
      </w:r>
      <w:r w:rsidR="00E16D8F">
        <w:t>”</w:t>
      </w:r>
      <w:r>
        <w:t xml:space="preserve"> between testing points. The </w:t>
      </w:r>
      <w:r w:rsidR="00E16D8F">
        <w:t>“</w:t>
      </w:r>
      <w:r>
        <w:t>Belong</w:t>
      </w:r>
      <w:r w:rsidR="00E16D8F">
        <w:t>”</w:t>
      </w:r>
      <w:r>
        <w:t xml:space="preserve"> (α</w:t>
      </w:r>
      <w:r w:rsidR="00BC2EDA">
        <w:t xml:space="preserve"> </w:t>
      </w:r>
      <w:r>
        <w:lastRenderedPageBreak/>
        <w:t>=</w:t>
      </w:r>
      <w:r w:rsidR="00BC2EDA">
        <w:t xml:space="preserve"> </w:t>
      </w:r>
      <w:r>
        <w:t xml:space="preserve">0.86) demonstrated good and the </w:t>
      </w:r>
      <w:r w:rsidR="00E16D8F">
        <w:t>“</w:t>
      </w:r>
      <w:r>
        <w:t>Commit</w:t>
      </w:r>
      <w:r w:rsidR="00E16D8F">
        <w:t>”</w:t>
      </w:r>
      <w:r>
        <w:t xml:space="preserve"> (α</w:t>
      </w:r>
      <w:r w:rsidR="00BC2EDA">
        <w:t xml:space="preserve"> </w:t>
      </w:r>
      <w:r>
        <w:t>=</w:t>
      </w:r>
      <w:r w:rsidR="00BC2EDA">
        <w:t xml:space="preserve"> </w:t>
      </w:r>
      <w:r>
        <w:t xml:space="preserve">0.72) acceptable reliability </w:t>
      </w:r>
      <w:r>
        <w:rPr>
          <w:noProof/>
        </w:rPr>
        <w:t>(Bryman, 2004; Tavakol &amp; Dennick, 2011)</w:t>
      </w:r>
      <w:r>
        <w:t>.</w:t>
      </w:r>
    </w:p>
    <w:p w14:paraId="3DCA807E" w14:textId="308C1279" w:rsidR="00A84309" w:rsidRDefault="00A84309" w:rsidP="008F7C15">
      <w:pPr>
        <w:pStyle w:val="JANZSSABodycopy"/>
      </w:pPr>
      <w:r>
        <w:t>Students appreciated the holistic nature of the Quiz. T</w:t>
      </w:r>
      <w:r w:rsidRPr="00BE07B7">
        <w:t xml:space="preserve">he </w:t>
      </w:r>
      <w:r>
        <w:t>Quiz</w:t>
      </w:r>
      <w:r w:rsidRPr="00BE07B7">
        <w:t xml:space="preserve">’s capacity to assess social </w:t>
      </w:r>
      <w:r>
        <w:t xml:space="preserve">and emotional </w:t>
      </w:r>
      <w:r w:rsidRPr="00BE07B7">
        <w:t xml:space="preserve">wellbeing and belonging </w:t>
      </w:r>
      <w:r>
        <w:t>was seen to be important. Soc</w:t>
      </w:r>
      <w:r w:rsidRPr="00863CB0">
        <w:t>ial</w:t>
      </w:r>
      <w:r w:rsidR="00863CB0">
        <w:t xml:space="preserve"> </w:t>
      </w:r>
      <w:r w:rsidRPr="00863CB0">
        <w:t>we</w:t>
      </w:r>
      <w:r>
        <w:t>llbeing, belonging</w:t>
      </w:r>
      <w:r w:rsidR="00863CB0">
        <w:t>,</w:t>
      </w:r>
      <w:r>
        <w:t xml:space="preserve"> and connectedness are considered key protective behaviours for mental health and wellbeing </w:t>
      </w:r>
      <w:r>
        <w:rPr>
          <w:noProof/>
        </w:rPr>
        <w:t>(Donovan et al., 2021; Pollard et al., 2025)</w:t>
      </w:r>
      <w:r w:rsidR="00863CB0">
        <w:rPr>
          <w:noProof/>
        </w:rPr>
        <w:t>,</w:t>
      </w:r>
      <w:r>
        <w:t xml:space="preserve"> with p</w:t>
      </w:r>
      <w:r w:rsidRPr="00BE07B7">
        <w:t xml:space="preserve">eer networks </w:t>
      </w:r>
      <w:r>
        <w:t xml:space="preserve">being considered </w:t>
      </w:r>
      <w:r w:rsidRPr="00BE07B7">
        <w:t xml:space="preserve">critical for emotional support in university contexts </w:t>
      </w:r>
      <w:r>
        <w:rPr>
          <w:noProof/>
        </w:rPr>
        <w:t>(Browne et al., 2017)</w:t>
      </w:r>
      <w:r w:rsidRPr="00BE07B7">
        <w:t xml:space="preserve">. </w:t>
      </w:r>
      <w:r>
        <w:t xml:space="preserve">Universities also </w:t>
      </w:r>
      <w:proofErr w:type="gramStart"/>
      <w:r>
        <w:t>have the opportunity to</w:t>
      </w:r>
      <w:proofErr w:type="gramEnd"/>
      <w:r>
        <w:t xml:space="preserve"> provide i</w:t>
      </w:r>
      <w:r w:rsidRPr="00BE07B7">
        <w:t>nclusive and</w:t>
      </w:r>
      <w:r>
        <w:t xml:space="preserve"> supportive environments to enhance belonging and connectedness </w:t>
      </w:r>
      <w:r>
        <w:rPr>
          <w:noProof/>
        </w:rPr>
        <w:t>(Orygen, 2020)</w:t>
      </w:r>
      <w:r w:rsidRPr="00BE07B7">
        <w:t>.</w:t>
      </w:r>
    </w:p>
    <w:p w14:paraId="314A77EE" w14:textId="6D701ADB" w:rsidR="00A84309" w:rsidRDefault="00A84309" w:rsidP="008F7C15">
      <w:pPr>
        <w:pStyle w:val="JANZSSABodycopy"/>
      </w:pPr>
      <w:r>
        <w:t>Participants perceived</w:t>
      </w:r>
      <w:r w:rsidRPr="00BE07B7">
        <w:t xml:space="preserve"> the </w:t>
      </w:r>
      <w:r>
        <w:t>Quiz</w:t>
      </w:r>
      <w:r w:rsidRPr="00BE07B7">
        <w:t xml:space="preserve"> as easy to understand and relevant to young university students</w:t>
      </w:r>
      <w:r>
        <w:t xml:space="preserve"> for</w:t>
      </w:r>
      <w:r w:rsidRPr="00BE07B7">
        <w:t xml:space="preserve"> promoting self-awareness and reflection on </w:t>
      </w:r>
      <w:r>
        <w:t xml:space="preserve">their </w:t>
      </w:r>
      <w:r w:rsidRPr="00BE07B7">
        <w:t xml:space="preserve">lifestyle and wellbeing. </w:t>
      </w:r>
      <w:r>
        <w:t>This is supported by Gorczynski</w:t>
      </w:r>
      <w:r w:rsidR="00426B9E">
        <w:t xml:space="preserve"> et al.</w:t>
      </w:r>
      <w:r>
        <w:t xml:space="preserve"> (2017) and Rickwood et al. (201</w:t>
      </w:r>
      <w:r w:rsidR="0032014E">
        <w:t>4</w:t>
      </w:r>
      <w:r>
        <w:t>)</w:t>
      </w:r>
      <w:r w:rsidR="00426B9E">
        <w:t>,</w:t>
      </w:r>
      <w:r>
        <w:t xml:space="preserve"> who contend that </w:t>
      </w:r>
      <w:r w:rsidRPr="00BE07B7">
        <w:t xml:space="preserve">well-designed self-assessment tools can enhance self-efficacy and mental health literacy. While the </w:t>
      </w:r>
      <w:r>
        <w:t>Quiz</w:t>
      </w:r>
      <w:r w:rsidRPr="00BE07B7">
        <w:t xml:space="preserve"> enhanced awareness and promoted self-reflection, some participants suggested more was needed to effect behaviour change. </w:t>
      </w:r>
      <w:r>
        <w:t xml:space="preserve">The </w:t>
      </w:r>
      <w:r w:rsidRPr="00BE07B7">
        <w:t xml:space="preserve">limitations of targeting only individual-level factors </w:t>
      </w:r>
      <w:r>
        <w:t xml:space="preserve">are acknowledged </w:t>
      </w:r>
      <w:r>
        <w:rPr>
          <w:noProof/>
        </w:rPr>
        <w:t>(Nutbeam, 2000)</w:t>
      </w:r>
      <w:r w:rsidRPr="00BE07B7">
        <w:t xml:space="preserve">, </w:t>
      </w:r>
      <w:r>
        <w:t>with behaviour change often dependent on complex influencing factors. The Quiz is a strategy of the broader Act Belong Commit campaign which aims to encourage individual</w:t>
      </w:r>
      <w:r w:rsidR="0016225B">
        <w:t>s</w:t>
      </w:r>
      <w:r>
        <w:t xml:space="preserve"> and communities to participate in activities to maintain and enhance mental health and wellbeing. The partnership component of the campaign formally engages partnerships with organisations and community groups to promote mentally healthy activities </w:t>
      </w:r>
      <w:r>
        <w:rPr>
          <w:noProof/>
        </w:rPr>
        <w:t>(Pollard et al., 2025; Smith et al., 2024)</w:t>
      </w:r>
      <w:r>
        <w:t xml:space="preserve">. Partners and their activities are promoted via the Act Belong Commit Activity Finder </w:t>
      </w:r>
      <w:r>
        <w:rPr>
          <w:noProof/>
        </w:rPr>
        <w:t xml:space="preserve">(Mentally Healthy WA, </w:t>
      </w:r>
      <w:r w:rsidR="00A23086">
        <w:rPr>
          <w:noProof/>
        </w:rPr>
        <w:t>n.d.-</w:t>
      </w:r>
      <w:r>
        <w:rPr>
          <w:noProof/>
        </w:rPr>
        <w:t>b)</w:t>
      </w:r>
      <w:r>
        <w:t xml:space="preserve">. Promotion of the activity finder may enhance opportunities for university students to effect behaviour change. </w:t>
      </w:r>
    </w:p>
    <w:p w14:paraId="24F64668" w14:textId="46F74B34" w:rsidR="00A84309" w:rsidDel="000543CF" w:rsidRDefault="00A84309" w:rsidP="008F7C15">
      <w:pPr>
        <w:pStyle w:val="JANZSSABodycopy"/>
      </w:pPr>
      <w:r>
        <w:t xml:space="preserve">The lives of young university students in Australia can be challenging, with many juggling </w:t>
      </w:r>
      <w:proofErr w:type="gramStart"/>
      <w:r>
        <w:t>study</w:t>
      </w:r>
      <w:proofErr w:type="gramEnd"/>
      <w:r>
        <w:t xml:space="preserve"> with paid work, relationships and family</w:t>
      </w:r>
      <w:r w:rsidR="0016225B">
        <w:t>,</w:t>
      </w:r>
      <w:r>
        <w:t xml:space="preserve"> and social and extracurricular commitments </w:t>
      </w:r>
      <w:r>
        <w:rPr>
          <w:noProof/>
        </w:rPr>
        <w:t>(</w:t>
      </w:r>
      <w:r w:rsidR="00CB17F8" w:rsidRPr="00FE4BD7">
        <w:t xml:space="preserve">Klepac </w:t>
      </w:r>
      <w:r>
        <w:rPr>
          <w:noProof/>
        </w:rPr>
        <w:t>Pogrmilovic</w:t>
      </w:r>
      <w:r w:rsidR="00426B9E">
        <w:rPr>
          <w:noProof/>
        </w:rPr>
        <w:t xml:space="preserve"> et al.</w:t>
      </w:r>
      <w:r>
        <w:rPr>
          <w:noProof/>
        </w:rPr>
        <w:t xml:space="preserve">, 2021; </w:t>
      </w:r>
      <w:r w:rsidR="00CB17F8">
        <w:rPr>
          <w:noProof/>
        </w:rPr>
        <w:t xml:space="preserve">Logan &amp; Burns, 2023; </w:t>
      </w:r>
      <w:r>
        <w:rPr>
          <w:noProof/>
        </w:rPr>
        <w:t>Richardson et al., 2024)</w:t>
      </w:r>
      <w:r>
        <w:t>. Acknowledging the challenges young university students face, participants in this study appreciated the simplicity of the Quiz</w:t>
      </w:r>
      <w:r w:rsidR="009D3C84">
        <w:t>,</w:t>
      </w:r>
      <w:r>
        <w:t xml:space="preserve"> with many recognising simple behaviours they were currently doing or felt were achievable to enhance their mental health and wellbeing. However, some students suggested adjustments to questions around employment to better depict the casual nature of university student employment and that more specific prompts or examples of activities for some questions would be beneficial. </w:t>
      </w:r>
    </w:p>
    <w:p w14:paraId="3ABC53F0" w14:textId="79FD1F65" w:rsidR="00A84309" w:rsidRPr="00BE07B7" w:rsidRDefault="00A84309" w:rsidP="008F7C15">
      <w:pPr>
        <w:pStyle w:val="JANZSSABodycopy"/>
      </w:pPr>
      <w:r>
        <w:t>Most participants were not aware of the Quiz prior to this study. B</w:t>
      </w:r>
      <w:r w:rsidRPr="00BE07B7">
        <w:t xml:space="preserve">roader promotion through campus-wide channels, including student newsletters, mobile apps, and notifications, </w:t>
      </w:r>
      <w:r>
        <w:t xml:space="preserve">were suggested to </w:t>
      </w:r>
      <w:r w:rsidRPr="00BE07B7">
        <w:t xml:space="preserve">support wider engagement. This indicates a need for shared community responsibility and integration to reinforce consistent mental health messaging. Participants emphasised opportunities to embed the </w:t>
      </w:r>
      <w:r>
        <w:t>Quiz</w:t>
      </w:r>
      <w:r w:rsidRPr="00BE07B7">
        <w:t xml:space="preserve"> on university landing pages </w:t>
      </w:r>
      <w:r w:rsidR="000C1B87">
        <w:t>for greater visibility and to engage</w:t>
      </w:r>
      <w:r w:rsidRPr="00BE07B7">
        <w:t xml:space="preserve"> students</w:t>
      </w:r>
      <w:r w:rsidR="000C1B87">
        <w:t xml:space="preserve"> in its ongoing development</w:t>
      </w:r>
      <w:r w:rsidRPr="00BE07B7">
        <w:t xml:space="preserve"> </w:t>
      </w:r>
      <w:r>
        <w:rPr>
          <w:noProof/>
        </w:rPr>
        <w:t>(Orygen, 2020)</w:t>
      </w:r>
      <w:r w:rsidRPr="00BE07B7">
        <w:t>.</w:t>
      </w:r>
    </w:p>
    <w:p w14:paraId="4FC2ECE7" w14:textId="17BEB2E5" w:rsidR="00A84309" w:rsidRDefault="00A84309" w:rsidP="008F7C15">
      <w:pPr>
        <w:pStyle w:val="JANZSSABodycopy"/>
      </w:pPr>
      <w:r w:rsidRPr="00BE07B7">
        <w:t xml:space="preserve">At </w:t>
      </w:r>
      <w:r>
        <w:t>an</w:t>
      </w:r>
      <w:r w:rsidRPr="00BE07B7">
        <w:t xml:space="preserve"> organisational level, suggestions to integrate the </w:t>
      </w:r>
      <w:r>
        <w:t>Quiz</w:t>
      </w:r>
      <w:r w:rsidRPr="00BE07B7">
        <w:t xml:space="preserve"> into university systems, such as via orientation programs, course communications, or student support services, reflect an opportunity for institutional embedding. Universities play a vital role in shaping environments that promote mental health through system-level initiatives, policy frameworks, and digital mental health interventions</w:t>
      </w:r>
      <w:r>
        <w:t xml:space="preserve"> </w:t>
      </w:r>
      <w:r>
        <w:rPr>
          <w:noProof/>
        </w:rPr>
        <w:t>(Orygen, 2020; WHO, 2021)</w:t>
      </w:r>
      <w:r w:rsidRPr="00BE07B7">
        <w:t xml:space="preserve">.  </w:t>
      </w:r>
    </w:p>
    <w:p w14:paraId="24CF1A57" w14:textId="538D46BE" w:rsidR="00A84309" w:rsidRDefault="00A84309" w:rsidP="008F7C15">
      <w:pPr>
        <w:pStyle w:val="JANZSSABodycopy"/>
      </w:pPr>
      <w:r>
        <w:t xml:space="preserve">The Quiz </w:t>
      </w:r>
      <w:r w:rsidRPr="00BE07B7">
        <w:t xml:space="preserve">aligns with a growing policy emphasis on preventative and population-level mental health strategies in tertiary education settings </w:t>
      </w:r>
      <w:r>
        <w:rPr>
          <w:noProof/>
        </w:rPr>
        <w:t>(Department of Health, 2017; Orygen, 2020; WHO, 2021)</w:t>
      </w:r>
      <w:r w:rsidRPr="00BE07B7">
        <w:t xml:space="preserve">. Universities provide ideal settings to promote and support </w:t>
      </w:r>
      <w:r w:rsidR="00277855">
        <w:t xml:space="preserve">the </w:t>
      </w:r>
      <w:r w:rsidRPr="00BE07B7">
        <w:t>mental health and wellbeing of their community</w:t>
      </w:r>
      <w:r>
        <w:t xml:space="preserve"> </w:t>
      </w:r>
      <w:r>
        <w:rPr>
          <w:noProof/>
        </w:rPr>
        <w:t>(Orygen, 2017, 2020)</w:t>
      </w:r>
      <w:r w:rsidRPr="00BE07B7">
        <w:t>. Participants recognised the importance of regular mental health monitoring</w:t>
      </w:r>
      <w:r>
        <w:t>, for example, a</w:t>
      </w:r>
      <w:r w:rsidRPr="00BE07B7">
        <w:rPr>
          <w:i/>
        </w:rPr>
        <w:t xml:space="preserve"> </w:t>
      </w:r>
      <w:r w:rsidR="00257411">
        <w:rPr>
          <w:iCs w:val="0"/>
        </w:rPr>
        <w:t>“</w:t>
      </w:r>
      <w:r w:rsidRPr="00120216">
        <w:rPr>
          <w:iCs w:val="0"/>
        </w:rPr>
        <w:t>reminder or notification would help me take it regularly</w:t>
      </w:r>
      <w:r w:rsidR="00257411">
        <w:rPr>
          <w:iCs w:val="0"/>
        </w:rPr>
        <w:t>”</w:t>
      </w:r>
      <w:r w:rsidRPr="00120216">
        <w:rPr>
          <w:iCs w:val="0"/>
        </w:rPr>
        <w:t xml:space="preserve"> (FGD2)</w:t>
      </w:r>
      <w:r w:rsidR="00277855">
        <w:rPr>
          <w:iCs w:val="0"/>
        </w:rPr>
        <w:t>,</w:t>
      </w:r>
      <w:r>
        <w:rPr>
          <w:i/>
        </w:rPr>
        <w:t xml:space="preserve"> </w:t>
      </w:r>
      <w:r w:rsidRPr="009477EA">
        <w:t xml:space="preserve">and </w:t>
      </w:r>
      <w:r w:rsidRPr="009477EA">
        <w:lastRenderedPageBreak/>
        <w:t xml:space="preserve">called for </w:t>
      </w:r>
      <w:r w:rsidRPr="00581012">
        <w:t>ensuring</w:t>
      </w:r>
      <w:r>
        <w:rPr>
          <w:i/>
        </w:rPr>
        <w:t xml:space="preserve"> </w:t>
      </w:r>
      <w:r w:rsidRPr="00BE07B7">
        <w:t>inclusive design</w:t>
      </w:r>
      <w:r>
        <w:t xml:space="preserve"> and relevant, accessible feedback to support </w:t>
      </w:r>
      <w:r w:rsidRPr="00BE07B7">
        <w:t xml:space="preserve">student mental </w:t>
      </w:r>
      <w:r>
        <w:t xml:space="preserve">wellbeing. </w:t>
      </w:r>
    </w:p>
    <w:p w14:paraId="38322FFB" w14:textId="6C8E04FE" w:rsidR="00A84309" w:rsidRPr="00BE07B7" w:rsidRDefault="00A84309" w:rsidP="008F7C15">
      <w:pPr>
        <w:pStyle w:val="JANZSSABodycopy"/>
      </w:pPr>
      <w:r w:rsidRPr="00BE07B7">
        <w:t xml:space="preserve">This mixed methods study comprised a test-retest and </w:t>
      </w:r>
      <w:r>
        <w:t xml:space="preserve">FGDs </w:t>
      </w:r>
      <w:r w:rsidRPr="00BE07B7">
        <w:t xml:space="preserve">to determine the </w:t>
      </w:r>
      <w:r>
        <w:t xml:space="preserve">reliability and </w:t>
      </w:r>
      <w:r w:rsidRPr="00BE07B7">
        <w:t xml:space="preserve">validity of the </w:t>
      </w:r>
      <w:r>
        <w:t xml:space="preserve">Quiz </w:t>
      </w:r>
      <w:r w:rsidRPr="00BE07B7">
        <w:t xml:space="preserve">for university students. </w:t>
      </w:r>
      <w:r>
        <w:t xml:space="preserve">The small sample size of the test-retest is a limitation of this study </w:t>
      </w:r>
      <w:r>
        <w:rPr>
          <w:noProof/>
        </w:rPr>
        <w:t>(Koo &amp; Li, 2016)</w:t>
      </w:r>
      <w:r>
        <w:t xml:space="preserve">. </w:t>
      </w:r>
      <w:r w:rsidRPr="00BE07B7">
        <w:t xml:space="preserve">Resources and restricted timeframes precluded greater reach. The sample also suffered from </w:t>
      </w:r>
      <w:r w:rsidRPr="009477EA">
        <w:t>an over</w:t>
      </w:r>
      <w:r w:rsidRPr="00BE07B7">
        <w:t>representation of international students in the FGDs and domestic students in the test-retest.</w:t>
      </w:r>
      <w:r>
        <w:t xml:space="preserve"> </w:t>
      </w:r>
      <w:proofErr w:type="gramStart"/>
      <w:r>
        <w:t>Similar to</w:t>
      </w:r>
      <w:proofErr w:type="gramEnd"/>
      <w:r>
        <w:t xml:space="preserve"> other studies in the university setting</w:t>
      </w:r>
      <w:r w:rsidR="00277855">
        <w:t>,</w:t>
      </w:r>
      <w:r>
        <w:t xml:space="preserve"> Faculty of Health students and females were overrepresented </w:t>
      </w:r>
      <w:r>
        <w:rPr>
          <w:noProof/>
        </w:rPr>
        <w:t>(Burns et al., 2016; Logan &amp; Burns, 2023)</w:t>
      </w:r>
      <w:r>
        <w:t xml:space="preserve">. This study was conducted in a large metropolitan Australian university which may impact transferability </w:t>
      </w:r>
      <w:r>
        <w:rPr>
          <w:noProof/>
        </w:rPr>
        <w:t>(Braun &amp; Clarke, 2022)</w:t>
      </w:r>
      <w:r>
        <w:t>.</w:t>
      </w:r>
    </w:p>
    <w:p w14:paraId="786788BF" w14:textId="23B705B8" w:rsidR="00A84309" w:rsidRPr="00DC44E3" w:rsidRDefault="00A84309" w:rsidP="008F7C15">
      <w:pPr>
        <w:pStyle w:val="JANZSSAHeading1"/>
        <w:rPr>
          <w:lang w:bidi="fa-IR"/>
        </w:rPr>
      </w:pPr>
      <w:r w:rsidRPr="00DC44E3">
        <w:rPr>
          <w:lang w:bidi="fa-IR"/>
        </w:rPr>
        <w:t>Conclusion</w:t>
      </w:r>
      <w:r>
        <w:rPr>
          <w:lang w:bidi="fa-IR"/>
        </w:rPr>
        <w:t xml:space="preserve"> and </w:t>
      </w:r>
      <w:r w:rsidR="00672152">
        <w:rPr>
          <w:lang w:bidi="fa-IR"/>
        </w:rPr>
        <w:t>r</w:t>
      </w:r>
      <w:r>
        <w:rPr>
          <w:lang w:bidi="fa-IR"/>
        </w:rPr>
        <w:t>ecommendations</w:t>
      </w:r>
    </w:p>
    <w:p w14:paraId="15D35185" w14:textId="21E42B3E" w:rsidR="00A84309" w:rsidRDefault="00A84309" w:rsidP="00A84309">
      <w:pPr>
        <w:pStyle w:val="JANZSSABodycopy"/>
      </w:pPr>
      <w:r w:rsidRPr="00BE07B7">
        <w:t xml:space="preserve">Overall, findings support the </w:t>
      </w:r>
      <w:r>
        <w:t xml:space="preserve">use of the Quiz for young university students. Students appreciated that the Quiz recognised the importance of belonging and connection. The WEMWBS provided a welcome opportunity to </w:t>
      </w:r>
      <w:r w:rsidR="00E16D8F">
        <w:t>“</w:t>
      </w:r>
      <w:r>
        <w:t>check</w:t>
      </w:r>
      <w:r w:rsidR="008414F3">
        <w:t xml:space="preserve"> </w:t>
      </w:r>
      <w:r>
        <w:t>in</w:t>
      </w:r>
      <w:r w:rsidR="00E16D8F">
        <w:t>”</w:t>
      </w:r>
      <w:r>
        <w:t xml:space="preserve"> on individual mental wellbeing while the physical, mental, social</w:t>
      </w:r>
      <w:r w:rsidR="00277855">
        <w:t>,</w:t>
      </w:r>
      <w:r>
        <w:t xml:space="preserve"> and spiritual protective behaviours were considered relevant and mostly achievable for young university students. Promotion of the Quiz within </w:t>
      </w:r>
      <w:r w:rsidR="008414F3">
        <w:t>u</w:t>
      </w:r>
      <w:r>
        <w:t xml:space="preserve">niversity systems and linking participants to relevant local activities would enhance accessibility and increase the potential for behaviour change. </w:t>
      </w:r>
    </w:p>
    <w:p w14:paraId="66EB2A24" w14:textId="05309A92" w:rsidR="00A84309" w:rsidRPr="00DC44E3" w:rsidRDefault="00A84309" w:rsidP="008F7C15">
      <w:pPr>
        <w:pStyle w:val="JANZSSAHeading1"/>
        <w:rPr>
          <w:rtl/>
          <w:lang w:bidi="fa-IR"/>
        </w:rPr>
      </w:pPr>
      <w:r w:rsidRPr="00DC44E3">
        <w:rPr>
          <w:lang w:bidi="fa-IR"/>
        </w:rPr>
        <w:t>Acknowledgments</w:t>
      </w:r>
    </w:p>
    <w:p w14:paraId="64EC020D" w14:textId="588EF224" w:rsidR="00F474D9" w:rsidRDefault="00A84309" w:rsidP="00F474D9">
      <w:pPr>
        <w:pStyle w:val="JANZSSABodycopy"/>
        <w:rPr>
          <w:bCs w:val="0"/>
          <w:iCs w:val="0"/>
        </w:rPr>
      </w:pPr>
      <w:r>
        <w:t>The authors would like to acknowledge the students who participated in this research, the Mentally Healthy WA team</w:t>
      </w:r>
      <w:r w:rsidR="00B12306">
        <w:t>,</w:t>
      </w:r>
      <w:r>
        <w:t xml:space="preserve"> and Bonnie Logan for her contribution to this project.</w:t>
      </w:r>
      <w:r w:rsidR="00F474D9">
        <w:br w:type="page"/>
      </w:r>
    </w:p>
    <w:p w14:paraId="5EE728AA" w14:textId="77777777" w:rsidR="002022FE" w:rsidRPr="00DC44E3" w:rsidRDefault="002022FE" w:rsidP="00BB7D85">
      <w:pPr>
        <w:pStyle w:val="JANZSSAHeading1"/>
        <w:rPr>
          <w:rtl/>
        </w:rPr>
      </w:pPr>
      <w:r w:rsidRPr="00DC44E3">
        <w:rPr>
          <w:lang w:bidi="fa-IR"/>
        </w:rPr>
        <w:lastRenderedPageBreak/>
        <w:t>References</w:t>
      </w:r>
    </w:p>
    <w:p w14:paraId="4771FA19" w14:textId="04CDC2CC" w:rsidR="009732E0" w:rsidRDefault="009732E0" w:rsidP="00BB54AC">
      <w:pPr>
        <w:pStyle w:val="JANZSSAreferences"/>
      </w:pPr>
      <w:r w:rsidRPr="004033C8">
        <w:rPr>
          <w:noProof/>
        </w:rPr>
        <w:t xml:space="preserve">Anwar-McHenry, J., Donovan, R. J., Jalleh, G., &amp; Laws, A. (2012). Impact evaluation of the Act-Belong-Commit mental health promotion campaign. </w:t>
      </w:r>
      <w:r w:rsidRPr="004033C8">
        <w:rPr>
          <w:i/>
          <w:noProof/>
        </w:rPr>
        <w:t xml:space="preserve">Journal of </w:t>
      </w:r>
      <w:r w:rsidR="00BB54AC">
        <w:rPr>
          <w:i/>
          <w:noProof/>
        </w:rPr>
        <w:t>P</w:t>
      </w:r>
      <w:r w:rsidRPr="004033C8">
        <w:rPr>
          <w:i/>
          <w:noProof/>
        </w:rPr>
        <w:t xml:space="preserve">ublic </w:t>
      </w:r>
      <w:r w:rsidR="00BB54AC">
        <w:rPr>
          <w:i/>
          <w:noProof/>
        </w:rPr>
        <w:t>M</w:t>
      </w:r>
      <w:r w:rsidRPr="004033C8">
        <w:rPr>
          <w:i/>
          <w:noProof/>
        </w:rPr>
        <w:t xml:space="preserve">ental </w:t>
      </w:r>
      <w:r w:rsidR="00BB54AC">
        <w:rPr>
          <w:i/>
          <w:noProof/>
        </w:rPr>
        <w:t>H</w:t>
      </w:r>
      <w:r w:rsidRPr="004033C8">
        <w:rPr>
          <w:i/>
          <w:noProof/>
        </w:rPr>
        <w:t>ealth</w:t>
      </w:r>
      <w:r w:rsidRPr="004033C8">
        <w:rPr>
          <w:noProof/>
        </w:rPr>
        <w:t>,</w:t>
      </w:r>
      <w:r w:rsidRPr="004033C8">
        <w:rPr>
          <w:b/>
          <w:i/>
          <w:noProof/>
        </w:rPr>
        <w:t xml:space="preserve"> </w:t>
      </w:r>
      <w:r w:rsidRPr="004033C8">
        <w:rPr>
          <w:i/>
          <w:noProof/>
        </w:rPr>
        <w:t>11</w:t>
      </w:r>
      <w:r w:rsidRPr="004033C8">
        <w:rPr>
          <w:noProof/>
        </w:rPr>
        <w:t>(4), 186</w:t>
      </w:r>
      <w:r w:rsidR="00BB54AC">
        <w:rPr>
          <w:noProof/>
        </w:rPr>
        <w:t>–</w:t>
      </w:r>
      <w:r w:rsidRPr="004033C8">
        <w:rPr>
          <w:noProof/>
        </w:rPr>
        <w:t xml:space="preserve">194. </w:t>
      </w:r>
      <w:r w:rsidRPr="00BB54AC">
        <w:t>https://doi.org/10.1108/17465721211289365</w:t>
      </w:r>
    </w:p>
    <w:p w14:paraId="1043FD49" w14:textId="1CDD1043" w:rsidR="009732E0" w:rsidRPr="004033C8" w:rsidRDefault="009732E0" w:rsidP="00BB54AC">
      <w:pPr>
        <w:pStyle w:val="JANZSSAreferences"/>
      </w:pPr>
      <w:r w:rsidRPr="004033C8">
        <w:t xml:space="preserve">Braun, V., &amp; Clarke, V. (2006). Using thematic analysis in psychology. </w:t>
      </w:r>
      <w:r w:rsidRPr="004033C8">
        <w:rPr>
          <w:i/>
        </w:rPr>
        <w:t>Qualitative Research in Psychology</w:t>
      </w:r>
      <w:r w:rsidRPr="004033C8">
        <w:t>,</w:t>
      </w:r>
      <w:r w:rsidRPr="004033C8">
        <w:rPr>
          <w:b/>
          <w:i/>
        </w:rPr>
        <w:t xml:space="preserve"> </w:t>
      </w:r>
      <w:r w:rsidRPr="004033C8">
        <w:rPr>
          <w:i/>
        </w:rPr>
        <w:t>3</w:t>
      </w:r>
      <w:r w:rsidRPr="004033C8">
        <w:t>, 77</w:t>
      </w:r>
      <w:r w:rsidR="00BB54AC">
        <w:t>–</w:t>
      </w:r>
      <w:r w:rsidRPr="004033C8">
        <w:t xml:space="preserve">101. </w:t>
      </w:r>
      <w:r w:rsidR="00BB54AC" w:rsidRPr="00BB54AC">
        <w:t>https://doi.org/10.1191/1478088706qp063oa</w:t>
      </w:r>
    </w:p>
    <w:p w14:paraId="0F2B7DDD" w14:textId="6F8CB446" w:rsidR="00A84309" w:rsidRPr="00FE4BD7" w:rsidRDefault="00A84309" w:rsidP="00BB54AC">
      <w:pPr>
        <w:pStyle w:val="JANZSSAreferences"/>
      </w:pPr>
      <w:r w:rsidRPr="00FE4BD7">
        <w:t xml:space="preserve">Braun, V., &amp; Clarke, V. (2022). </w:t>
      </w:r>
      <w:r w:rsidRPr="00FE4BD7">
        <w:rPr>
          <w:i/>
        </w:rPr>
        <w:t xml:space="preserve">Thematic analysis: </w:t>
      </w:r>
      <w:r w:rsidR="000E7ED9">
        <w:rPr>
          <w:i/>
        </w:rPr>
        <w:t>A</w:t>
      </w:r>
      <w:r w:rsidRPr="00FE4BD7">
        <w:rPr>
          <w:i/>
        </w:rPr>
        <w:t xml:space="preserve"> practical guide</w:t>
      </w:r>
      <w:r w:rsidRPr="00FE4BD7">
        <w:t xml:space="preserve">. SAGE Publications. </w:t>
      </w:r>
    </w:p>
    <w:p w14:paraId="128853B7" w14:textId="664C24BE" w:rsidR="00A84309" w:rsidRPr="00FE4BD7" w:rsidRDefault="00A84309" w:rsidP="00BB54AC">
      <w:pPr>
        <w:pStyle w:val="JANZSSAreferences"/>
      </w:pPr>
      <w:r w:rsidRPr="00FE4BD7">
        <w:t xml:space="preserve">Browne, V., Munro, J., &amp; Cass, J. (2017). Under the </w:t>
      </w:r>
      <w:r w:rsidR="000E7ED9">
        <w:t>r</w:t>
      </w:r>
      <w:r w:rsidRPr="00FE4BD7">
        <w:t xml:space="preserve">adar: The </w:t>
      </w:r>
      <w:r w:rsidR="000E7ED9">
        <w:t>m</w:t>
      </w:r>
      <w:r w:rsidRPr="00FE4BD7">
        <w:t xml:space="preserve">ental </w:t>
      </w:r>
      <w:r w:rsidR="000E7ED9">
        <w:t>h</w:t>
      </w:r>
      <w:r w:rsidRPr="00FE4BD7">
        <w:t xml:space="preserve">ealth of Australian </w:t>
      </w:r>
      <w:r w:rsidR="000E7ED9">
        <w:t>u</w:t>
      </w:r>
      <w:r w:rsidRPr="00FE4BD7">
        <w:t xml:space="preserve">niversity </w:t>
      </w:r>
      <w:r w:rsidR="000E7ED9">
        <w:t>s</w:t>
      </w:r>
      <w:r w:rsidRPr="00FE4BD7">
        <w:t xml:space="preserve">tudents. </w:t>
      </w:r>
      <w:r w:rsidRPr="00FE4BD7">
        <w:rPr>
          <w:i/>
        </w:rPr>
        <w:t>Journal of the Australian and New Zealand Student Services Association</w:t>
      </w:r>
      <w:r w:rsidRPr="00BB54AC">
        <w:rPr>
          <w:iCs/>
        </w:rPr>
        <w:t>,</w:t>
      </w:r>
      <w:r w:rsidR="000E7ED9">
        <w:t xml:space="preserve"> </w:t>
      </w:r>
      <w:r w:rsidR="000E7ED9">
        <w:rPr>
          <w:i/>
          <w:iCs/>
        </w:rPr>
        <w:t>25</w:t>
      </w:r>
      <w:r w:rsidR="000E7ED9">
        <w:t>(2)</w:t>
      </w:r>
      <w:r w:rsidRPr="00FE4BD7">
        <w:t xml:space="preserve">. </w:t>
      </w:r>
      <w:r w:rsidR="000E7ED9" w:rsidRPr="000E7ED9">
        <w:t>https://doi.org/10.30688/janzssa.2017.16</w:t>
      </w:r>
    </w:p>
    <w:p w14:paraId="13005173" w14:textId="3172E829" w:rsidR="00A84309" w:rsidRPr="00FE4BD7" w:rsidRDefault="00A84309" w:rsidP="00BB54AC">
      <w:pPr>
        <w:pStyle w:val="JANZSSAreferences"/>
      </w:pPr>
      <w:r w:rsidRPr="00FE4BD7">
        <w:t xml:space="preserve">Bryman, A. (2004). </w:t>
      </w:r>
      <w:r w:rsidRPr="00FE4BD7">
        <w:rPr>
          <w:i/>
        </w:rPr>
        <w:t xml:space="preserve">Social </w:t>
      </w:r>
      <w:r w:rsidR="000E7ED9">
        <w:rPr>
          <w:i/>
        </w:rPr>
        <w:t>r</w:t>
      </w:r>
      <w:r w:rsidRPr="00FE4BD7">
        <w:rPr>
          <w:i/>
        </w:rPr>
        <w:t xml:space="preserve">esearch </w:t>
      </w:r>
      <w:r w:rsidR="000E7ED9">
        <w:rPr>
          <w:i/>
        </w:rPr>
        <w:t>m</w:t>
      </w:r>
      <w:r w:rsidRPr="00FE4BD7">
        <w:rPr>
          <w:i/>
        </w:rPr>
        <w:t>ethods</w:t>
      </w:r>
      <w:r w:rsidRPr="00FE4BD7">
        <w:t xml:space="preserve"> (2nd ed.). Oxford University Press. </w:t>
      </w:r>
    </w:p>
    <w:p w14:paraId="0E416493" w14:textId="595E1968" w:rsidR="00A84309" w:rsidRPr="00FE4BD7" w:rsidRDefault="00A84309" w:rsidP="00BB54AC">
      <w:pPr>
        <w:pStyle w:val="JANZSSAreferences"/>
      </w:pPr>
      <w:r w:rsidRPr="00FE4BD7">
        <w:t xml:space="preserve">Bujang, M. A., &amp; Baharum, N. (2017). A simplified guide to determination of sample size requirements for estimating the value of intraclass correlation coefficient: A review. </w:t>
      </w:r>
      <w:r w:rsidRPr="00FE4BD7">
        <w:rPr>
          <w:i/>
        </w:rPr>
        <w:t>Archives of Orofacial Science</w:t>
      </w:r>
      <w:r w:rsidR="000E7ED9">
        <w:rPr>
          <w:i/>
        </w:rPr>
        <w:t>s</w:t>
      </w:r>
      <w:r w:rsidRPr="00FE4BD7">
        <w:t>,</w:t>
      </w:r>
      <w:r w:rsidRPr="00FE4BD7">
        <w:rPr>
          <w:b/>
          <w:i/>
        </w:rPr>
        <w:t xml:space="preserve"> </w:t>
      </w:r>
      <w:r w:rsidRPr="00FE4BD7">
        <w:rPr>
          <w:i/>
        </w:rPr>
        <w:t>12</w:t>
      </w:r>
      <w:r w:rsidRPr="00FE4BD7">
        <w:t>(1), 1</w:t>
      </w:r>
      <w:r w:rsidR="000E7ED9">
        <w:t>–</w:t>
      </w:r>
      <w:r w:rsidRPr="00FE4BD7">
        <w:t xml:space="preserve">11. </w:t>
      </w:r>
      <w:r w:rsidR="000E7ED9" w:rsidRPr="000E7ED9">
        <w:t>https://aos.usm.my/docs/Vol_12/aos-article-0246.pdf</w:t>
      </w:r>
    </w:p>
    <w:p w14:paraId="7DBC0CED" w14:textId="3B752BDE" w:rsidR="00A84309" w:rsidRPr="00FE4BD7" w:rsidRDefault="00A84309" w:rsidP="00BB54AC">
      <w:pPr>
        <w:pStyle w:val="JANZSSAreferences"/>
      </w:pPr>
      <w:r w:rsidRPr="00FE4BD7">
        <w:t xml:space="preserve">Burns, S., Jancey, J., Crawford, G., Hallett, J., Portsmouth, L., &amp; Longo, J. (2016). A cross sectional evaluation of an alcohol intervention targeting young university students. </w:t>
      </w:r>
      <w:r w:rsidRPr="00FE4BD7">
        <w:rPr>
          <w:i/>
        </w:rPr>
        <w:t>BMC Public Health</w:t>
      </w:r>
      <w:r w:rsidRPr="00FE4BD7">
        <w:t>,</w:t>
      </w:r>
      <w:r w:rsidRPr="00FE4BD7">
        <w:rPr>
          <w:b/>
          <w:i/>
        </w:rPr>
        <w:t xml:space="preserve"> </w:t>
      </w:r>
      <w:r w:rsidRPr="00FE4BD7">
        <w:rPr>
          <w:i/>
        </w:rPr>
        <w:t>16</w:t>
      </w:r>
      <w:r w:rsidRPr="00FE4BD7">
        <w:t xml:space="preserve">(1), </w:t>
      </w:r>
      <w:r w:rsidR="000E7ED9">
        <w:t xml:space="preserve">Article </w:t>
      </w:r>
      <w:r w:rsidRPr="00FE4BD7">
        <w:t xml:space="preserve">610. </w:t>
      </w:r>
      <w:r w:rsidRPr="00A96035">
        <w:t>https://doi.org/10.1186/s12889-016-3314-4</w:t>
      </w:r>
      <w:r w:rsidRPr="00FE4BD7">
        <w:t xml:space="preserve"> </w:t>
      </w:r>
    </w:p>
    <w:p w14:paraId="3248E2C6" w14:textId="7EABB45A" w:rsidR="00A84309" w:rsidRPr="00FE4BD7" w:rsidRDefault="00A84309" w:rsidP="00BB54AC">
      <w:pPr>
        <w:pStyle w:val="JANZSSAreferences"/>
      </w:pPr>
      <w:r w:rsidRPr="00FE4BD7">
        <w:t xml:space="preserve">Charles, S. T., </w:t>
      </w:r>
      <w:proofErr w:type="spellStart"/>
      <w:r w:rsidRPr="00FE4BD7">
        <w:t>Karnaze</w:t>
      </w:r>
      <w:proofErr w:type="spellEnd"/>
      <w:r w:rsidRPr="00FE4BD7">
        <w:t xml:space="preserve">, M. M., &amp; Leslie, F. M. (2022). Positive factors related to graduate student mental health. </w:t>
      </w:r>
      <w:r w:rsidRPr="00FE4BD7">
        <w:rPr>
          <w:i/>
        </w:rPr>
        <w:t xml:space="preserve">Journal of American </w:t>
      </w:r>
      <w:r w:rsidR="0076008F">
        <w:rPr>
          <w:i/>
        </w:rPr>
        <w:t>C</w:t>
      </w:r>
      <w:r w:rsidRPr="00FE4BD7">
        <w:rPr>
          <w:i/>
        </w:rPr>
        <w:t xml:space="preserve">ollege </w:t>
      </w:r>
      <w:r w:rsidR="0076008F">
        <w:rPr>
          <w:i/>
        </w:rPr>
        <w:t>H</w:t>
      </w:r>
      <w:r w:rsidRPr="00FE4BD7">
        <w:rPr>
          <w:i/>
        </w:rPr>
        <w:t>ealth</w:t>
      </w:r>
      <w:r w:rsidRPr="00FE4BD7">
        <w:t>,</w:t>
      </w:r>
      <w:r w:rsidRPr="00FE4BD7">
        <w:rPr>
          <w:b/>
          <w:i/>
        </w:rPr>
        <w:t xml:space="preserve"> </w:t>
      </w:r>
      <w:r w:rsidRPr="00FE4BD7">
        <w:rPr>
          <w:i/>
        </w:rPr>
        <w:t>70</w:t>
      </w:r>
      <w:r w:rsidRPr="00FE4BD7">
        <w:t>(6), 1858</w:t>
      </w:r>
      <w:r w:rsidR="0076008F">
        <w:t>–</w:t>
      </w:r>
      <w:r w:rsidRPr="00FE4BD7">
        <w:t xml:space="preserve">1866. </w:t>
      </w:r>
      <w:r w:rsidRPr="00A96035">
        <w:t>https://doi.org/10.1080/07448481.2020.1841207</w:t>
      </w:r>
      <w:r w:rsidRPr="00FE4BD7">
        <w:t xml:space="preserve"> </w:t>
      </w:r>
    </w:p>
    <w:p w14:paraId="31309761" w14:textId="0DAFFA83" w:rsidR="00A84309" w:rsidRPr="00FE4BD7" w:rsidRDefault="00A84309" w:rsidP="00BB54AC">
      <w:pPr>
        <w:pStyle w:val="JANZSSAreferences"/>
      </w:pPr>
      <w:r w:rsidRPr="00FE4BD7">
        <w:t xml:space="preserve">Clarke, A., Friede, T., Putz, R., Ashdown, J., Martin, S., Blake, A., Adi, Y., Parkinson, J., Flynn, P., Platt, S., &amp; Stewart-Brown, S. (2011). Warwick-Edinburgh Mental Well-being Scale (WEMWBS): Validated for teenage school students in England and Scotland. A mixed methods assessment. </w:t>
      </w:r>
      <w:r w:rsidRPr="00FE4BD7">
        <w:rPr>
          <w:i/>
        </w:rPr>
        <w:t>BMC Public Health</w:t>
      </w:r>
      <w:r w:rsidRPr="00FE4BD7">
        <w:t>,</w:t>
      </w:r>
      <w:r w:rsidRPr="00FE4BD7">
        <w:rPr>
          <w:b/>
          <w:i/>
        </w:rPr>
        <w:t xml:space="preserve"> </w:t>
      </w:r>
      <w:r w:rsidRPr="00FE4BD7">
        <w:rPr>
          <w:i/>
        </w:rPr>
        <w:t>11</w:t>
      </w:r>
      <w:r w:rsidRPr="00FE4BD7">
        <w:t xml:space="preserve">(1), </w:t>
      </w:r>
      <w:r w:rsidR="0076008F">
        <w:t xml:space="preserve">Article </w:t>
      </w:r>
      <w:r w:rsidRPr="00FE4BD7">
        <w:t xml:space="preserve">487. </w:t>
      </w:r>
      <w:r w:rsidRPr="00A96035">
        <w:t>https://doi.org/10.1186/1471-2458-11-487</w:t>
      </w:r>
      <w:r w:rsidRPr="00FE4BD7">
        <w:t xml:space="preserve"> </w:t>
      </w:r>
    </w:p>
    <w:p w14:paraId="302C28B9" w14:textId="1334BF0F" w:rsidR="00A84309" w:rsidRPr="00FE4BD7" w:rsidRDefault="00A84309" w:rsidP="00BB54AC">
      <w:pPr>
        <w:pStyle w:val="JANZSSAreferences"/>
      </w:pPr>
      <w:r w:rsidRPr="00FE4BD7">
        <w:t xml:space="preserve">Coombs, D., Lowe, K., Baker, S., Amazan, R., Perlich, H., &amp; Tennent, C. (2025). First Nations students’ perceptions of the enablers of and barriers to success in Australian higher education: </w:t>
      </w:r>
      <w:r w:rsidR="0076008F">
        <w:t>A</w:t>
      </w:r>
      <w:r w:rsidRPr="00FE4BD7">
        <w:t xml:space="preserve"> systematic review. </w:t>
      </w:r>
      <w:r w:rsidRPr="00FE4BD7">
        <w:rPr>
          <w:i/>
        </w:rPr>
        <w:t>The Australian Educational Researcher</w:t>
      </w:r>
      <w:r w:rsidRPr="00FE4BD7">
        <w:t>,</w:t>
      </w:r>
      <w:r w:rsidRPr="00FE4BD7">
        <w:rPr>
          <w:b/>
          <w:i/>
        </w:rPr>
        <w:t xml:space="preserve"> </w:t>
      </w:r>
      <w:r w:rsidRPr="00FE4BD7">
        <w:rPr>
          <w:i/>
        </w:rPr>
        <w:t>52</w:t>
      </w:r>
      <w:r w:rsidRPr="00FE4BD7">
        <w:t>(6), 4451</w:t>
      </w:r>
      <w:r w:rsidR="0076008F">
        <w:t>–</w:t>
      </w:r>
      <w:r w:rsidRPr="00FE4BD7">
        <w:t xml:space="preserve">4473. </w:t>
      </w:r>
      <w:r w:rsidRPr="00A96035">
        <w:t>https://doi.org/10.1007/s13384-025-00905-6</w:t>
      </w:r>
      <w:r w:rsidRPr="00FE4BD7">
        <w:t xml:space="preserve"> </w:t>
      </w:r>
    </w:p>
    <w:p w14:paraId="29231BCC" w14:textId="648E6D86" w:rsidR="00A84309" w:rsidRPr="00FE4BD7" w:rsidRDefault="00A84309" w:rsidP="00BB54AC">
      <w:pPr>
        <w:pStyle w:val="JANZSSAreferences"/>
      </w:pPr>
      <w:r w:rsidRPr="00FE4BD7">
        <w:t xml:space="preserve">Córdova Olivera, P., Gasser Gordillo, P., Naranjo Mejía, H., La Fuente Taborga, I., Grajeda Chacón, A., &amp; </w:t>
      </w:r>
      <w:proofErr w:type="spellStart"/>
      <w:r w:rsidRPr="00FE4BD7">
        <w:t>Sanjinés</w:t>
      </w:r>
      <w:proofErr w:type="spellEnd"/>
      <w:r w:rsidRPr="00FE4BD7">
        <w:t xml:space="preserve"> Unzueta, A. (2023). Academic stress as a predictor of mental health in university students. </w:t>
      </w:r>
      <w:r w:rsidRPr="00FE4BD7">
        <w:rPr>
          <w:i/>
        </w:rPr>
        <w:t xml:space="preserve">Cogent </w:t>
      </w:r>
      <w:r w:rsidR="0076008F">
        <w:rPr>
          <w:i/>
        </w:rPr>
        <w:t>E</w:t>
      </w:r>
      <w:r w:rsidRPr="00FE4BD7">
        <w:rPr>
          <w:i/>
        </w:rPr>
        <w:t>ducation</w:t>
      </w:r>
      <w:r w:rsidRPr="00FE4BD7">
        <w:t>,</w:t>
      </w:r>
      <w:r w:rsidRPr="00FE4BD7">
        <w:rPr>
          <w:b/>
          <w:i/>
        </w:rPr>
        <w:t xml:space="preserve"> </w:t>
      </w:r>
      <w:r w:rsidRPr="00FE4BD7">
        <w:rPr>
          <w:i/>
        </w:rPr>
        <w:t>10</w:t>
      </w:r>
      <w:r w:rsidRPr="00FE4BD7">
        <w:t>(2)</w:t>
      </w:r>
      <w:r w:rsidR="0076008F">
        <w:t xml:space="preserve">, </w:t>
      </w:r>
      <w:r w:rsidR="0076008F" w:rsidRPr="0076008F">
        <w:t>Article 2232686</w:t>
      </w:r>
      <w:r w:rsidRPr="00FE4BD7">
        <w:t xml:space="preserve">. </w:t>
      </w:r>
      <w:r w:rsidRPr="00A96035">
        <w:t>https://doi.org/10.1080/2331186X.2023.2232686</w:t>
      </w:r>
      <w:r w:rsidRPr="00FE4BD7">
        <w:t xml:space="preserve"> </w:t>
      </w:r>
    </w:p>
    <w:p w14:paraId="42EE2BBD" w14:textId="03C3D1AC" w:rsidR="00A84309" w:rsidRPr="00FE4BD7" w:rsidRDefault="00A84309" w:rsidP="00BB54AC">
      <w:pPr>
        <w:pStyle w:val="JANZSSAreferences"/>
      </w:pPr>
      <w:r w:rsidRPr="00FE4BD7">
        <w:t xml:space="preserve">Department of Health. (2017). </w:t>
      </w:r>
      <w:r w:rsidRPr="00FE4BD7">
        <w:rPr>
          <w:i/>
        </w:rPr>
        <w:t>The Fifth National Mental Health and Suicide Prevention Plan</w:t>
      </w:r>
      <w:r w:rsidRPr="00FE4BD7">
        <w:t xml:space="preserve">. Commonwealth of Australia. </w:t>
      </w:r>
      <w:r w:rsidR="0076008F" w:rsidRPr="0076008F">
        <w:t>https://www.mentalhealthcommission.gov.au/sites/default/files/2024-03/the-fifth-national-mental-health-and-suicide-prevention-plan-2017.pdf</w:t>
      </w:r>
    </w:p>
    <w:p w14:paraId="4610C834" w14:textId="71BD118D" w:rsidR="00A84309" w:rsidRPr="00FE4BD7" w:rsidRDefault="00A84309" w:rsidP="00BB54AC">
      <w:pPr>
        <w:pStyle w:val="JANZSSAreferences"/>
      </w:pPr>
      <w:r w:rsidRPr="00FE4BD7">
        <w:t>Donovan, R. J.</w:t>
      </w:r>
      <w:r w:rsidR="005D037F" w:rsidRPr="005D037F">
        <w:t xml:space="preserve">, James, R., </w:t>
      </w:r>
      <w:proofErr w:type="spellStart"/>
      <w:r w:rsidR="005D037F" w:rsidRPr="005D037F">
        <w:t>Jalleh</w:t>
      </w:r>
      <w:proofErr w:type="spellEnd"/>
      <w:r w:rsidR="005D037F" w:rsidRPr="005D037F">
        <w:t>, G., &amp; Sidebottom, C.</w:t>
      </w:r>
      <w:r w:rsidRPr="00FE4BD7">
        <w:t xml:space="preserve"> (2006). Implementing mental health promotion: </w:t>
      </w:r>
      <w:r w:rsidR="0076008F">
        <w:t>T</w:t>
      </w:r>
      <w:r w:rsidRPr="00FE4BD7">
        <w:t xml:space="preserve">he </w:t>
      </w:r>
      <w:r w:rsidR="0076008F">
        <w:t>A</w:t>
      </w:r>
      <w:r w:rsidRPr="00FE4BD7">
        <w:t>ct-</w:t>
      </w:r>
      <w:r w:rsidR="0076008F">
        <w:t>B</w:t>
      </w:r>
      <w:r w:rsidRPr="00FE4BD7">
        <w:t>elong-</w:t>
      </w:r>
      <w:r w:rsidR="0076008F">
        <w:t>C</w:t>
      </w:r>
      <w:r w:rsidRPr="00FE4BD7">
        <w:t xml:space="preserve">ommit </w:t>
      </w:r>
      <w:r w:rsidR="0076008F">
        <w:t>M</w:t>
      </w:r>
      <w:r w:rsidRPr="00FE4BD7">
        <w:t xml:space="preserve">entally </w:t>
      </w:r>
      <w:r w:rsidR="0076008F">
        <w:t>H</w:t>
      </w:r>
      <w:r w:rsidRPr="00FE4BD7">
        <w:t xml:space="preserve">ealthy WA campaign in Western Australia. </w:t>
      </w:r>
      <w:r w:rsidRPr="00FE4BD7">
        <w:rPr>
          <w:i/>
        </w:rPr>
        <w:t xml:space="preserve">International </w:t>
      </w:r>
      <w:r w:rsidR="0076008F">
        <w:rPr>
          <w:i/>
        </w:rPr>
        <w:t>J</w:t>
      </w:r>
      <w:r w:rsidRPr="00FE4BD7">
        <w:rPr>
          <w:i/>
        </w:rPr>
        <w:t xml:space="preserve">ournal of </w:t>
      </w:r>
      <w:r w:rsidR="0076008F">
        <w:rPr>
          <w:i/>
        </w:rPr>
        <w:t>M</w:t>
      </w:r>
      <w:r w:rsidRPr="00FE4BD7">
        <w:rPr>
          <w:i/>
        </w:rPr>
        <w:t xml:space="preserve">ental </w:t>
      </w:r>
      <w:r w:rsidR="0076008F">
        <w:rPr>
          <w:i/>
        </w:rPr>
        <w:t>H</w:t>
      </w:r>
      <w:r w:rsidRPr="00FE4BD7">
        <w:rPr>
          <w:i/>
        </w:rPr>
        <w:t xml:space="preserve">ealth </w:t>
      </w:r>
      <w:r w:rsidR="0076008F">
        <w:rPr>
          <w:i/>
        </w:rPr>
        <w:t>P</w:t>
      </w:r>
      <w:r w:rsidRPr="00FE4BD7">
        <w:rPr>
          <w:i/>
        </w:rPr>
        <w:t>romotion</w:t>
      </w:r>
      <w:r w:rsidR="0076008F">
        <w:rPr>
          <w:iCs/>
        </w:rPr>
        <w:t>,</w:t>
      </w:r>
      <w:r w:rsidRPr="00FE4BD7">
        <w:rPr>
          <w:i/>
        </w:rPr>
        <w:t xml:space="preserve"> 8</w:t>
      </w:r>
      <w:r w:rsidR="0076008F">
        <w:rPr>
          <w:iCs/>
        </w:rPr>
        <w:t>(1)</w:t>
      </w:r>
      <w:r w:rsidRPr="00FE4BD7">
        <w:t xml:space="preserve">, </w:t>
      </w:r>
      <w:r w:rsidR="0076008F" w:rsidRPr="0076008F">
        <w:t>33</w:t>
      </w:r>
      <w:r w:rsidR="0076008F">
        <w:t>–</w:t>
      </w:r>
      <w:r w:rsidR="0076008F" w:rsidRPr="0076008F">
        <w:t>42</w:t>
      </w:r>
      <w:r w:rsidRPr="00FE4BD7">
        <w:t xml:space="preserve">. </w:t>
      </w:r>
      <w:r w:rsidR="0076008F" w:rsidRPr="0076008F">
        <w:t>https://doi.org/10.1080/14623730.2006.9721899</w:t>
      </w:r>
    </w:p>
    <w:p w14:paraId="0CDD44DE" w14:textId="08D1C471" w:rsidR="00A84309" w:rsidRDefault="00A84309" w:rsidP="00BB54AC">
      <w:pPr>
        <w:pStyle w:val="JANZSSAreferences"/>
      </w:pPr>
      <w:r w:rsidRPr="00FE4BD7">
        <w:t>Donovan, R. J., Koushede, V. J., Drane, C. F., Hinrichsen, C., Anwar-McHenry, J., Nielsen, L., Nicholas, A., Meilstrup, C., &amp; Santini, Z. I. (2021). Twenty-</w:t>
      </w:r>
      <w:r w:rsidR="009A4AEA">
        <w:t>o</w:t>
      </w:r>
      <w:r w:rsidRPr="00FE4BD7">
        <w:t xml:space="preserve">ne </w:t>
      </w:r>
      <w:r w:rsidR="009A4AEA">
        <w:t>r</w:t>
      </w:r>
      <w:r w:rsidRPr="00FE4BD7">
        <w:t xml:space="preserve">easons for </w:t>
      </w:r>
      <w:r w:rsidR="009A4AEA">
        <w:t>i</w:t>
      </w:r>
      <w:r w:rsidRPr="00FE4BD7">
        <w:t xml:space="preserve">mplementing the Act-Belong-Commit—‘ABCs of Mental Health’ </w:t>
      </w:r>
      <w:r w:rsidR="009A4AEA">
        <w:t>c</w:t>
      </w:r>
      <w:r w:rsidRPr="00FE4BD7">
        <w:t xml:space="preserve">ampaign. </w:t>
      </w:r>
      <w:r w:rsidRPr="00FE4BD7">
        <w:rPr>
          <w:i/>
        </w:rPr>
        <w:t>International Journal of Environmental Research and Public Health</w:t>
      </w:r>
      <w:r w:rsidRPr="00FE4BD7">
        <w:t>,</w:t>
      </w:r>
      <w:r w:rsidRPr="00FE4BD7">
        <w:rPr>
          <w:b/>
          <w:i/>
        </w:rPr>
        <w:t xml:space="preserve"> </w:t>
      </w:r>
      <w:r w:rsidRPr="00FE4BD7">
        <w:rPr>
          <w:i/>
        </w:rPr>
        <w:t>18</w:t>
      </w:r>
      <w:r w:rsidRPr="00FE4BD7">
        <w:t xml:space="preserve">(21), </w:t>
      </w:r>
      <w:r w:rsidR="009A4AEA">
        <w:t xml:space="preserve">Article </w:t>
      </w:r>
      <w:r w:rsidRPr="00FE4BD7">
        <w:t xml:space="preserve">11095. </w:t>
      </w:r>
      <w:r w:rsidRPr="00A96035">
        <w:t>https://doi.org/10.3390/ijerph182111095</w:t>
      </w:r>
      <w:r w:rsidRPr="00FE4BD7">
        <w:t xml:space="preserve"> </w:t>
      </w:r>
    </w:p>
    <w:p w14:paraId="16AEA931" w14:textId="0E43CEA4" w:rsidR="009732E0" w:rsidRPr="004033C8" w:rsidRDefault="009732E0" w:rsidP="00BB54AC">
      <w:pPr>
        <w:pStyle w:val="JANZSSAreferences"/>
      </w:pPr>
      <w:proofErr w:type="spellStart"/>
      <w:r w:rsidRPr="004033C8">
        <w:t>Falissard</w:t>
      </w:r>
      <w:proofErr w:type="spellEnd"/>
      <w:r w:rsidRPr="004033C8">
        <w:t>, B. (20</w:t>
      </w:r>
      <w:r w:rsidR="009F67AF">
        <w:t>2</w:t>
      </w:r>
      <w:r w:rsidRPr="004033C8">
        <w:t xml:space="preserve">2). </w:t>
      </w:r>
      <w:proofErr w:type="spellStart"/>
      <w:r w:rsidRPr="004033C8">
        <w:rPr>
          <w:i/>
        </w:rPr>
        <w:t>psy</w:t>
      </w:r>
      <w:proofErr w:type="spellEnd"/>
      <w:r w:rsidRPr="004033C8">
        <w:rPr>
          <w:i/>
        </w:rPr>
        <w:t>: Various procedures used in psychometry</w:t>
      </w:r>
      <w:r w:rsidRPr="004033C8">
        <w:t xml:space="preserve"> (Version R package version 1.1)</w:t>
      </w:r>
      <w:r w:rsidR="00BC2EDA">
        <w:t>.</w:t>
      </w:r>
      <w:r w:rsidRPr="004033C8">
        <w:t xml:space="preserve"> </w:t>
      </w:r>
      <w:r w:rsidR="009F67AF" w:rsidRPr="009F67AF">
        <w:t>https://doi.org/10.32614/CRAN.package.psy</w:t>
      </w:r>
    </w:p>
    <w:p w14:paraId="1FA7A130" w14:textId="475F3E1A" w:rsidR="00A84309" w:rsidRPr="00FE4BD7" w:rsidRDefault="00A84309" w:rsidP="00BB54AC">
      <w:pPr>
        <w:pStyle w:val="JANZSSAreferences"/>
      </w:pPr>
      <w:r w:rsidRPr="00FE4BD7">
        <w:t>Gorczynski, P., Sims-</w:t>
      </w:r>
      <w:proofErr w:type="spellStart"/>
      <w:r w:rsidRPr="00FE4BD7">
        <w:t>schouten</w:t>
      </w:r>
      <w:proofErr w:type="spellEnd"/>
      <w:r w:rsidRPr="00FE4BD7">
        <w:t xml:space="preserve">, W., Hill, D., &amp; Wilson, J. C. (2017). Examining mental health literacy, help seeking behaviours, and mental health outcomes in UK university students. </w:t>
      </w:r>
      <w:r w:rsidRPr="00FE4BD7">
        <w:rPr>
          <w:i/>
        </w:rPr>
        <w:t>The Journal of Mental Health Training, Education and Practice</w:t>
      </w:r>
      <w:r w:rsidRPr="00FE4BD7">
        <w:t>,</w:t>
      </w:r>
      <w:r w:rsidRPr="00FE4BD7">
        <w:rPr>
          <w:b/>
          <w:i/>
        </w:rPr>
        <w:t xml:space="preserve"> </w:t>
      </w:r>
      <w:r w:rsidRPr="00FE4BD7">
        <w:rPr>
          <w:i/>
        </w:rPr>
        <w:t>12</w:t>
      </w:r>
      <w:r w:rsidRPr="00FE4BD7">
        <w:t>(2), 111</w:t>
      </w:r>
      <w:r w:rsidR="0001324F">
        <w:t>–</w:t>
      </w:r>
      <w:r w:rsidRPr="00FE4BD7">
        <w:t xml:space="preserve">120. </w:t>
      </w:r>
      <w:r w:rsidRPr="00A96035">
        <w:t>https://doi.org/https://doi.org/10.1108/JMHTEP-05-2016-0027</w:t>
      </w:r>
      <w:r w:rsidRPr="00FE4BD7">
        <w:t xml:space="preserve"> </w:t>
      </w:r>
    </w:p>
    <w:p w14:paraId="0F570CBF" w14:textId="0A40ECC4" w:rsidR="00CB17F8" w:rsidRPr="00FE4BD7" w:rsidRDefault="00CB17F8" w:rsidP="009732E0">
      <w:pPr>
        <w:pStyle w:val="JANZSSAreferences"/>
      </w:pPr>
      <w:r w:rsidRPr="00FE4BD7">
        <w:t xml:space="preserve">Klepac Pogrmilovic, B., </w:t>
      </w:r>
      <w:proofErr w:type="spellStart"/>
      <w:r w:rsidRPr="00FE4BD7">
        <w:t>Craike</w:t>
      </w:r>
      <w:proofErr w:type="spellEnd"/>
      <w:r w:rsidRPr="00FE4BD7">
        <w:t xml:space="preserve">, M., Pascoe, M., Dash, S., Parker, A., </w:t>
      </w:r>
      <w:r>
        <w:t xml:space="preserve">&amp; </w:t>
      </w:r>
      <w:r w:rsidRPr="00FE4BD7">
        <w:t xml:space="preserve">Calder, R. (2021). </w:t>
      </w:r>
      <w:r w:rsidRPr="00FE4BD7">
        <w:rPr>
          <w:i/>
        </w:rPr>
        <w:t xml:space="preserve">Improving the mental health of young people in tertiary education settings </w:t>
      </w:r>
      <w:r w:rsidRPr="00BB54AC">
        <w:rPr>
          <w:iCs/>
        </w:rPr>
        <w:t>(Policy evidence brief 2021-01)</w:t>
      </w:r>
      <w:r w:rsidRPr="00FE4BD7">
        <w:t xml:space="preserve">. Mitchell Institute, Victoria University. </w:t>
      </w:r>
      <w:r w:rsidRPr="00A96035">
        <w:t>https://doi.org/https://doi.org/10.26196/bat20676</w:t>
      </w:r>
    </w:p>
    <w:p w14:paraId="7CDF6C2D" w14:textId="64703E84" w:rsidR="00A84309" w:rsidRPr="00FE4BD7" w:rsidRDefault="00A84309" w:rsidP="009732E0">
      <w:pPr>
        <w:pStyle w:val="JANZSSAreferences"/>
      </w:pPr>
      <w:r w:rsidRPr="00FE4BD7">
        <w:lastRenderedPageBreak/>
        <w:t xml:space="preserve">Koo, T. K., &amp; Li, M. Y. (2016). A </w:t>
      </w:r>
      <w:r w:rsidR="00A02602">
        <w:t>g</w:t>
      </w:r>
      <w:r w:rsidRPr="00FE4BD7">
        <w:t xml:space="preserve">uideline of </w:t>
      </w:r>
      <w:r w:rsidR="00A02602">
        <w:t>s</w:t>
      </w:r>
      <w:r w:rsidRPr="00FE4BD7">
        <w:t xml:space="preserve">electing and </w:t>
      </w:r>
      <w:r w:rsidR="00A02602">
        <w:t>r</w:t>
      </w:r>
      <w:r w:rsidRPr="00FE4BD7">
        <w:t xml:space="preserve">eporting </w:t>
      </w:r>
      <w:r w:rsidR="00A02602">
        <w:t>i</w:t>
      </w:r>
      <w:r w:rsidRPr="00FE4BD7">
        <w:t xml:space="preserve">ntraclass </w:t>
      </w:r>
      <w:r w:rsidR="00A02602">
        <w:t>c</w:t>
      </w:r>
      <w:r w:rsidRPr="00FE4BD7">
        <w:t xml:space="preserve">orrelation </w:t>
      </w:r>
      <w:r w:rsidR="00A02602">
        <w:t>c</w:t>
      </w:r>
      <w:r w:rsidRPr="00FE4BD7">
        <w:t xml:space="preserve">oefficients for </w:t>
      </w:r>
      <w:r w:rsidR="00A02602">
        <w:t>r</w:t>
      </w:r>
      <w:r w:rsidRPr="00FE4BD7">
        <w:t xml:space="preserve">eliability </w:t>
      </w:r>
      <w:r w:rsidR="00A02602">
        <w:t>r</w:t>
      </w:r>
      <w:r w:rsidRPr="00FE4BD7">
        <w:t xml:space="preserve">esearch. </w:t>
      </w:r>
      <w:r w:rsidRPr="00FE4BD7">
        <w:rPr>
          <w:i/>
        </w:rPr>
        <w:t>Journal of Chiropractic Medicine</w:t>
      </w:r>
      <w:r w:rsidRPr="00FE4BD7">
        <w:t>,</w:t>
      </w:r>
      <w:r w:rsidRPr="00FE4BD7">
        <w:rPr>
          <w:b/>
          <w:i/>
        </w:rPr>
        <w:t xml:space="preserve"> </w:t>
      </w:r>
      <w:r w:rsidRPr="00FE4BD7">
        <w:rPr>
          <w:i/>
        </w:rPr>
        <w:t>15</w:t>
      </w:r>
      <w:r w:rsidRPr="00FE4BD7">
        <w:t>(2), 155</w:t>
      </w:r>
      <w:r w:rsidR="00A02602">
        <w:t>–</w:t>
      </w:r>
      <w:r w:rsidRPr="00FE4BD7">
        <w:t xml:space="preserve">163. </w:t>
      </w:r>
      <w:r w:rsidRPr="00A96035">
        <w:t>https://doi.org/https://doi.org/10.1016/j.jcm.2016.02.012</w:t>
      </w:r>
      <w:r w:rsidRPr="00FE4BD7">
        <w:t xml:space="preserve"> </w:t>
      </w:r>
    </w:p>
    <w:p w14:paraId="2245EDF7" w14:textId="092D95DB" w:rsidR="00A84309" w:rsidRPr="00FE4BD7" w:rsidRDefault="00A84309" w:rsidP="009732E0">
      <w:pPr>
        <w:pStyle w:val="JANZSSAreferences"/>
      </w:pPr>
      <w:r w:rsidRPr="00FE4BD7">
        <w:t>Logan, B., &amp; Burns, S. (2023). Stressors among young Australian university students: A qualitative study.</w:t>
      </w:r>
      <w:r w:rsidRPr="00BB54AC">
        <w:rPr>
          <w:i/>
          <w:iCs/>
        </w:rPr>
        <w:t xml:space="preserve"> </w:t>
      </w:r>
      <w:r w:rsidR="007F329E" w:rsidRPr="00BB54AC">
        <w:rPr>
          <w:i/>
          <w:iCs/>
        </w:rPr>
        <w:t>Journal of American College</w:t>
      </w:r>
      <w:r w:rsidRPr="007F329E">
        <w:rPr>
          <w:i/>
          <w:iCs/>
        </w:rPr>
        <w:t xml:space="preserve"> </w:t>
      </w:r>
      <w:r w:rsidRPr="00FE4BD7">
        <w:rPr>
          <w:i/>
        </w:rPr>
        <w:t>Health</w:t>
      </w:r>
      <w:r w:rsidRPr="00FE4BD7">
        <w:t>,</w:t>
      </w:r>
      <w:r w:rsidRPr="00FE4BD7">
        <w:rPr>
          <w:b/>
          <w:i/>
        </w:rPr>
        <w:t xml:space="preserve"> </w:t>
      </w:r>
      <w:r w:rsidRPr="00FE4BD7">
        <w:rPr>
          <w:i/>
        </w:rPr>
        <w:t>71</w:t>
      </w:r>
      <w:r w:rsidRPr="00FE4BD7">
        <w:t>(6), 1753</w:t>
      </w:r>
      <w:r w:rsidR="007F329E">
        <w:t>–</w:t>
      </w:r>
      <w:r w:rsidRPr="00FE4BD7">
        <w:t xml:space="preserve">1760. </w:t>
      </w:r>
      <w:r w:rsidRPr="00A96035">
        <w:t>https://doi.org/10.1080/07448481.2021.1947303</w:t>
      </w:r>
      <w:r w:rsidRPr="00FE4BD7">
        <w:t xml:space="preserve"> </w:t>
      </w:r>
    </w:p>
    <w:p w14:paraId="6FC6DAB2" w14:textId="093978E6" w:rsidR="00A84309" w:rsidRPr="00FE4BD7" w:rsidRDefault="00A84309" w:rsidP="009732E0">
      <w:pPr>
        <w:pStyle w:val="JANZSSAreferences"/>
      </w:pPr>
      <w:r w:rsidRPr="00FE4BD7">
        <w:t>Mentally Healthy WA. (</w:t>
      </w:r>
      <w:r w:rsidR="00A23086">
        <w:t>n.d.-</w:t>
      </w:r>
      <w:r w:rsidRPr="00FE4BD7">
        <w:t xml:space="preserve">a). </w:t>
      </w:r>
      <w:r w:rsidRPr="00FE4BD7">
        <w:rPr>
          <w:i/>
        </w:rPr>
        <w:t xml:space="preserve">Mental </w:t>
      </w:r>
      <w:proofErr w:type="spellStart"/>
      <w:r w:rsidRPr="00FE4BD7">
        <w:rPr>
          <w:i/>
        </w:rPr>
        <w:t>Wellbing</w:t>
      </w:r>
      <w:proofErr w:type="spellEnd"/>
      <w:r w:rsidRPr="00FE4BD7">
        <w:rPr>
          <w:i/>
        </w:rPr>
        <w:t xml:space="preserve"> Quiz</w:t>
      </w:r>
      <w:r w:rsidRPr="00FE4BD7">
        <w:t xml:space="preserve">. Curtin University. Retrieved </w:t>
      </w:r>
      <w:r w:rsidR="00A23086">
        <w:t>April 20</w:t>
      </w:r>
      <w:r w:rsidRPr="00FE4BD7">
        <w:t xml:space="preserve">, 2026, from </w:t>
      </w:r>
      <w:r w:rsidRPr="00A96035">
        <w:t>https://actbelongcommit.org.au/my-mental-health/mental-wellbeing-quiz/</w:t>
      </w:r>
    </w:p>
    <w:p w14:paraId="3AC0C0D2" w14:textId="333DA6FF" w:rsidR="00A84309" w:rsidRPr="00FE4BD7" w:rsidRDefault="00A84309" w:rsidP="009732E0">
      <w:pPr>
        <w:pStyle w:val="JANZSSAreferences"/>
      </w:pPr>
      <w:r w:rsidRPr="00FE4BD7">
        <w:t>Mentally Healthy WA. (</w:t>
      </w:r>
      <w:r w:rsidR="00A23086">
        <w:t>n.d.-</w:t>
      </w:r>
      <w:r w:rsidRPr="00FE4BD7">
        <w:t xml:space="preserve">b). </w:t>
      </w:r>
      <w:r w:rsidRPr="00FE4BD7">
        <w:rPr>
          <w:i/>
        </w:rPr>
        <w:t>Mentally Healthy WA</w:t>
      </w:r>
      <w:r w:rsidRPr="00FE4BD7">
        <w:t xml:space="preserve">. </w:t>
      </w:r>
      <w:r w:rsidR="00A23086" w:rsidRPr="00A23086">
        <w:t>Curtin University</w:t>
      </w:r>
      <w:r w:rsidRPr="00FE4BD7">
        <w:t xml:space="preserve">. Retrieved </w:t>
      </w:r>
      <w:r w:rsidR="00A23086">
        <w:t>April 20</w:t>
      </w:r>
      <w:r w:rsidRPr="00FE4BD7">
        <w:t xml:space="preserve">, 2026, from </w:t>
      </w:r>
      <w:r w:rsidRPr="00A96035">
        <w:t>https://actbelongcommit.org.au/</w:t>
      </w:r>
    </w:p>
    <w:p w14:paraId="0FB21055" w14:textId="6F8C3919" w:rsidR="00A84309" w:rsidRDefault="00A84309" w:rsidP="009732E0">
      <w:pPr>
        <w:pStyle w:val="JANZSSAreferences"/>
      </w:pPr>
      <w:r w:rsidRPr="00FE4BD7">
        <w:t xml:space="preserve">Nair, B., &amp; Otaki, F. (2021). Promoting </w:t>
      </w:r>
      <w:r w:rsidR="005501D1">
        <w:t>u</w:t>
      </w:r>
      <w:r w:rsidRPr="00FE4BD7">
        <w:t xml:space="preserve">niversity </w:t>
      </w:r>
      <w:r w:rsidR="005501D1">
        <w:t>s</w:t>
      </w:r>
      <w:r w:rsidRPr="00FE4BD7">
        <w:t xml:space="preserve">tudents' </w:t>
      </w:r>
      <w:r w:rsidR="005501D1">
        <w:t>m</w:t>
      </w:r>
      <w:r w:rsidRPr="00FE4BD7">
        <w:t xml:space="preserve">ental </w:t>
      </w:r>
      <w:r w:rsidR="005501D1">
        <w:t>h</w:t>
      </w:r>
      <w:r w:rsidRPr="00FE4BD7">
        <w:t xml:space="preserve">ealth: A </w:t>
      </w:r>
      <w:r w:rsidR="005501D1">
        <w:t>s</w:t>
      </w:r>
      <w:r w:rsidRPr="00FE4BD7">
        <w:t xml:space="preserve">ystematic </w:t>
      </w:r>
      <w:r w:rsidR="005501D1">
        <w:t>l</w:t>
      </w:r>
      <w:r w:rsidRPr="00FE4BD7">
        <w:t xml:space="preserve">iterature </w:t>
      </w:r>
      <w:r w:rsidR="005501D1">
        <w:t>r</w:t>
      </w:r>
      <w:r w:rsidRPr="00FE4BD7">
        <w:t xml:space="preserve">eview </w:t>
      </w:r>
      <w:r w:rsidR="005501D1">
        <w:t>i</w:t>
      </w:r>
      <w:r w:rsidRPr="00FE4BD7">
        <w:t xml:space="preserve">ntroducing the 4M-Model of </w:t>
      </w:r>
      <w:r w:rsidR="005501D1">
        <w:t>i</w:t>
      </w:r>
      <w:r w:rsidRPr="00FE4BD7">
        <w:t>ndividual-</w:t>
      </w:r>
      <w:r w:rsidR="005501D1">
        <w:t>l</w:t>
      </w:r>
      <w:r w:rsidRPr="00FE4BD7">
        <w:t xml:space="preserve">evel </w:t>
      </w:r>
      <w:r w:rsidR="005501D1">
        <w:t>i</w:t>
      </w:r>
      <w:r w:rsidRPr="00FE4BD7">
        <w:t xml:space="preserve">nterventions. </w:t>
      </w:r>
      <w:r w:rsidRPr="00FE4BD7">
        <w:rPr>
          <w:i/>
        </w:rPr>
        <w:t xml:space="preserve">Frontiers in </w:t>
      </w:r>
      <w:r w:rsidR="005501D1">
        <w:rPr>
          <w:i/>
        </w:rPr>
        <w:t>P</w:t>
      </w:r>
      <w:r w:rsidRPr="00FE4BD7">
        <w:rPr>
          <w:i/>
        </w:rPr>
        <w:t xml:space="preserve">ublic </w:t>
      </w:r>
      <w:r w:rsidR="005501D1">
        <w:rPr>
          <w:i/>
        </w:rPr>
        <w:t>H</w:t>
      </w:r>
      <w:r w:rsidRPr="00FE4BD7">
        <w:rPr>
          <w:i/>
        </w:rPr>
        <w:t>ealth</w:t>
      </w:r>
      <w:r w:rsidRPr="00FE4BD7">
        <w:t>,</w:t>
      </w:r>
      <w:r w:rsidRPr="00FE4BD7">
        <w:rPr>
          <w:b/>
          <w:i/>
        </w:rPr>
        <w:t xml:space="preserve"> </w:t>
      </w:r>
      <w:r w:rsidRPr="00FE4BD7">
        <w:rPr>
          <w:i/>
        </w:rPr>
        <w:t>9</w:t>
      </w:r>
      <w:r w:rsidRPr="00FE4BD7">
        <w:t xml:space="preserve">, </w:t>
      </w:r>
      <w:r w:rsidR="005501D1">
        <w:t xml:space="preserve">Article </w:t>
      </w:r>
      <w:r w:rsidRPr="00FE4BD7">
        <w:t xml:space="preserve">699030. </w:t>
      </w:r>
      <w:r w:rsidRPr="00A96035">
        <w:t>https://doi.org/10.3389/fpubh.2021.699030</w:t>
      </w:r>
      <w:r w:rsidRPr="00FE4BD7">
        <w:t xml:space="preserve"> </w:t>
      </w:r>
    </w:p>
    <w:p w14:paraId="221E969A" w14:textId="42F9419D" w:rsidR="009732E0" w:rsidRPr="004033C8" w:rsidRDefault="009732E0" w:rsidP="00BC2EDA">
      <w:pPr>
        <w:pStyle w:val="JANZSSAreferences"/>
      </w:pPr>
      <w:proofErr w:type="spellStart"/>
      <w:r w:rsidRPr="004033C8">
        <w:t>Nutbeam</w:t>
      </w:r>
      <w:proofErr w:type="spellEnd"/>
      <w:r w:rsidRPr="004033C8">
        <w:t xml:space="preserve">, D. (2000). Health literacy as a public health goal: </w:t>
      </w:r>
      <w:r w:rsidR="00BC2EDA">
        <w:t>A</w:t>
      </w:r>
      <w:r w:rsidRPr="004033C8">
        <w:t xml:space="preserve"> challenge for contemporary health education and communication strategies into the 21st century. </w:t>
      </w:r>
      <w:r w:rsidRPr="004033C8">
        <w:rPr>
          <w:i/>
        </w:rPr>
        <w:t xml:space="preserve">Health </w:t>
      </w:r>
      <w:r w:rsidR="00BC2EDA">
        <w:rPr>
          <w:i/>
        </w:rPr>
        <w:t>P</w:t>
      </w:r>
      <w:r w:rsidRPr="004033C8">
        <w:rPr>
          <w:i/>
        </w:rPr>
        <w:t xml:space="preserve">romotion </w:t>
      </w:r>
      <w:r w:rsidR="00BC2EDA">
        <w:rPr>
          <w:i/>
        </w:rPr>
        <w:t>I</w:t>
      </w:r>
      <w:r w:rsidRPr="004033C8">
        <w:rPr>
          <w:i/>
        </w:rPr>
        <w:t>nternational</w:t>
      </w:r>
      <w:r w:rsidRPr="004033C8">
        <w:t>,</w:t>
      </w:r>
      <w:r w:rsidRPr="004033C8">
        <w:rPr>
          <w:b/>
          <w:i/>
        </w:rPr>
        <w:t xml:space="preserve"> </w:t>
      </w:r>
      <w:r w:rsidRPr="004033C8">
        <w:rPr>
          <w:i/>
        </w:rPr>
        <w:t>15</w:t>
      </w:r>
      <w:r w:rsidRPr="004033C8">
        <w:t>(3), 259</w:t>
      </w:r>
      <w:r w:rsidR="00BC2EDA">
        <w:t>–</w:t>
      </w:r>
      <w:r w:rsidRPr="004033C8">
        <w:t xml:space="preserve">267. </w:t>
      </w:r>
      <w:r w:rsidRPr="004845F1">
        <w:t>https://doi.org/10.1093/heapro/15.3.259</w:t>
      </w:r>
      <w:r w:rsidRPr="004033C8">
        <w:t xml:space="preserve"> </w:t>
      </w:r>
    </w:p>
    <w:p w14:paraId="3D2950C4" w14:textId="3CB8076B" w:rsidR="00A84309" w:rsidRPr="00FE4BD7" w:rsidRDefault="00A84309" w:rsidP="009732E0">
      <w:pPr>
        <w:pStyle w:val="JANZSSAreferences"/>
      </w:pPr>
      <w:r w:rsidRPr="00CB17F8">
        <w:t>Orygen. (2017).</w:t>
      </w:r>
      <w:r w:rsidRPr="00FE4BD7">
        <w:rPr>
          <w:i/>
        </w:rPr>
        <w:t xml:space="preserve"> Under the radar. The mental health of Australian university students.</w:t>
      </w:r>
      <w:r w:rsidRPr="00FE4BD7">
        <w:t xml:space="preserve"> </w:t>
      </w:r>
      <w:r w:rsidR="00CB17F8" w:rsidRPr="00CB17F8">
        <w:t>https://www.orygen.org.au/Policy-Centre/Policy-Reports/Under-the-radar/Orygen-Under_the_radar_report</w:t>
      </w:r>
    </w:p>
    <w:p w14:paraId="750C3868" w14:textId="07CAB9BA" w:rsidR="00A84309" w:rsidRPr="00FE4BD7" w:rsidRDefault="00A84309" w:rsidP="009732E0">
      <w:pPr>
        <w:pStyle w:val="JANZSSAreferences"/>
      </w:pPr>
      <w:r w:rsidRPr="00FE4BD7">
        <w:t xml:space="preserve">Orygen. (2020). </w:t>
      </w:r>
      <w:r w:rsidRPr="00FE4BD7">
        <w:rPr>
          <w:i/>
        </w:rPr>
        <w:t>Australian University Mental Health Framework</w:t>
      </w:r>
      <w:r w:rsidRPr="00FE4BD7">
        <w:t xml:space="preserve">. </w:t>
      </w:r>
      <w:r w:rsidR="00CB17F8" w:rsidRPr="00CB17F8">
        <w:t>https://www.orygen.org.au/Policy-Centre/University-Mental-Health-Framework/Framework/University-Mental-Health-Framework</w:t>
      </w:r>
    </w:p>
    <w:p w14:paraId="638C31C8" w14:textId="755D1B7F" w:rsidR="00A84309" w:rsidRDefault="00A84309">
      <w:pPr>
        <w:pStyle w:val="JANZSSAreferences"/>
      </w:pPr>
      <w:r w:rsidRPr="00FE4BD7">
        <w:t xml:space="preserve">Pollard, C. M., Alati, R., Lawrence, D., Clary, M., Walton, A., Dunne, J., Burns, S., &amp; Millar, L. (2025). The association between participation in mental health protective behaviours and mental well-being: </w:t>
      </w:r>
      <w:r w:rsidR="00776456">
        <w:t>C</w:t>
      </w:r>
      <w:r w:rsidRPr="00FE4BD7">
        <w:t xml:space="preserve">ross sectional survey among Western Australian adults. </w:t>
      </w:r>
      <w:r w:rsidRPr="00FE4BD7">
        <w:rPr>
          <w:i/>
        </w:rPr>
        <w:t>SSM - Mental Health</w:t>
      </w:r>
      <w:r w:rsidRPr="00FE4BD7">
        <w:t>,</w:t>
      </w:r>
      <w:r w:rsidRPr="00FE4BD7">
        <w:rPr>
          <w:b/>
          <w:i/>
        </w:rPr>
        <w:t xml:space="preserve"> </w:t>
      </w:r>
      <w:r w:rsidRPr="00FE4BD7">
        <w:rPr>
          <w:i/>
        </w:rPr>
        <w:t>7</w:t>
      </w:r>
      <w:r w:rsidRPr="00FE4BD7">
        <w:t xml:space="preserve">, </w:t>
      </w:r>
      <w:r w:rsidR="00776456">
        <w:t xml:space="preserve">Article </w:t>
      </w:r>
      <w:r w:rsidRPr="00FE4BD7">
        <w:t xml:space="preserve">100441. </w:t>
      </w:r>
      <w:r w:rsidRPr="00A96035">
        <w:t>https://doi.org/https://doi.org/10.1016/j.ssmmh.2025.100441</w:t>
      </w:r>
      <w:r w:rsidRPr="00FE4BD7">
        <w:t xml:space="preserve"> </w:t>
      </w:r>
    </w:p>
    <w:p w14:paraId="1028D76B" w14:textId="0ABD0864" w:rsidR="009732E0" w:rsidRPr="00FE4BD7" w:rsidRDefault="009732E0" w:rsidP="00BC2EDA">
      <w:pPr>
        <w:pStyle w:val="JANZSSAreferences"/>
      </w:pPr>
      <w:r w:rsidRPr="004033C8">
        <w:t xml:space="preserve">R Core Team. (2017). </w:t>
      </w:r>
      <w:r w:rsidRPr="004033C8">
        <w:rPr>
          <w:i/>
        </w:rPr>
        <w:t xml:space="preserve">R: A </w:t>
      </w:r>
      <w:r w:rsidR="00BC2EDA">
        <w:rPr>
          <w:i/>
        </w:rPr>
        <w:t>l</w:t>
      </w:r>
      <w:r w:rsidRPr="004033C8">
        <w:rPr>
          <w:i/>
        </w:rPr>
        <w:t xml:space="preserve">anguage and </w:t>
      </w:r>
      <w:r w:rsidR="00BC2EDA">
        <w:rPr>
          <w:i/>
        </w:rPr>
        <w:t>e</w:t>
      </w:r>
      <w:r w:rsidRPr="004033C8">
        <w:rPr>
          <w:i/>
        </w:rPr>
        <w:t xml:space="preserve">nvironment for </w:t>
      </w:r>
      <w:r w:rsidR="00BC2EDA">
        <w:rPr>
          <w:i/>
        </w:rPr>
        <w:t>s</w:t>
      </w:r>
      <w:r w:rsidRPr="004033C8">
        <w:rPr>
          <w:i/>
        </w:rPr>
        <w:t xml:space="preserve">tatistical </w:t>
      </w:r>
      <w:r w:rsidR="00BC2EDA">
        <w:rPr>
          <w:i/>
        </w:rPr>
        <w:t>c</w:t>
      </w:r>
      <w:r w:rsidRPr="004033C8">
        <w:rPr>
          <w:i/>
        </w:rPr>
        <w:t>omputing</w:t>
      </w:r>
      <w:r w:rsidRPr="004033C8">
        <w:t xml:space="preserve"> (Version v1.1.423)</w:t>
      </w:r>
      <w:r w:rsidR="00BC2EDA">
        <w:t>.</w:t>
      </w:r>
      <w:r w:rsidRPr="004033C8">
        <w:t xml:space="preserve"> R Foundation for Statistical Computing. </w:t>
      </w:r>
      <w:r w:rsidRPr="004845F1">
        <w:t>https://www.R-project.org/</w:t>
      </w:r>
    </w:p>
    <w:p w14:paraId="145EB3E1" w14:textId="6F979710" w:rsidR="00A84309" w:rsidRPr="00FE4BD7" w:rsidRDefault="00A84309">
      <w:pPr>
        <w:pStyle w:val="JANZSSAreferences"/>
      </w:pPr>
      <w:r w:rsidRPr="00FE4BD7">
        <w:t xml:space="preserve">Richardson, L., Long, E., Goodfellow, C., Milicev, J., &amp; </w:t>
      </w:r>
      <w:proofErr w:type="spellStart"/>
      <w:r w:rsidRPr="00FE4BD7">
        <w:t>Gardani</w:t>
      </w:r>
      <w:proofErr w:type="spellEnd"/>
      <w:r w:rsidRPr="00FE4BD7">
        <w:t>, M. (2024). Starting an undergraduate degree amid the COVID-19 pandemic: A mixed-method egocentric network study on student loneliness.</w:t>
      </w:r>
      <w:r w:rsidRPr="00FE4BD7">
        <w:rPr>
          <w:i/>
        </w:rPr>
        <w:t xml:space="preserve"> </w:t>
      </w:r>
      <w:proofErr w:type="spellStart"/>
      <w:r w:rsidRPr="00FE4BD7">
        <w:rPr>
          <w:i/>
        </w:rPr>
        <w:t>PLoS</w:t>
      </w:r>
      <w:proofErr w:type="spellEnd"/>
      <w:r w:rsidRPr="00FE4BD7">
        <w:rPr>
          <w:i/>
        </w:rPr>
        <w:t xml:space="preserve"> One</w:t>
      </w:r>
      <w:r w:rsidR="00776456">
        <w:rPr>
          <w:iCs/>
        </w:rPr>
        <w:t>,</w:t>
      </w:r>
      <w:r w:rsidRPr="00FE4BD7">
        <w:rPr>
          <w:i/>
        </w:rPr>
        <w:t xml:space="preserve"> 19</w:t>
      </w:r>
      <w:r w:rsidRPr="00FE4BD7">
        <w:t>(</w:t>
      </w:r>
      <w:r w:rsidR="00776456">
        <w:t>2</w:t>
      </w:r>
      <w:r w:rsidRPr="00FE4BD7">
        <w:t>)</w:t>
      </w:r>
      <w:r w:rsidR="00776456">
        <w:t xml:space="preserve">, </w:t>
      </w:r>
      <w:r w:rsidR="00776456" w:rsidRPr="00FE4BD7">
        <w:t>Article e0297953</w:t>
      </w:r>
      <w:r w:rsidRPr="00FE4BD7">
        <w:t xml:space="preserve">. </w:t>
      </w:r>
      <w:r w:rsidRPr="00A96035">
        <w:t>https://doi.org/https://doi.org/10.1371/journal.pone.0297953</w:t>
      </w:r>
      <w:r w:rsidRPr="00FE4BD7">
        <w:t xml:space="preserve"> </w:t>
      </w:r>
    </w:p>
    <w:p w14:paraId="102779A3" w14:textId="3D885F78" w:rsidR="00A84309" w:rsidRPr="00FE4BD7" w:rsidRDefault="00A84309" w:rsidP="009732E0">
      <w:pPr>
        <w:pStyle w:val="JANZSSAreferences"/>
      </w:pPr>
      <w:r w:rsidRPr="00FE4BD7">
        <w:t xml:space="preserve">Rickwood, D. J., Telford, N. R., Parker, A. G., Tanti, C. J., &amp; McGorry, P. D. (2014). headspace — Australia's innovation in youth mental health: </w:t>
      </w:r>
      <w:r w:rsidR="00117562">
        <w:t>W</w:t>
      </w:r>
      <w:r w:rsidRPr="00FE4BD7">
        <w:t xml:space="preserve">ho are the clients and why are they presenting? </w:t>
      </w:r>
      <w:r w:rsidR="004767ED">
        <w:rPr>
          <w:i/>
          <w:iCs/>
        </w:rPr>
        <w:t xml:space="preserve">The </w:t>
      </w:r>
      <w:r w:rsidRPr="00FE4BD7">
        <w:rPr>
          <w:i/>
        </w:rPr>
        <w:t xml:space="preserve">Medical </w:t>
      </w:r>
      <w:r w:rsidR="00117562">
        <w:rPr>
          <w:i/>
        </w:rPr>
        <w:t>J</w:t>
      </w:r>
      <w:r w:rsidRPr="00FE4BD7">
        <w:rPr>
          <w:i/>
        </w:rPr>
        <w:t>ournal of Australia</w:t>
      </w:r>
      <w:r w:rsidRPr="00FE4BD7">
        <w:t>,</w:t>
      </w:r>
      <w:r w:rsidRPr="00FE4BD7">
        <w:rPr>
          <w:b/>
          <w:i/>
        </w:rPr>
        <w:t xml:space="preserve"> </w:t>
      </w:r>
      <w:r w:rsidRPr="00FE4BD7">
        <w:rPr>
          <w:i/>
        </w:rPr>
        <w:t>200</w:t>
      </w:r>
      <w:r w:rsidRPr="00FE4BD7">
        <w:t>(2), 108</w:t>
      </w:r>
      <w:r w:rsidR="00117562">
        <w:t>–</w:t>
      </w:r>
      <w:r w:rsidRPr="00FE4BD7">
        <w:t xml:space="preserve">111. </w:t>
      </w:r>
      <w:r w:rsidRPr="00A96035">
        <w:t>https://doi.org/10.5694/mja</w:t>
      </w:r>
      <w:r w:rsidRPr="004767ED">
        <w:t>13.11235</w:t>
      </w:r>
      <w:r w:rsidRPr="00FE4BD7">
        <w:t xml:space="preserve"> </w:t>
      </w:r>
    </w:p>
    <w:p w14:paraId="55720CD9" w14:textId="076DAD85" w:rsidR="00A84309" w:rsidRPr="00FE4BD7" w:rsidRDefault="00A84309" w:rsidP="009732E0">
      <w:pPr>
        <w:pStyle w:val="JANZSSAreferences"/>
      </w:pPr>
      <w:r w:rsidRPr="00FE4BD7">
        <w:t xml:space="preserve">Ryan, R. M., &amp; Deci, E. L. (2001). On happiness and human potentials: A review of research on hedonic and eudaimonic well-being. </w:t>
      </w:r>
      <w:r w:rsidRPr="00FE4BD7">
        <w:rPr>
          <w:i/>
        </w:rPr>
        <w:t>Annual Review of Psychology</w:t>
      </w:r>
      <w:r w:rsidRPr="00FE4BD7">
        <w:t>,</w:t>
      </w:r>
      <w:r w:rsidRPr="00FE4BD7">
        <w:rPr>
          <w:b/>
          <w:i/>
        </w:rPr>
        <w:t xml:space="preserve"> </w:t>
      </w:r>
      <w:r w:rsidRPr="00FE4BD7">
        <w:rPr>
          <w:i/>
        </w:rPr>
        <w:t>52</w:t>
      </w:r>
      <w:r w:rsidRPr="00FE4BD7">
        <w:t>, 141</w:t>
      </w:r>
      <w:r w:rsidR="00117562">
        <w:t>–</w:t>
      </w:r>
      <w:r w:rsidRPr="00FE4BD7">
        <w:t xml:space="preserve">166. </w:t>
      </w:r>
      <w:r w:rsidRPr="00A96035">
        <w:t>https://doi.org/10.1146/annurev.psych.52.1.141</w:t>
      </w:r>
      <w:r w:rsidRPr="00FE4BD7">
        <w:t xml:space="preserve"> </w:t>
      </w:r>
    </w:p>
    <w:p w14:paraId="1363C83C" w14:textId="1F52D4BF" w:rsidR="00A84309" w:rsidRPr="00FE4BD7" w:rsidRDefault="00A84309" w:rsidP="009732E0">
      <w:pPr>
        <w:pStyle w:val="JANZSSAreferences"/>
      </w:pPr>
      <w:r w:rsidRPr="00FE4BD7">
        <w:t xml:space="preserve">Smith, J., </w:t>
      </w:r>
      <w:proofErr w:type="spellStart"/>
      <w:r w:rsidRPr="00FE4BD7">
        <w:t>t'Hart</w:t>
      </w:r>
      <w:proofErr w:type="spellEnd"/>
      <w:r w:rsidRPr="00FE4BD7">
        <w:t xml:space="preserve">, L., </w:t>
      </w:r>
      <w:proofErr w:type="spellStart"/>
      <w:r w:rsidRPr="00FE4BD7">
        <w:t>Leaversuch</w:t>
      </w:r>
      <w:proofErr w:type="spellEnd"/>
      <w:r w:rsidRPr="00FE4BD7">
        <w:t xml:space="preserve">, F., Walton, A., Jameson, G., Samsa, H., Clarey, M., Millar, L., Burns, S., &amp; Pollard, C. M. (2024). Promoting mental well-being in Western Australia: Act Belong Commit® mental health promotion campaign partners' perspectives. </w:t>
      </w:r>
      <w:r w:rsidRPr="00117562">
        <w:rPr>
          <w:i/>
        </w:rPr>
        <w:t>Health Promot</w:t>
      </w:r>
      <w:r w:rsidR="00117562">
        <w:rPr>
          <w:i/>
        </w:rPr>
        <w:t>ion</w:t>
      </w:r>
      <w:r w:rsidRPr="00117562">
        <w:rPr>
          <w:i/>
        </w:rPr>
        <w:t xml:space="preserve"> Int</w:t>
      </w:r>
      <w:r w:rsidR="00117562">
        <w:rPr>
          <w:i/>
        </w:rPr>
        <w:t>ernational</w:t>
      </w:r>
      <w:r w:rsidRPr="00117562">
        <w:t>,</w:t>
      </w:r>
      <w:r w:rsidRPr="00117562">
        <w:rPr>
          <w:b/>
          <w:i/>
        </w:rPr>
        <w:t xml:space="preserve"> </w:t>
      </w:r>
      <w:r w:rsidRPr="00117562">
        <w:rPr>
          <w:i/>
        </w:rPr>
        <w:t>39</w:t>
      </w:r>
      <w:r w:rsidRPr="00117562">
        <w:t>(1)</w:t>
      </w:r>
      <w:r w:rsidR="00117562">
        <w:t xml:space="preserve">, Article </w:t>
      </w:r>
      <w:r w:rsidR="00117562" w:rsidRPr="00117562">
        <w:t>daae014</w:t>
      </w:r>
      <w:r w:rsidRPr="00117562">
        <w:t>.</w:t>
      </w:r>
      <w:r w:rsidRPr="00FE4BD7">
        <w:t xml:space="preserve"> </w:t>
      </w:r>
      <w:r w:rsidRPr="00A96035">
        <w:t>https://doi.org/10.1093/heapro/daae014</w:t>
      </w:r>
      <w:r w:rsidRPr="00FE4BD7">
        <w:t xml:space="preserve"> </w:t>
      </w:r>
    </w:p>
    <w:p w14:paraId="760572BF" w14:textId="02F3CCE0" w:rsidR="00A84309" w:rsidRPr="00FE4BD7" w:rsidRDefault="00A84309" w:rsidP="009732E0">
      <w:pPr>
        <w:pStyle w:val="JANZSSAreferences"/>
      </w:pPr>
      <w:r w:rsidRPr="00FE4BD7">
        <w:t xml:space="preserve">Stewart-Brown, S. (2013). The Warwick-Edinburgh Mental Well-Being Scale (WEMWBS): Performance in </w:t>
      </w:r>
      <w:r w:rsidR="00117562">
        <w:t>d</w:t>
      </w:r>
      <w:r w:rsidRPr="00FE4BD7">
        <w:t xml:space="preserve">ifferent </w:t>
      </w:r>
      <w:r w:rsidR="00117562">
        <w:t>c</w:t>
      </w:r>
      <w:r w:rsidRPr="00FE4BD7">
        <w:t xml:space="preserve">ultural and </w:t>
      </w:r>
      <w:r w:rsidR="00117562">
        <w:t>g</w:t>
      </w:r>
      <w:r w:rsidRPr="00FE4BD7">
        <w:t xml:space="preserve">eographical </w:t>
      </w:r>
      <w:r w:rsidR="00117562">
        <w:t>g</w:t>
      </w:r>
      <w:r w:rsidRPr="00FE4BD7">
        <w:t xml:space="preserve">roups. In C. L. M. Keyes (Ed.), </w:t>
      </w:r>
      <w:r w:rsidRPr="00FE4BD7">
        <w:rPr>
          <w:i/>
        </w:rPr>
        <w:t xml:space="preserve">Mental </w:t>
      </w:r>
      <w:r w:rsidR="00117562">
        <w:rPr>
          <w:i/>
        </w:rPr>
        <w:t>w</w:t>
      </w:r>
      <w:r w:rsidRPr="00FE4BD7">
        <w:rPr>
          <w:i/>
        </w:rPr>
        <w:t>ell-</w:t>
      </w:r>
      <w:r w:rsidR="00117562">
        <w:rPr>
          <w:i/>
        </w:rPr>
        <w:t>b</w:t>
      </w:r>
      <w:r w:rsidRPr="00FE4BD7">
        <w:rPr>
          <w:i/>
        </w:rPr>
        <w:t xml:space="preserve">eing: International </w:t>
      </w:r>
      <w:r w:rsidR="00117562">
        <w:rPr>
          <w:i/>
        </w:rPr>
        <w:t>c</w:t>
      </w:r>
      <w:r w:rsidRPr="00FE4BD7">
        <w:rPr>
          <w:i/>
        </w:rPr>
        <w:t xml:space="preserve">ontributions to the </w:t>
      </w:r>
      <w:r w:rsidR="00117562">
        <w:rPr>
          <w:i/>
        </w:rPr>
        <w:t>s</w:t>
      </w:r>
      <w:r w:rsidRPr="00FE4BD7">
        <w:rPr>
          <w:i/>
        </w:rPr>
        <w:t xml:space="preserve">tudy of </w:t>
      </w:r>
      <w:r w:rsidR="00117562">
        <w:rPr>
          <w:i/>
        </w:rPr>
        <w:t>p</w:t>
      </w:r>
      <w:r w:rsidRPr="00FE4BD7">
        <w:rPr>
          <w:i/>
        </w:rPr>
        <w:t xml:space="preserve">ositive </w:t>
      </w:r>
      <w:r w:rsidR="00117562">
        <w:rPr>
          <w:i/>
        </w:rPr>
        <w:t>m</w:t>
      </w:r>
      <w:r w:rsidRPr="00FE4BD7">
        <w:rPr>
          <w:i/>
        </w:rPr>
        <w:t xml:space="preserve">ental </w:t>
      </w:r>
      <w:r w:rsidR="00117562">
        <w:rPr>
          <w:i/>
        </w:rPr>
        <w:t>h</w:t>
      </w:r>
      <w:r w:rsidRPr="00FE4BD7">
        <w:rPr>
          <w:i/>
        </w:rPr>
        <w:t>ealth</w:t>
      </w:r>
      <w:r w:rsidRPr="00FE4BD7">
        <w:t xml:space="preserve"> (pp. 133</w:t>
      </w:r>
      <w:r w:rsidR="00117562">
        <w:t>–</w:t>
      </w:r>
      <w:r w:rsidRPr="00FE4BD7">
        <w:t xml:space="preserve">150). Springer. </w:t>
      </w:r>
      <w:r w:rsidRPr="00A96035">
        <w:t>https://doi.org/10.1007/978-94-007-5195-8_7</w:t>
      </w:r>
      <w:r w:rsidRPr="00FE4BD7">
        <w:t xml:space="preserve"> </w:t>
      </w:r>
    </w:p>
    <w:p w14:paraId="4A0FF821" w14:textId="28768D1D" w:rsidR="00A84309" w:rsidRPr="00FE4BD7" w:rsidRDefault="00A84309" w:rsidP="008F7C15">
      <w:pPr>
        <w:pStyle w:val="JANZSSAreferences"/>
      </w:pPr>
      <w:r w:rsidRPr="00FE4BD7">
        <w:t>Taggart, F., Friede, T., Weich, S., Clarke, A., Johnson, M., &amp; Stewart-Brown, S. (2013). Cross cultural evaluation of the Warwick-Edinburgh Mental Well-being Scale (WEMWBS) -</w:t>
      </w:r>
      <w:r w:rsidR="00117562">
        <w:t xml:space="preserve"> </w:t>
      </w:r>
      <w:r w:rsidRPr="00FE4BD7">
        <w:t xml:space="preserve">a mixed methods study. </w:t>
      </w:r>
      <w:r w:rsidRPr="00FE4BD7">
        <w:rPr>
          <w:i/>
        </w:rPr>
        <w:t xml:space="preserve">Health </w:t>
      </w:r>
      <w:r w:rsidR="00117562">
        <w:rPr>
          <w:i/>
        </w:rPr>
        <w:t xml:space="preserve">and </w:t>
      </w:r>
      <w:r w:rsidRPr="00FE4BD7">
        <w:rPr>
          <w:i/>
        </w:rPr>
        <w:t>Qual</w:t>
      </w:r>
      <w:r w:rsidR="00117562">
        <w:rPr>
          <w:i/>
        </w:rPr>
        <w:t>ity of</w:t>
      </w:r>
      <w:r w:rsidRPr="00FE4BD7">
        <w:rPr>
          <w:i/>
        </w:rPr>
        <w:t xml:space="preserve"> Life Outcomes</w:t>
      </w:r>
      <w:r w:rsidRPr="00FE4BD7">
        <w:t>,</w:t>
      </w:r>
      <w:r w:rsidRPr="00FE4BD7">
        <w:rPr>
          <w:b/>
          <w:i/>
        </w:rPr>
        <w:t xml:space="preserve"> </w:t>
      </w:r>
      <w:r w:rsidRPr="00FE4BD7">
        <w:rPr>
          <w:i/>
        </w:rPr>
        <w:t>11</w:t>
      </w:r>
      <w:r w:rsidRPr="00FE4BD7">
        <w:t xml:space="preserve">, </w:t>
      </w:r>
      <w:r w:rsidR="00117562">
        <w:t xml:space="preserve">Article </w:t>
      </w:r>
      <w:r w:rsidRPr="00FE4BD7">
        <w:t xml:space="preserve">27. </w:t>
      </w:r>
      <w:r w:rsidRPr="00A96035">
        <w:t>https://doi.org/10.1186/1477-7525-11-27</w:t>
      </w:r>
      <w:r w:rsidRPr="00FE4BD7">
        <w:t xml:space="preserve"> </w:t>
      </w:r>
    </w:p>
    <w:p w14:paraId="61AEF5CF" w14:textId="66E67870" w:rsidR="00A84309" w:rsidRPr="00FE4BD7" w:rsidRDefault="00A84309" w:rsidP="008F7C15">
      <w:pPr>
        <w:pStyle w:val="JANZSSAreferences"/>
      </w:pPr>
      <w:proofErr w:type="spellStart"/>
      <w:r w:rsidRPr="00FE4BD7">
        <w:t>Tavakol</w:t>
      </w:r>
      <w:proofErr w:type="spellEnd"/>
      <w:r w:rsidRPr="00FE4BD7">
        <w:t xml:space="preserve">, M., &amp; Dennick, R. (2011). Making sense of Cronbach's alpha. </w:t>
      </w:r>
      <w:r w:rsidRPr="00FE4BD7">
        <w:rPr>
          <w:i/>
        </w:rPr>
        <w:t>Int</w:t>
      </w:r>
      <w:r w:rsidR="0009406D">
        <w:rPr>
          <w:i/>
        </w:rPr>
        <w:t>ernational</w:t>
      </w:r>
      <w:r w:rsidRPr="00FE4BD7">
        <w:rPr>
          <w:i/>
        </w:rPr>
        <w:t xml:space="preserve"> J</w:t>
      </w:r>
      <w:r w:rsidR="0009406D">
        <w:rPr>
          <w:i/>
        </w:rPr>
        <w:t>ournal of</w:t>
      </w:r>
      <w:r w:rsidRPr="00FE4BD7">
        <w:rPr>
          <w:i/>
        </w:rPr>
        <w:t xml:space="preserve"> Med</w:t>
      </w:r>
      <w:r w:rsidR="0009406D">
        <w:rPr>
          <w:i/>
        </w:rPr>
        <w:t>ical</w:t>
      </w:r>
      <w:r w:rsidRPr="00FE4BD7">
        <w:rPr>
          <w:i/>
        </w:rPr>
        <w:t xml:space="preserve"> Educ</w:t>
      </w:r>
      <w:r w:rsidR="0009406D">
        <w:rPr>
          <w:i/>
        </w:rPr>
        <w:t>ation</w:t>
      </w:r>
      <w:r w:rsidRPr="00FE4BD7">
        <w:t>,</w:t>
      </w:r>
      <w:r w:rsidRPr="00FE4BD7">
        <w:rPr>
          <w:b/>
          <w:i/>
        </w:rPr>
        <w:t xml:space="preserve"> </w:t>
      </w:r>
      <w:r w:rsidRPr="00FE4BD7">
        <w:rPr>
          <w:i/>
        </w:rPr>
        <w:t>2</w:t>
      </w:r>
      <w:r w:rsidRPr="00FE4BD7">
        <w:t>, 53</w:t>
      </w:r>
      <w:r w:rsidR="0009406D">
        <w:t>–</w:t>
      </w:r>
      <w:r w:rsidRPr="00FE4BD7">
        <w:t xml:space="preserve">55. </w:t>
      </w:r>
      <w:r w:rsidRPr="00A96035">
        <w:t>https://doi.org/10.5116/ijme.4d</w:t>
      </w:r>
      <w:r w:rsidRPr="0009406D">
        <w:t>fb.8dfd</w:t>
      </w:r>
      <w:r w:rsidRPr="00FE4BD7">
        <w:t xml:space="preserve"> </w:t>
      </w:r>
    </w:p>
    <w:p w14:paraId="1018EEA7" w14:textId="17C9FE92" w:rsidR="00A84309" w:rsidRPr="00FE4BD7" w:rsidRDefault="00A84309" w:rsidP="008F7C15">
      <w:pPr>
        <w:pStyle w:val="JANZSSAreferences"/>
      </w:pPr>
      <w:r w:rsidRPr="00FE4BD7">
        <w:t xml:space="preserve">Tennant, R., Hiller, L., Fishwick, R., Platt, S., Joseph, S., Weich, S., Parkinson, J., Secker, J., &amp; Stewart-Brown, S. (2007). The Warwick-Edinburgh Mental Well-being Scale (WEMWBS): </w:t>
      </w:r>
      <w:r w:rsidR="0009406D">
        <w:t>D</w:t>
      </w:r>
      <w:r w:rsidRPr="00FE4BD7">
        <w:t xml:space="preserve">evelopment and UK validation. </w:t>
      </w:r>
      <w:r w:rsidRPr="00FE4BD7">
        <w:rPr>
          <w:i/>
        </w:rPr>
        <w:t>Health and Quality of Life Outcomes</w:t>
      </w:r>
      <w:r w:rsidRPr="00FE4BD7">
        <w:t>,</w:t>
      </w:r>
      <w:r w:rsidRPr="00FE4BD7">
        <w:rPr>
          <w:b/>
          <w:i/>
        </w:rPr>
        <w:t xml:space="preserve"> </w:t>
      </w:r>
      <w:r w:rsidRPr="00FE4BD7">
        <w:rPr>
          <w:i/>
        </w:rPr>
        <w:t>5</w:t>
      </w:r>
      <w:r w:rsidRPr="00FE4BD7">
        <w:t xml:space="preserve">(1), </w:t>
      </w:r>
      <w:r w:rsidR="0009406D">
        <w:t xml:space="preserve">Article </w:t>
      </w:r>
      <w:r w:rsidRPr="00FE4BD7">
        <w:t xml:space="preserve">63. </w:t>
      </w:r>
      <w:r w:rsidRPr="00A96035">
        <w:t>https://doi.org/10.1186/1477-7525-5-63</w:t>
      </w:r>
      <w:r w:rsidRPr="00FE4BD7">
        <w:t xml:space="preserve"> </w:t>
      </w:r>
    </w:p>
    <w:p w14:paraId="5746ADB4" w14:textId="77777777" w:rsidR="009732E0" w:rsidRDefault="009732E0" w:rsidP="008F7C15">
      <w:pPr>
        <w:pStyle w:val="JANZSSAreferences"/>
      </w:pPr>
    </w:p>
    <w:p w14:paraId="21C0AB50" w14:textId="7537A1EC" w:rsidR="009732E0" w:rsidRDefault="009732E0" w:rsidP="00BC2EDA">
      <w:pPr>
        <w:pStyle w:val="EndNoteBibliography"/>
        <w:ind w:left="720" w:hanging="720"/>
      </w:pPr>
      <w:r w:rsidRPr="004033C8">
        <w:lastRenderedPageBreak/>
        <w:t xml:space="preserve">Trusty, W. T., Scofield, B. E., Christensen, A. E., White, T. D., Murphy, Y. E., Janis, R. A., Tan, H., Hernandez, N. M., &amp; Hochstedt, K. S. (2025). Psychological Symptoms and Academic Dropout in Higher Education: A Six-Year Cohort Study. </w:t>
      </w:r>
      <w:r w:rsidRPr="004033C8">
        <w:rPr>
          <w:i/>
        </w:rPr>
        <w:t>Journal of college student mental health (Print)</w:t>
      </w:r>
      <w:r w:rsidRPr="004033C8">
        <w:t xml:space="preserve">, 1-21. </w:t>
      </w:r>
      <w:r w:rsidRPr="004845F1">
        <w:t>https://doi.org/10.1080/28367138.2024.2444883</w:t>
      </w:r>
      <w:r w:rsidRPr="004033C8">
        <w:t xml:space="preserve"> </w:t>
      </w:r>
    </w:p>
    <w:p w14:paraId="27883817" w14:textId="616EAE47" w:rsidR="00A84309" w:rsidRPr="00FE4BD7" w:rsidRDefault="00A84309" w:rsidP="008F7C15">
      <w:pPr>
        <w:pStyle w:val="JANZSSAreferences"/>
      </w:pPr>
      <w:r w:rsidRPr="00FE4BD7">
        <w:t>University of Warwick. (2025</w:t>
      </w:r>
      <w:r w:rsidR="0009406D">
        <w:t>, October 24</w:t>
      </w:r>
      <w:r w:rsidRPr="00FE4BD7">
        <w:t xml:space="preserve">). </w:t>
      </w:r>
      <w:r w:rsidRPr="00FE4BD7">
        <w:rPr>
          <w:i/>
        </w:rPr>
        <w:t xml:space="preserve">Warwick Innovations: Warwick Edinburgh Mental </w:t>
      </w:r>
      <w:proofErr w:type="spellStart"/>
      <w:r w:rsidRPr="00FE4BD7">
        <w:rPr>
          <w:i/>
        </w:rPr>
        <w:t>Wellbing</w:t>
      </w:r>
      <w:proofErr w:type="spellEnd"/>
      <w:r w:rsidRPr="00FE4BD7">
        <w:rPr>
          <w:i/>
        </w:rPr>
        <w:t xml:space="preserve"> Scale</w:t>
      </w:r>
      <w:r w:rsidRPr="00FE4BD7">
        <w:t xml:space="preserve">. </w:t>
      </w:r>
      <w:r w:rsidRPr="00A96035">
        <w:t>https://warwick.ac.uk/services/innovations/wemwbs/</w:t>
      </w:r>
    </w:p>
    <w:p w14:paraId="2FDC7F68" w14:textId="55803236" w:rsidR="00A84309" w:rsidRPr="00FE4BD7" w:rsidRDefault="00A84309" w:rsidP="008F7C15">
      <w:pPr>
        <w:pStyle w:val="JANZSSAreferences"/>
      </w:pPr>
      <w:r w:rsidRPr="00FE4BD7">
        <w:t>World Health Organi</w:t>
      </w:r>
      <w:r w:rsidR="001E327E">
        <w:t>z</w:t>
      </w:r>
      <w:r w:rsidRPr="00FE4BD7">
        <w:t>ation</w:t>
      </w:r>
      <w:r w:rsidR="001E327E">
        <w:t xml:space="preserve"> (WHO)</w:t>
      </w:r>
      <w:r w:rsidRPr="00FE4BD7">
        <w:t>. (</w:t>
      </w:r>
      <w:r w:rsidR="001E327E">
        <w:t>n.d.</w:t>
      </w:r>
      <w:r w:rsidRPr="00FE4BD7">
        <w:t xml:space="preserve">). </w:t>
      </w:r>
      <w:r w:rsidRPr="00FE4BD7">
        <w:rPr>
          <w:i/>
        </w:rPr>
        <w:t>Mental Health</w:t>
      </w:r>
      <w:r w:rsidRPr="00FE4BD7">
        <w:t xml:space="preserve">. Retrieved </w:t>
      </w:r>
      <w:r w:rsidR="001E327E">
        <w:t>March 7</w:t>
      </w:r>
      <w:r w:rsidRPr="00FE4BD7">
        <w:t xml:space="preserve">, 2026, from </w:t>
      </w:r>
      <w:r w:rsidRPr="00A96035">
        <w:t>https://www.who.int/health-topics/mental-health#tab=tab_1</w:t>
      </w:r>
    </w:p>
    <w:p w14:paraId="39108356" w14:textId="45287F4A" w:rsidR="00A84309" w:rsidRPr="00FE4BD7" w:rsidRDefault="00A84309" w:rsidP="008F7C15">
      <w:pPr>
        <w:pStyle w:val="JANZSSAreferences"/>
      </w:pPr>
      <w:r w:rsidRPr="00FE4BD7">
        <w:t xml:space="preserve">World Health Organization (WHO). (2021). </w:t>
      </w:r>
      <w:r w:rsidRPr="00FE4BD7">
        <w:rPr>
          <w:i/>
        </w:rPr>
        <w:t>Comprehensive mental health action plan 2013–203</w:t>
      </w:r>
      <w:r w:rsidRPr="00906F8B">
        <w:rPr>
          <w:i/>
        </w:rPr>
        <w:t>0</w:t>
      </w:r>
      <w:r w:rsidRPr="00906F8B">
        <w:t>.</w:t>
      </w:r>
      <w:r w:rsidRPr="00FE4BD7">
        <w:t xml:space="preserve"> </w:t>
      </w:r>
      <w:r w:rsidR="00906F8B" w:rsidRPr="00B20797">
        <w:t>https://www.who.int/publications/b/58680</w:t>
      </w:r>
    </w:p>
    <w:p w14:paraId="498B49D1" w14:textId="39CFD570" w:rsidR="00A84309" w:rsidRPr="00FE4BD7" w:rsidRDefault="00A84309" w:rsidP="008F7C15">
      <w:pPr>
        <w:pStyle w:val="JANZSSAreferences"/>
      </w:pPr>
      <w:r w:rsidRPr="00FE4BD7">
        <w:t xml:space="preserve">Worsley, J. D., Harrison, P., &amp; Corcoran, R. (2021). Bridging the Gap: Exploring the </w:t>
      </w:r>
      <w:r w:rsidR="001E327E">
        <w:t>u</w:t>
      </w:r>
      <w:r w:rsidRPr="00FE4BD7">
        <w:t xml:space="preserve">nique </w:t>
      </w:r>
      <w:r w:rsidR="001E327E">
        <w:t>t</w:t>
      </w:r>
      <w:r w:rsidRPr="00FE4BD7">
        <w:t xml:space="preserve">ransition </w:t>
      </w:r>
      <w:r w:rsidR="001E327E">
        <w:t>f</w:t>
      </w:r>
      <w:r w:rsidRPr="00FE4BD7">
        <w:t xml:space="preserve">rom </w:t>
      </w:r>
      <w:r w:rsidR="001E327E">
        <w:t>h</w:t>
      </w:r>
      <w:r w:rsidRPr="00FE4BD7">
        <w:t xml:space="preserve">ome, </w:t>
      </w:r>
      <w:r w:rsidR="001E327E">
        <w:t>s</w:t>
      </w:r>
      <w:r w:rsidRPr="00FE4BD7">
        <w:t xml:space="preserve">chool or </w:t>
      </w:r>
      <w:r w:rsidR="001E327E">
        <w:t>c</w:t>
      </w:r>
      <w:r w:rsidRPr="00FE4BD7">
        <w:t xml:space="preserve">ollege </w:t>
      </w:r>
      <w:r w:rsidR="001E327E">
        <w:t>i</w:t>
      </w:r>
      <w:r w:rsidRPr="00FE4BD7">
        <w:t xml:space="preserve">nto </w:t>
      </w:r>
      <w:r w:rsidR="001E327E">
        <w:t>u</w:t>
      </w:r>
      <w:r w:rsidRPr="00FE4BD7">
        <w:t xml:space="preserve">niversity. </w:t>
      </w:r>
      <w:r w:rsidRPr="00FE4BD7">
        <w:rPr>
          <w:i/>
        </w:rPr>
        <w:t>Front</w:t>
      </w:r>
      <w:r w:rsidR="001E327E">
        <w:rPr>
          <w:i/>
        </w:rPr>
        <w:t>iers in</w:t>
      </w:r>
      <w:r w:rsidRPr="00FE4BD7">
        <w:rPr>
          <w:i/>
        </w:rPr>
        <w:t xml:space="preserve"> Public Health</w:t>
      </w:r>
      <w:r w:rsidRPr="00FE4BD7">
        <w:t>,</w:t>
      </w:r>
      <w:r w:rsidRPr="00FE4BD7">
        <w:rPr>
          <w:b/>
          <w:i/>
        </w:rPr>
        <w:t xml:space="preserve"> </w:t>
      </w:r>
      <w:r w:rsidRPr="00FE4BD7">
        <w:rPr>
          <w:i/>
        </w:rPr>
        <w:t>9</w:t>
      </w:r>
      <w:r w:rsidRPr="00FE4BD7">
        <w:t xml:space="preserve">, </w:t>
      </w:r>
      <w:r w:rsidR="001E327E">
        <w:t xml:space="preserve">Article </w:t>
      </w:r>
      <w:r w:rsidRPr="00FE4BD7">
        <w:t xml:space="preserve">634285. </w:t>
      </w:r>
      <w:r w:rsidRPr="00A96035">
        <w:t>https://doi.org/10.3389/fpubh.2021.634285</w:t>
      </w:r>
      <w:r w:rsidRPr="00FE4BD7">
        <w:t xml:space="preserve"> </w:t>
      </w:r>
    </w:p>
    <w:p w14:paraId="7F9BAD04" w14:textId="21712799" w:rsidR="00A84309" w:rsidRPr="00FE4BD7" w:rsidRDefault="00A84309" w:rsidP="008F7C15">
      <w:pPr>
        <w:pStyle w:val="JANZSSAreferences"/>
      </w:pPr>
      <w:r w:rsidRPr="00FE4BD7">
        <w:t xml:space="preserve">Xiong, W., Quinney, B., King, D. L., Ali, K., Radunz, M., Zhao, Y., Kyrios, M., &amp; Fassnacht, D. B. (2025). Cross-sectional study investigating the mental health and wellbeing of university students in Australia. </w:t>
      </w:r>
      <w:r w:rsidRPr="00FE4BD7">
        <w:rPr>
          <w:i/>
        </w:rPr>
        <w:t xml:space="preserve">International </w:t>
      </w:r>
      <w:r w:rsidR="00906F8B">
        <w:rPr>
          <w:i/>
        </w:rPr>
        <w:t>J</w:t>
      </w:r>
      <w:r w:rsidRPr="00FE4BD7">
        <w:rPr>
          <w:i/>
        </w:rPr>
        <w:t xml:space="preserve">ournal of </w:t>
      </w:r>
      <w:r w:rsidR="00906F8B">
        <w:rPr>
          <w:i/>
        </w:rPr>
        <w:t>I</w:t>
      </w:r>
      <w:r w:rsidRPr="00FE4BD7">
        <w:rPr>
          <w:i/>
        </w:rPr>
        <w:t xml:space="preserve">ntercultural </w:t>
      </w:r>
      <w:r w:rsidR="00906F8B">
        <w:rPr>
          <w:i/>
        </w:rPr>
        <w:t>R</w:t>
      </w:r>
      <w:r w:rsidRPr="00FE4BD7">
        <w:rPr>
          <w:i/>
        </w:rPr>
        <w:t>elations</w:t>
      </w:r>
      <w:r w:rsidRPr="00FE4BD7">
        <w:t>,</w:t>
      </w:r>
      <w:r w:rsidRPr="00FE4BD7">
        <w:rPr>
          <w:b/>
          <w:i/>
        </w:rPr>
        <w:t xml:space="preserve"> </w:t>
      </w:r>
      <w:r w:rsidRPr="00FE4BD7">
        <w:rPr>
          <w:i/>
        </w:rPr>
        <w:t>107</w:t>
      </w:r>
      <w:r w:rsidRPr="00FE4BD7">
        <w:t xml:space="preserve">, </w:t>
      </w:r>
      <w:r w:rsidR="00906F8B">
        <w:t xml:space="preserve">Article </w:t>
      </w:r>
      <w:r w:rsidRPr="00FE4BD7">
        <w:t xml:space="preserve">102187. </w:t>
      </w:r>
      <w:r w:rsidRPr="00A96035">
        <w:t>https://doi.org/10.1016/j.ijintrel.2025.102187</w:t>
      </w:r>
      <w:r w:rsidRPr="00FE4BD7">
        <w:t xml:space="preserve"> </w:t>
      </w:r>
    </w:p>
    <w:p w14:paraId="12496758" w14:textId="24F118E3" w:rsidR="00A84309" w:rsidRDefault="00A84309" w:rsidP="008F7C15">
      <w:pPr>
        <w:pStyle w:val="JANZSSAreferences"/>
      </w:pPr>
      <w:r w:rsidRPr="00FE4BD7">
        <w:t xml:space="preserve">Zając, T., Perales, F., Tomaszewski, W., Xiang, N., &amp; Zubrick, S. R. (2024). Student mental health and dropout from higher education: </w:t>
      </w:r>
      <w:r w:rsidR="00906F8B">
        <w:t>A</w:t>
      </w:r>
      <w:r w:rsidRPr="00FE4BD7">
        <w:t xml:space="preserve">n analysis of Australian administrative data. </w:t>
      </w:r>
      <w:r w:rsidRPr="00FE4BD7">
        <w:rPr>
          <w:i/>
        </w:rPr>
        <w:t>Higher Education</w:t>
      </w:r>
      <w:r w:rsidRPr="00FE4BD7">
        <w:t>,</w:t>
      </w:r>
      <w:r w:rsidRPr="00FE4BD7">
        <w:rPr>
          <w:b/>
          <w:i/>
        </w:rPr>
        <w:t xml:space="preserve"> </w:t>
      </w:r>
      <w:r w:rsidRPr="00FE4BD7">
        <w:rPr>
          <w:i/>
        </w:rPr>
        <w:t>87</w:t>
      </w:r>
      <w:r w:rsidRPr="00FE4BD7">
        <w:t>(2), 325</w:t>
      </w:r>
      <w:r w:rsidR="00906F8B">
        <w:t>–</w:t>
      </w:r>
      <w:r w:rsidRPr="00FE4BD7">
        <w:t xml:space="preserve">343. </w:t>
      </w:r>
      <w:r w:rsidRPr="00A96035">
        <w:t>https://doi.org/10.1007/s10734-023-01009-9</w:t>
      </w:r>
      <w:r w:rsidRPr="00FE4BD7">
        <w:t xml:space="preserve"> </w:t>
      </w:r>
    </w:p>
    <w:p w14:paraId="249CC380" w14:textId="77777777" w:rsidR="00F474D9" w:rsidRPr="00FE4BD7" w:rsidRDefault="00F474D9" w:rsidP="008F7C15">
      <w:pPr>
        <w:pStyle w:val="JANZSSAreferences"/>
      </w:pPr>
    </w:p>
    <w:p w14:paraId="4D376214" w14:textId="4CA8B0D3" w:rsidR="00017F40" w:rsidRDefault="000411ED" w:rsidP="00941896">
      <w:pPr>
        <w:pStyle w:val="JANZSSABodyCopy10pt"/>
        <w:ind w:left="0" w:firstLine="0"/>
      </w:pPr>
      <w:r w:rsidRPr="00BB7D85">
        <w:rPr>
          <w:b/>
          <w:bCs/>
        </w:rPr>
        <w:t>The</w:t>
      </w:r>
      <w:r w:rsidR="002B0419" w:rsidRPr="00BB7D85">
        <w:rPr>
          <w:b/>
          <w:bCs/>
        </w:rPr>
        <w:t xml:space="preserve"> </w:t>
      </w:r>
      <w:r w:rsidRPr="00BB7D85">
        <w:rPr>
          <w:b/>
          <w:bCs/>
        </w:rPr>
        <w:t>authors</w:t>
      </w:r>
      <w:r w:rsidR="002B0419" w:rsidRPr="00BB7D85">
        <w:rPr>
          <w:b/>
          <w:bCs/>
        </w:rPr>
        <w:t xml:space="preserve"> </w:t>
      </w:r>
      <w:r w:rsidRPr="00BB7D85">
        <w:rPr>
          <w:b/>
          <w:bCs/>
        </w:rPr>
        <w:t>may</w:t>
      </w:r>
      <w:r w:rsidR="002B0419" w:rsidRPr="00BB7D85">
        <w:rPr>
          <w:b/>
          <w:bCs/>
        </w:rPr>
        <w:t xml:space="preserve"> </w:t>
      </w:r>
      <w:r w:rsidRPr="00BB7D85">
        <w:rPr>
          <w:b/>
          <w:bCs/>
        </w:rPr>
        <w:t>be</w:t>
      </w:r>
      <w:r w:rsidR="002B0419" w:rsidRPr="00BB7D85">
        <w:rPr>
          <w:b/>
          <w:bCs/>
        </w:rPr>
        <w:t xml:space="preserve"> </w:t>
      </w:r>
      <w:r w:rsidRPr="00BB7D85">
        <w:rPr>
          <w:b/>
          <w:bCs/>
        </w:rPr>
        <w:t>contacted</w:t>
      </w:r>
      <w:r w:rsidR="002B0419" w:rsidRPr="00BB7D85">
        <w:rPr>
          <w:b/>
          <w:bCs/>
        </w:rPr>
        <w:t xml:space="preserve"> </w:t>
      </w:r>
      <w:r w:rsidRPr="00BB7D85">
        <w:rPr>
          <w:b/>
          <w:bCs/>
        </w:rPr>
        <w:t>via</w:t>
      </w:r>
      <w:r w:rsidR="00571F4B" w:rsidRPr="00BB7D85">
        <w:rPr>
          <w:b/>
          <w:bCs/>
        </w:rPr>
        <w:t>:</w:t>
      </w:r>
      <w:bookmarkStart w:id="2" w:name="_Hlk72573692"/>
    </w:p>
    <w:p w14:paraId="1750C5D4" w14:textId="009CC70E" w:rsidR="00017F40" w:rsidRPr="00176032" w:rsidRDefault="00A84309" w:rsidP="00176032">
      <w:pPr>
        <w:pStyle w:val="JANZSSABodyCopy10pt"/>
      </w:pPr>
      <w:r w:rsidRPr="00A84309">
        <w:t>Sharyn K. Burns</w:t>
      </w:r>
      <w:r w:rsidR="00017F40">
        <w:t xml:space="preserve"> —</w:t>
      </w:r>
      <w:r w:rsidR="00017F40" w:rsidRPr="00017F40">
        <w:t xml:space="preserve"> </w:t>
      </w:r>
      <w:r w:rsidRPr="00A84309">
        <w:t xml:space="preserve">s.burns@curtin.edu.au </w:t>
      </w:r>
      <w:r w:rsidR="00017F40" w:rsidRPr="00017F40" w:rsidDel="00017F40">
        <w:t xml:space="preserve"> </w:t>
      </w:r>
      <w:bookmarkEnd w:id="2"/>
    </w:p>
    <w:p w14:paraId="2D2C6DAA" w14:textId="77777777" w:rsidR="00B40AA2" w:rsidRDefault="00B40AA2" w:rsidP="00BB7D85">
      <w:pPr>
        <w:pStyle w:val="JANZSSABodyCopy10pt"/>
        <w:rPr>
          <w:b/>
          <w:bCs/>
        </w:rPr>
      </w:pPr>
    </w:p>
    <w:p w14:paraId="20683185" w14:textId="2FBE28B5" w:rsidR="000A0E3F" w:rsidRPr="00BB7D85" w:rsidRDefault="000411ED" w:rsidP="00BB7D85">
      <w:pPr>
        <w:pStyle w:val="JANZSSABodyCopy10pt"/>
        <w:rPr>
          <w:b/>
          <w:bCs/>
        </w:rPr>
      </w:pPr>
      <w:r w:rsidRPr="00BB7D85">
        <w:rPr>
          <w:b/>
          <w:bCs/>
        </w:rPr>
        <w:t>Please</w:t>
      </w:r>
      <w:r w:rsidR="002B0419" w:rsidRPr="00BB7D85">
        <w:rPr>
          <w:b/>
          <w:bCs/>
        </w:rPr>
        <w:t xml:space="preserve"> </w:t>
      </w:r>
      <w:r w:rsidRPr="00BB7D85">
        <w:rPr>
          <w:b/>
          <w:bCs/>
        </w:rPr>
        <w:t>cite</w:t>
      </w:r>
      <w:r w:rsidR="002B0419" w:rsidRPr="00BB7D85">
        <w:rPr>
          <w:b/>
          <w:bCs/>
        </w:rPr>
        <w:t xml:space="preserve"> </w:t>
      </w:r>
      <w:r w:rsidRPr="00BB7D85">
        <w:rPr>
          <w:b/>
          <w:bCs/>
        </w:rPr>
        <w:t>this</w:t>
      </w:r>
      <w:r w:rsidR="002B0419" w:rsidRPr="00BB7D85">
        <w:rPr>
          <w:b/>
          <w:bCs/>
        </w:rPr>
        <w:t xml:space="preserve"> </w:t>
      </w:r>
      <w:r w:rsidRPr="00BB7D85">
        <w:rPr>
          <w:b/>
          <w:bCs/>
        </w:rPr>
        <w:t>paper</w:t>
      </w:r>
      <w:r w:rsidR="002B0419" w:rsidRPr="00BB7D85">
        <w:rPr>
          <w:b/>
          <w:bCs/>
        </w:rPr>
        <w:t xml:space="preserve"> </w:t>
      </w:r>
      <w:r w:rsidRPr="00BB7D85">
        <w:rPr>
          <w:b/>
          <w:bCs/>
        </w:rPr>
        <w:t>as:</w:t>
      </w:r>
      <w:r w:rsidR="002B0419" w:rsidRPr="00BB7D85">
        <w:rPr>
          <w:b/>
          <w:bCs/>
        </w:rPr>
        <w:t xml:space="preserve"> </w:t>
      </w:r>
    </w:p>
    <w:p w14:paraId="59EE9F1F" w14:textId="10B63625" w:rsidR="00A84309" w:rsidRDefault="00A84309" w:rsidP="00FE51F0">
      <w:pPr>
        <w:pStyle w:val="JANZSSABodyCopy10pt"/>
        <w:ind w:left="0" w:firstLine="0"/>
      </w:pPr>
      <w:r w:rsidRPr="00A84309">
        <w:t>Burns</w:t>
      </w:r>
      <w:r>
        <w:t>, S. K</w:t>
      </w:r>
      <w:r w:rsidR="0080297B">
        <w:t>.</w:t>
      </w:r>
      <w:r>
        <w:t xml:space="preserve">, </w:t>
      </w:r>
      <w:r w:rsidRPr="00A84309">
        <w:t>Batta</w:t>
      </w:r>
      <w:r>
        <w:t xml:space="preserve">, T., </w:t>
      </w:r>
      <w:r w:rsidRPr="00A84309">
        <w:t>Henry</w:t>
      </w:r>
      <w:r>
        <w:t xml:space="preserve">, K., </w:t>
      </w:r>
      <w:r w:rsidRPr="00A84309">
        <w:t>Kindness</w:t>
      </w:r>
      <w:r>
        <w:t xml:space="preserve">, M., &amp; </w:t>
      </w:r>
      <w:r w:rsidRPr="00A84309">
        <w:t>U</w:t>
      </w:r>
      <w:r w:rsidR="009F67AF">
        <w:t>y</w:t>
      </w:r>
      <w:r>
        <w:t>, C.</w:t>
      </w:r>
      <w:r w:rsidR="0080297B">
        <w:t xml:space="preserve"> (2026). </w:t>
      </w:r>
      <w:r w:rsidRPr="00A84309">
        <w:t>Testing the Act Belong Commit</w:t>
      </w:r>
      <w:r w:rsidRPr="005958A8">
        <w:rPr>
          <w:vertAlign w:val="superscript"/>
        </w:rPr>
        <w:t>®</w:t>
      </w:r>
      <w:r w:rsidRPr="00A84309">
        <w:t xml:space="preserve"> Mental Wellbeing Quiz with university students</w:t>
      </w:r>
      <w:r w:rsidR="0080297B">
        <w:t xml:space="preserve">. </w:t>
      </w:r>
      <w:r w:rsidR="0080297B" w:rsidRPr="0080297B">
        <w:rPr>
          <w:i/>
          <w:iCs/>
        </w:rPr>
        <w:t>Journal of the Australian and New Zealand Student Services Association</w:t>
      </w:r>
      <w:r>
        <w:t xml:space="preserve">, </w:t>
      </w:r>
      <w:r>
        <w:rPr>
          <w:i/>
          <w:iCs/>
        </w:rPr>
        <w:t>34</w:t>
      </w:r>
      <w:r>
        <w:t xml:space="preserve">(2), </w:t>
      </w:r>
      <w:r w:rsidR="008B6A4F">
        <w:t>268</w:t>
      </w:r>
      <w:r w:rsidRPr="008B6A4F">
        <w:t>–</w:t>
      </w:r>
      <w:r w:rsidR="008B6A4F">
        <w:t>283</w:t>
      </w:r>
      <w:r w:rsidR="0080297B">
        <w:t xml:space="preserve">. </w:t>
      </w:r>
      <w:r w:rsidRPr="00A84309">
        <w:t>https://doi.org/10.30688/janzssa.2026-2-</w:t>
      </w:r>
      <w:r w:rsidR="005D180D">
        <w:t>04</w:t>
      </w:r>
    </w:p>
    <w:p w14:paraId="38CC1F63" w14:textId="77777777" w:rsidR="005958A8" w:rsidRDefault="005958A8" w:rsidP="00FE51F0">
      <w:pPr>
        <w:pStyle w:val="JANZSSABodyCopy10pt"/>
        <w:ind w:left="0" w:firstLine="0"/>
      </w:pPr>
    </w:p>
    <w:p w14:paraId="0BB6F240" w14:textId="77777777" w:rsidR="000A0E3F" w:rsidRDefault="000A0E3F" w:rsidP="007B0A05">
      <w:pPr>
        <w:pStyle w:val="JANZSSATableContents"/>
      </w:pPr>
    </w:p>
    <w:p w14:paraId="210B1121" w14:textId="5840766F" w:rsidR="000A0E3F" w:rsidRPr="000A0E3F" w:rsidRDefault="000A0E3F" w:rsidP="007B0A05">
      <w:pPr>
        <w:pStyle w:val="JANZSSATableContents"/>
      </w:pPr>
      <w:r>
        <w:rPr>
          <w:noProof/>
        </w:rPr>
        <w:drawing>
          <wp:inline distT="0" distB="0" distL="0" distR="0" wp14:anchorId="755A375E" wp14:editId="24F05B8F">
            <wp:extent cx="1223010" cy="427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3010" cy="427355"/>
                    </a:xfrm>
                    <a:prstGeom prst="rect">
                      <a:avLst/>
                    </a:prstGeom>
                    <a:noFill/>
                    <a:ln>
                      <a:noFill/>
                    </a:ln>
                  </pic:spPr>
                </pic:pic>
              </a:graphicData>
            </a:graphic>
          </wp:inline>
        </w:drawing>
      </w:r>
    </w:p>
    <w:p w14:paraId="5D8BEFF1" w14:textId="6740A4FC" w:rsidR="00771F30" w:rsidRPr="006A0AF4" w:rsidRDefault="000A0E3F" w:rsidP="00A84309">
      <w:pPr>
        <w:pStyle w:val="JANZSSABodycopy"/>
      </w:pPr>
      <w:r>
        <w:t>This work is licensed under the Creative Commons Attribution 4.0 International License. To view a copy of this license, visit http://creativecommons.org/licenses/by/4.0/ or send a letter to Creative Commons, PO Box 1866, Mountain View, CA 94042, USA.</w:t>
      </w:r>
      <w:bookmarkEnd w:id="0"/>
    </w:p>
    <w:sectPr w:rsidR="00771F30" w:rsidRPr="006A0AF4" w:rsidSect="008B6A4F">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7" w:h="16839" w:code="9"/>
      <w:pgMar w:top="1281" w:right="1140" w:bottom="1281" w:left="1140" w:header="567" w:footer="678" w:gutter="0"/>
      <w:pgNumType w:start="26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0827" w14:textId="77777777" w:rsidR="000838AA" w:rsidRDefault="000838AA" w:rsidP="00EE09D3">
      <w:r>
        <w:separator/>
      </w:r>
    </w:p>
    <w:p w14:paraId="0A5D8FF8" w14:textId="77777777" w:rsidR="000838AA" w:rsidRDefault="000838AA"/>
    <w:p w14:paraId="4268E1BA" w14:textId="77777777" w:rsidR="000838AA" w:rsidRDefault="000838AA"/>
  </w:endnote>
  <w:endnote w:type="continuationSeparator" w:id="0">
    <w:p w14:paraId="7806D277" w14:textId="77777777" w:rsidR="000838AA" w:rsidRDefault="000838AA" w:rsidP="00EE09D3">
      <w:r>
        <w:continuationSeparator/>
      </w:r>
    </w:p>
    <w:p w14:paraId="38C51CE3" w14:textId="77777777" w:rsidR="000838AA" w:rsidRDefault="000838AA"/>
    <w:p w14:paraId="7CF1FB77" w14:textId="77777777" w:rsidR="000838AA" w:rsidRDefault="000838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A402F" w14:textId="77777777" w:rsidR="00D93174" w:rsidRDefault="00D93174" w:rsidP="00D93174">
    <w:pPr>
      <w:tabs>
        <w:tab w:val="center" w:pos="4973"/>
        <w:tab w:val="right" w:pos="9927"/>
      </w:tabs>
      <w:autoSpaceDE w:val="0"/>
      <w:autoSpaceDN w:val="0"/>
      <w:spacing w:before="120"/>
      <w:ind w:right="360" w:firstLine="360"/>
      <w:contextualSpacing/>
      <w:jc w:val="center"/>
      <w:rPr>
        <w:i/>
        <w:iCs/>
        <w:sz w:val="18"/>
        <w:szCs w:val="18"/>
      </w:rPr>
    </w:pPr>
  </w:p>
  <w:p w14:paraId="2FA6604B" w14:textId="77777777" w:rsidR="00A84309" w:rsidRDefault="00D93174" w:rsidP="00A84309">
    <w:pPr>
      <w:pStyle w:val="JANZSSAFooter"/>
    </w:pPr>
    <w:r w:rsidRPr="004167FD">
      <w:t>Journal of the Australian and New Zealand Student Services Association</w:t>
    </w:r>
    <w:r w:rsidR="00A84309">
      <w:t>:</w:t>
    </w:r>
  </w:p>
  <w:p w14:paraId="1CC8F464" w14:textId="77777777" w:rsidR="00A84309" w:rsidRPr="004167FD" w:rsidRDefault="00A84309" w:rsidP="00A84309">
    <w:pPr>
      <w:pStyle w:val="JANZSSAFooter"/>
    </w:pPr>
    <w:r>
      <w:t>Volume 34, Issue 2</w:t>
    </w:r>
  </w:p>
  <w:p w14:paraId="5446DD8B" w14:textId="3DADFA1C" w:rsidR="004167FD" w:rsidRPr="004167FD" w:rsidRDefault="00D93174" w:rsidP="004167FD">
    <w:pPr>
      <w:tabs>
        <w:tab w:val="center" w:pos="4973"/>
        <w:tab w:val="right" w:pos="9927"/>
      </w:tabs>
      <w:autoSpaceDE w:val="0"/>
      <w:autoSpaceDN w:val="0"/>
      <w:spacing w:before="120"/>
      <w:ind w:right="360" w:firstLine="360"/>
      <w:contextualSpacing/>
      <w:jc w:val="center"/>
      <w:rPr>
        <w:sz w:val="18"/>
        <w:szCs w:val="18"/>
      </w:rPr>
    </w:pPr>
    <w:r w:rsidRPr="00D93174">
      <w:rPr>
        <w:sz w:val="18"/>
        <w:szCs w:val="18"/>
      </w:rPr>
      <w:fldChar w:fldCharType="begin"/>
    </w:r>
    <w:r w:rsidRPr="00D93174">
      <w:rPr>
        <w:sz w:val="18"/>
        <w:szCs w:val="18"/>
      </w:rPr>
      <w:instrText xml:space="preserve"> PAGE   \* MERGEFORMAT </w:instrText>
    </w:r>
    <w:r w:rsidRPr="00D93174">
      <w:rPr>
        <w:sz w:val="18"/>
        <w:szCs w:val="18"/>
      </w:rPr>
      <w:fldChar w:fldCharType="separate"/>
    </w:r>
    <w:r>
      <w:rPr>
        <w:sz w:val="18"/>
        <w:szCs w:val="18"/>
      </w:rPr>
      <w:t>1</w:t>
    </w:r>
    <w:r w:rsidRPr="00D93174">
      <w:rPr>
        <w:noProof/>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AE1F8" w14:textId="77777777" w:rsidR="00D93174" w:rsidRDefault="00D93174" w:rsidP="00D93174">
    <w:pPr>
      <w:tabs>
        <w:tab w:val="center" w:pos="4973"/>
        <w:tab w:val="right" w:pos="9927"/>
      </w:tabs>
      <w:autoSpaceDE w:val="0"/>
      <w:autoSpaceDN w:val="0"/>
      <w:spacing w:before="120"/>
      <w:ind w:right="360" w:firstLine="360"/>
      <w:contextualSpacing/>
      <w:jc w:val="center"/>
      <w:rPr>
        <w:i/>
        <w:iCs/>
        <w:sz w:val="18"/>
        <w:szCs w:val="18"/>
      </w:rPr>
    </w:pPr>
  </w:p>
  <w:p w14:paraId="17180009" w14:textId="77777777" w:rsidR="00A84309" w:rsidRDefault="00D93174" w:rsidP="00A84309">
    <w:pPr>
      <w:pStyle w:val="JANZSSAFooter"/>
    </w:pPr>
    <w:r w:rsidRPr="00CD07E8">
      <w:t>Journal of the Australian and New Zealand Student Services Association</w:t>
    </w:r>
    <w:r w:rsidR="00A84309">
      <w:t>:</w:t>
    </w:r>
  </w:p>
  <w:p w14:paraId="4AC911B0" w14:textId="716D3EE7" w:rsidR="00D93174" w:rsidRPr="00A84309" w:rsidRDefault="00A84309" w:rsidP="00A84309">
    <w:pPr>
      <w:pStyle w:val="JANZSSAFooter"/>
    </w:pPr>
    <w:r>
      <w:t>Volume 34, Issue 2</w:t>
    </w:r>
  </w:p>
  <w:p w14:paraId="075B1207" w14:textId="261195AC" w:rsidR="008C61AD" w:rsidRPr="004167FD" w:rsidRDefault="00D93174" w:rsidP="004167FD">
    <w:pPr>
      <w:tabs>
        <w:tab w:val="center" w:pos="4973"/>
        <w:tab w:val="right" w:pos="9927"/>
      </w:tabs>
      <w:autoSpaceDE w:val="0"/>
      <w:autoSpaceDN w:val="0"/>
      <w:spacing w:before="120"/>
      <w:ind w:right="360" w:firstLine="360"/>
      <w:contextualSpacing/>
      <w:jc w:val="center"/>
      <w:rPr>
        <w:sz w:val="18"/>
        <w:szCs w:val="18"/>
      </w:rPr>
    </w:pPr>
    <w:r w:rsidRPr="00D93174">
      <w:rPr>
        <w:sz w:val="18"/>
        <w:szCs w:val="18"/>
      </w:rPr>
      <w:fldChar w:fldCharType="begin"/>
    </w:r>
    <w:r w:rsidRPr="00D93174">
      <w:rPr>
        <w:sz w:val="18"/>
        <w:szCs w:val="18"/>
      </w:rPr>
      <w:instrText xml:space="preserve"> PAGE   \* MERGEFORMAT </w:instrText>
    </w:r>
    <w:r w:rsidRPr="00D93174">
      <w:rPr>
        <w:sz w:val="18"/>
        <w:szCs w:val="18"/>
      </w:rPr>
      <w:fldChar w:fldCharType="separate"/>
    </w:r>
    <w:r>
      <w:rPr>
        <w:sz w:val="18"/>
        <w:szCs w:val="18"/>
      </w:rPr>
      <w:t>1</w:t>
    </w:r>
    <w:r w:rsidRPr="00D93174">
      <w:rPr>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A92F6" w14:textId="77777777" w:rsidR="004167FD" w:rsidRDefault="004167FD" w:rsidP="004167FD">
    <w:pPr>
      <w:pStyle w:val="JANZSSAFooter"/>
    </w:pPr>
  </w:p>
  <w:p w14:paraId="071310B8" w14:textId="77777777" w:rsidR="00A84309" w:rsidRDefault="00D93174" w:rsidP="00A84309">
    <w:pPr>
      <w:pStyle w:val="JANZSSAFooter"/>
    </w:pPr>
    <w:r w:rsidRPr="004167FD">
      <w:t>Journal of the Au</w:t>
    </w:r>
    <w:r w:rsidRPr="004167FD">
      <w:rPr>
        <w:rStyle w:val="JANZSSAFooterChar"/>
        <w:i/>
        <w:iCs/>
      </w:rPr>
      <w:t>stralian and New Zealand Student S</w:t>
    </w:r>
    <w:r w:rsidRPr="004167FD">
      <w:t>ervices Association</w:t>
    </w:r>
    <w:r w:rsidR="00A84309">
      <w:t>:</w:t>
    </w:r>
  </w:p>
  <w:p w14:paraId="7A4A8EB2" w14:textId="0569109D" w:rsidR="00D93174" w:rsidRPr="004167FD" w:rsidRDefault="00A84309" w:rsidP="00A84309">
    <w:pPr>
      <w:pStyle w:val="JANZSSAFooter"/>
    </w:pPr>
    <w:r>
      <w:t>Volume 34, Issue 2</w:t>
    </w:r>
  </w:p>
  <w:p w14:paraId="48C04293" w14:textId="12C6EBF4" w:rsidR="004167FD" w:rsidRPr="004167FD" w:rsidRDefault="00D93174" w:rsidP="004167FD">
    <w:pPr>
      <w:tabs>
        <w:tab w:val="center" w:pos="4973"/>
        <w:tab w:val="right" w:pos="9927"/>
      </w:tabs>
      <w:autoSpaceDE w:val="0"/>
      <w:autoSpaceDN w:val="0"/>
      <w:spacing w:before="120"/>
      <w:ind w:right="360" w:firstLine="360"/>
      <w:contextualSpacing/>
      <w:jc w:val="center"/>
      <w:rPr>
        <w:sz w:val="18"/>
        <w:szCs w:val="18"/>
      </w:rPr>
    </w:pPr>
    <w:r w:rsidRPr="00D93174">
      <w:rPr>
        <w:sz w:val="18"/>
        <w:szCs w:val="18"/>
      </w:rPr>
      <w:fldChar w:fldCharType="begin"/>
    </w:r>
    <w:r w:rsidRPr="00D93174">
      <w:rPr>
        <w:sz w:val="18"/>
        <w:szCs w:val="18"/>
      </w:rPr>
      <w:instrText xml:space="preserve"> PAGE   \* MERGEFORMAT </w:instrText>
    </w:r>
    <w:r w:rsidRPr="00D93174">
      <w:rPr>
        <w:sz w:val="18"/>
        <w:szCs w:val="18"/>
      </w:rPr>
      <w:fldChar w:fldCharType="separate"/>
    </w:r>
    <w:r w:rsidRPr="00D93174">
      <w:rPr>
        <w:noProof/>
        <w:sz w:val="18"/>
        <w:szCs w:val="18"/>
      </w:rPr>
      <w:t>1</w:t>
    </w:r>
    <w:r w:rsidRPr="00D93174">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68E04" w14:textId="77777777" w:rsidR="000838AA" w:rsidRDefault="000838AA" w:rsidP="00EE09D3">
      <w:r>
        <w:separator/>
      </w:r>
    </w:p>
    <w:p w14:paraId="0C72DDFD" w14:textId="77777777" w:rsidR="000838AA" w:rsidRDefault="000838AA"/>
    <w:p w14:paraId="2DBADEAB" w14:textId="77777777" w:rsidR="000838AA" w:rsidRDefault="000838AA"/>
  </w:footnote>
  <w:footnote w:type="continuationSeparator" w:id="0">
    <w:p w14:paraId="2E32ECDE" w14:textId="77777777" w:rsidR="000838AA" w:rsidRDefault="000838AA" w:rsidP="00EE09D3">
      <w:r>
        <w:continuationSeparator/>
      </w:r>
    </w:p>
    <w:p w14:paraId="72B5CECC" w14:textId="77777777" w:rsidR="000838AA" w:rsidRDefault="000838AA"/>
    <w:p w14:paraId="43CB5342" w14:textId="77777777" w:rsidR="000838AA" w:rsidRDefault="000838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80A8" w14:textId="5484CD73" w:rsidR="00DB6ECF" w:rsidRPr="00D93174" w:rsidRDefault="00A84309" w:rsidP="00A84309">
    <w:pPr>
      <w:pStyle w:val="JANZSSARuningHead"/>
    </w:pPr>
    <w:r w:rsidRPr="00A84309">
      <w:t>Testing the Act Belong Commit</w:t>
    </w:r>
    <w:r w:rsidRPr="005958A8">
      <w:rPr>
        <w:vertAlign w:val="superscript"/>
      </w:rPr>
      <w:t>®</w:t>
    </w:r>
    <w:r w:rsidRPr="00A84309">
      <w:t xml:space="preserve"> Mental Wellbeing Quiz with university students</w:t>
    </w:r>
  </w:p>
  <w:p w14:paraId="2E9BAA5C" w14:textId="77777777" w:rsidR="008C61AD" w:rsidRDefault="008C61AD"/>
  <w:p w14:paraId="45C1C7BD" w14:textId="77777777" w:rsidR="008C61AD" w:rsidRDefault="008C61A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1E9CC" w14:textId="6C05C3FF" w:rsidR="00DB6ECF" w:rsidRPr="006A0AF4" w:rsidRDefault="00D93174" w:rsidP="00C95DA5">
    <w:pPr>
      <w:pStyle w:val="JANZSSAHeader"/>
    </w:pPr>
    <w:r w:rsidRPr="006A0AF4">
      <w:t>JANZSSA</w:t>
    </w:r>
    <w:r w:rsidR="00A84309">
      <w:t xml:space="preserve">: </w:t>
    </w:r>
    <w:r w:rsidR="00A84309" w:rsidRPr="00090F6E">
      <w:t>Volume 3</w:t>
    </w:r>
    <w:r w:rsidR="00A84309">
      <w:t>4</w:t>
    </w:r>
    <w:r w:rsidR="00A84309" w:rsidRPr="00090F6E">
      <w:t xml:space="preserve">, Issue </w:t>
    </w:r>
    <w:r w:rsidR="00A84309">
      <w:t>2, May 2026</w:t>
    </w:r>
  </w:p>
  <w:p w14:paraId="63BC53F5" w14:textId="77777777" w:rsidR="008C61AD" w:rsidRDefault="008C61AD"/>
  <w:p w14:paraId="6DDAF71F" w14:textId="77777777" w:rsidR="008C61AD" w:rsidRDefault="008C61A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4354E" w14:textId="42F07958" w:rsidR="00C726E2" w:rsidRPr="00C726E2" w:rsidRDefault="00543A0C" w:rsidP="00C726E2">
    <w:pPr>
      <w:pStyle w:val="JANZSSAHeader"/>
      <w:rPr>
        <w:b/>
        <w:bCs/>
      </w:rPr>
    </w:pPr>
    <w:r>
      <w:rPr>
        <w:b/>
        <w:bCs/>
      </w:rPr>
      <w:t>P</w:t>
    </w:r>
    <w:r w:rsidR="00B40AA2">
      <w:rPr>
        <w:b/>
        <w:bCs/>
      </w:rPr>
      <w:t>eer-Reviewed</w:t>
    </w:r>
    <w:r w:rsidR="00C726E2" w:rsidRPr="00C726E2">
      <w:rPr>
        <w:b/>
        <w:bCs/>
      </w:rPr>
      <w:t xml:space="preserve"> Paper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ADD"/>
    <w:multiLevelType w:val="multilevel"/>
    <w:tmpl w:val="C20E4B6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306B65"/>
    <w:multiLevelType w:val="hybridMultilevel"/>
    <w:tmpl w:val="39861A3C"/>
    <w:lvl w:ilvl="0" w:tplc="995AA7E2">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DD3F94"/>
    <w:multiLevelType w:val="hybridMultilevel"/>
    <w:tmpl w:val="C92896C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00B57"/>
    <w:multiLevelType w:val="multilevel"/>
    <w:tmpl w:val="7AE4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0272A"/>
    <w:multiLevelType w:val="hybridMultilevel"/>
    <w:tmpl w:val="480EB66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 w15:restartNumberingAfterBreak="0">
    <w:nsid w:val="10E37AA7"/>
    <w:multiLevelType w:val="hybridMultilevel"/>
    <w:tmpl w:val="5B624D7A"/>
    <w:lvl w:ilvl="0" w:tplc="B7F49266">
      <w:start w:val="1"/>
      <w:numFmt w:val="decimal"/>
      <w:pStyle w:val="JANZSSANumberedheading"/>
      <w:lvlText w:val="%1."/>
      <w:lvlJc w:val="left"/>
      <w:pPr>
        <w:ind w:left="720" w:hanging="360"/>
      </w:pPr>
      <w:rPr>
        <w:b/>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9D588E"/>
    <w:multiLevelType w:val="hybridMultilevel"/>
    <w:tmpl w:val="F1E8EC36"/>
    <w:lvl w:ilvl="0" w:tplc="87EE5178">
      <w:start w:val="1"/>
      <w:numFmt w:val="decimal"/>
      <w:pStyle w:val="JANZSSANumberList"/>
      <w:lvlText w:val="%1."/>
      <w:lvlJc w:val="left"/>
      <w:pPr>
        <w:ind w:left="2160" w:hanging="360"/>
      </w:pPr>
      <w:rPr>
        <w:rFonts w:hint="default"/>
      </w:rPr>
    </w:lvl>
    <w:lvl w:ilvl="1" w:tplc="0C090019">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7" w15:restartNumberingAfterBreak="0">
    <w:nsid w:val="205E5C73"/>
    <w:multiLevelType w:val="hybridMultilevel"/>
    <w:tmpl w:val="E5D82BCC"/>
    <w:styleLink w:val="ImportedStyle1"/>
    <w:lvl w:ilvl="0" w:tplc="79262E4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C8463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185692">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7B0410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461F9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BC0D1C2">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8A3C2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46ACCC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40ABB84">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15F7C5A"/>
    <w:multiLevelType w:val="hybridMultilevel"/>
    <w:tmpl w:val="FFFFFFFF"/>
    <w:lvl w:ilvl="0" w:tplc="BAFE271C">
      <w:start w:val="1"/>
      <w:numFmt w:val="bullet"/>
      <w:lvlText w:val=""/>
      <w:lvlJc w:val="left"/>
      <w:pPr>
        <w:ind w:left="720" w:hanging="360"/>
      </w:pPr>
      <w:rPr>
        <w:rFonts w:ascii="Symbol" w:hAnsi="Symbol" w:hint="default"/>
      </w:rPr>
    </w:lvl>
    <w:lvl w:ilvl="1" w:tplc="AE50B006">
      <w:start w:val="1"/>
      <w:numFmt w:val="bullet"/>
      <w:lvlText w:val="o"/>
      <w:lvlJc w:val="left"/>
      <w:pPr>
        <w:ind w:left="1440" w:hanging="360"/>
      </w:pPr>
      <w:rPr>
        <w:rFonts w:ascii="Courier New" w:hAnsi="Courier New" w:cs="Times New Roman" w:hint="default"/>
      </w:rPr>
    </w:lvl>
    <w:lvl w:ilvl="2" w:tplc="7D5C9210">
      <w:start w:val="1"/>
      <w:numFmt w:val="bullet"/>
      <w:lvlText w:val=""/>
      <w:lvlJc w:val="left"/>
      <w:pPr>
        <w:ind w:left="2160" w:hanging="360"/>
      </w:pPr>
      <w:rPr>
        <w:rFonts w:ascii="Wingdings" w:hAnsi="Wingdings" w:hint="default"/>
      </w:rPr>
    </w:lvl>
    <w:lvl w:ilvl="3" w:tplc="18C49346">
      <w:start w:val="1"/>
      <w:numFmt w:val="bullet"/>
      <w:lvlText w:val=""/>
      <w:lvlJc w:val="left"/>
      <w:pPr>
        <w:ind w:left="2880" w:hanging="360"/>
      </w:pPr>
      <w:rPr>
        <w:rFonts w:ascii="Symbol" w:hAnsi="Symbol" w:hint="default"/>
      </w:rPr>
    </w:lvl>
    <w:lvl w:ilvl="4" w:tplc="586A5A00">
      <w:start w:val="1"/>
      <w:numFmt w:val="bullet"/>
      <w:lvlText w:val="o"/>
      <w:lvlJc w:val="left"/>
      <w:pPr>
        <w:ind w:left="3600" w:hanging="360"/>
      </w:pPr>
      <w:rPr>
        <w:rFonts w:ascii="Courier New" w:hAnsi="Courier New" w:cs="Times New Roman" w:hint="default"/>
      </w:rPr>
    </w:lvl>
    <w:lvl w:ilvl="5" w:tplc="1FF2FEB8">
      <w:start w:val="1"/>
      <w:numFmt w:val="bullet"/>
      <w:lvlText w:val=""/>
      <w:lvlJc w:val="left"/>
      <w:pPr>
        <w:ind w:left="4320" w:hanging="360"/>
      </w:pPr>
      <w:rPr>
        <w:rFonts w:ascii="Wingdings" w:hAnsi="Wingdings" w:hint="default"/>
      </w:rPr>
    </w:lvl>
    <w:lvl w:ilvl="6" w:tplc="9C8061C0">
      <w:start w:val="1"/>
      <w:numFmt w:val="bullet"/>
      <w:lvlText w:val=""/>
      <w:lvlJc w:val="left"/>
      <w:pPr>
        <w:ind w:left="5040" w:hanging="360"/>
      </w:pPr>
      <w:rPr>
        <w:rFonts w:ascii="Symbol" w:hAnsi="Symbol" w:hint="default"/>
      </w:rPr>
    </w:lvl>
    <w:lvl w:ilvl="7" w:tplc="A0A8EBCA">
      <w:start w:val="1"/>
      <w:numFmt w:val="bullet"/>
      <w:lvlText w:val="o"/>
      <w:lvlJc w:val="left"/>
      <w:pPr>
        <w:ind w:left="5760" w:hanging="360"/>
      </w:pPr>
      <w:rPr>
        <w:rFonts w:ascii="Courier New" w:hAnsi="Courier New" w:cs="Times New Roman" w:hint="default"/>
      </w:rPr>
    </w:lvl>
    <w:lvl w:ilvl="8" w:tplc="53FA2FB6">
      <w:start w:val="1"/>
      <w:numFmt w:val="bullet"/>
      <w:lvlText w:val=""/>
      <w:lvlJc w:val="left"/>
      <w:pPr>
        <w:ind w:left="6480" w:hanging="360"/>
      </w:pPr>
      <w:rPr>
        <w:rFonts w:ascii="Wingdings" w:hAnsi="Wingdings" w:hint="default"/>
      </w:rPr>
    </w:lvl>
  </w:abstractNum>
  <w:abstractNum w:abstractNumId="9" w15:restartNumberingAfterBreak="0">
    <w:nsid w:val="266C3713"/>
    <w:multiLevelType w:val="hybridMultilevel"/>
    <w:tmpl w:val="5170A9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2B5D429C"/>
    <w:multiLevelType w:val="multilevel"/>
    <w:tmpl w:val="546E6C1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D025151"/>
    <w:multiLevelType w:val="hybridMultilevel"/>
    <w:tmpl w:val="6BB8E492"/>
    <w:lvl w:ilvl="0" w:tplc="017EA7A6">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552715"/>
    <w:multiLevelType w:val="multilevel"/>
    <w:tmpl w:val="F1C8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C3978"/>
    <w:multiLevelType w:val="multilevel"/>
    <w:tmpl w:val="E856D7F8"/>
    <w:styleLink w:val="List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20E1119"/>
    <w:multiLevelType w:val="hybridMultilevel"/>
    <w:tmpl w:val="0D30410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33DD6DAF"/>
    <w:multiLevelType w:val="hybridMultilevel"/>
    <w:tmpl w:val="3730A2FA"/>
    <w:lvl w:ilvl="0" w:tplc="0C09001B">
      <w:start w:val="1"/>
      <w:numFmt w:val="lowerRoman"/>
      <w:lvlText w:val="%1."/>
      <w:lvlJc w:val="right"/>
      <w:pPr>
        <w:ind w:left="2520" w:hanging="360"/>
      </w:pPr>
    </w:lvl>
    <w:lvl w:ilvl="1" w:tplc="0C090019">
      <w:start w:val="1"/>
      <w:numFmt w:val="lowerLetter"/>
      <w:lvlText w:val="%2."/>
      <w:lvlJc w:val="left"/>
      <w:pPr>
        <w:ind w:left="3240" w:hanging="360"/>
      </w:pPr>
    </w:lvl>
    <w:lvl w:ilvl="2" w:tplc="0C09001B">
      <w:start w:val="1"/>
      <w:numFmt w:val="lowerRoman"/>
      <w:lvlText w:val="%3."/>
      <w:lvlJc w:val="right"/>
      <w:pPr>
        <w:ind w:left="3960" w:hanging="180"/>
      </w:pPr>
    </w:lvl>
    <w:lvl w:ilvl="3" w:tplc="0C09000F">
      <w:start w:val="1"/>
      <w:numFmt w:val="decimal"/>
      <w:lvlText w:val="%4."/>
      <w:lvlJc w:val="left"/>
      <w:pPr>
        <w:ind w:left="4680" w:hanging="360"/>
      </w:pPr>
    </w:lvl>
    <w:lvl w:ilvl="4" w:tplc="0C090019">
      <w:start w:val="1"/>
      <w:numFmt w:val="lowerLetter"/>
      <w:lvlText w:val="%5."/>
      <w:lvlJc w:val="left"/>
      <w:pPr>
        <w:ind w:left="5400" w:hanging="360"/>
      </w:pPr>
    </w:lvl>
    <w:lvl w:ilvl="5" w:tplc="0C09001B">
      <w:start w:val="1"/>
      <w:numFmt w:val="lowerRoman"/>
      <w:lvlText w:val="%6."/>
      <w:lvlJc w:val="right"/>
      <w:pPr>
        <w:ind w:left="6120" w:hanging="180"/>
      </w:pPr>
    </w:lvl>
    <w:lvl w:ilvl="6" w:tplc="0C09000F">
      <w:start w:val="1"/>
      <w:numFmt w:val="decimal"/>
      <w:lvlText w:val="%7."/>
      <w:lvlJc w:val="left"/>
      <w:pPr>
        <w:ind w:left="6840" w:hanging="360"/>
      </w:pPr>
    </w:lvl>
    <w:lvl w:ilvl="7" w:tplc="0C090019">
      <w:start w:val="1"/>
      <w:numFmt w:val="lowerLetter"/>
      <w:lvlText w:val="%8."/>
      <w:lvlJc w:val="left"/>
      <w:pPr>
        <w:ind w:left="7560" w:hanging="360"/>
      </w:pPr>
    </w:lvl>
    <w:lvl w:ilvl="8" w:tplc="0C09001B">
      <w:start w:val="1"/>
      <w:numFmt w:val="lowerRoman"/>
      <w:lvlText w:val="%9."/>
      <w:lvlJc w:val="right"/>
      <w:pPr>
        <w:ind w:left="8280" w:hanging="180"/>
      </w:pPr>
    </w:lvl>
  </w:abstractNum>
  <w:abstractNum w:abstractNumId="16" w15:restartNumberingAfterBreak="0">
    <w:nsid w:val="36C43F23"/>
    <w:multiLevelType w:val="multilevel"/>
    <w:tmpl w:val="D04471E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C5D0C07"/>
    <w:multiLevelType w:val="hybridMultilevel"/>
    <w:tmpl w:val="4CA02766"/>
    <w:lvl w:ilvl="0" w:tplc="79367BA0">
      <w:start w:val="1"/>
      <w:numFmt w:val="decimal"/>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601E94"/>
    <w:multiLevelType w:val="hybridMultilevel"/>
    <w:tmpl w:val="ECD65614"/>
    <w:lvl w:ilvl="0" w:tplc="2166C214">
      <w:start w:val="1"/>
      <w:numFmt w:val="bullet"/>
      <w:lvlText w:val=""/>
      <w:lvlJc w:val="left"/>
      <w:pPr>
        <w:ind w:left="1569" w:hanging="360"/>
      </w:pPr>
      <w:rPr>
        <w:rFonts w:ascii="Wingdings 3" w:hAnsi="Wingdings 3" w:hint="default"/>
      </w:rPr>
    </w:lvl>
    <w:lvl w:ilvl="1" w:tplc="04090003">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19" w15:restartNumberingAfterBreak="0">
    <w:nsid w:val="461D0502"/>
    <w:multiLevelType w:val="hybridMultilevel"/>
    <w:tmpl w:val="2272CF22"/>
    <w:lvl w:ilvl="0" w:tplc="57885B68">
      <w:start w:val="1"/>
      <w:numFmt w:val="decimal"/>
      <w:lvlText w:val="%1."/>
      <w:lvlJc w:val="left"/>
      <w:pPr>
        <w:ind w:left="2520" w:hanging="360"/>
      </w:pPr>
      <w:rPr>
        <w:rFonts w:hint="default"/>
      </w:rPr>
    </w:lvl>
    <w:lvl w:ilvl="1" w:tplc="0C090019" w:tentative="1">
      <w:start w:val="1"/>
      <w:numFmt w:val="lowerLetter"/>
      <w:lvlText w:val="%2."/>
      <w:lvlJc w:val="left"/>
      <w:pPr>
        <w:ind w:left="3240" w:hanging="360"/>
      </w:pPr>
    </w:lvl>
    <w:lvl w:ilvl="2" w:tplc="0C09001B" w:tentative="1">
      <w:start w:val="1"/>
      <w:numFmt w:val="lowerRoman"/>
      <w:lvlText w:val="%3."/>
      <w:lvlJc w:val="right"/>
      <w:pPr>
        <w:ind w:left="3960" w:hanging="180"/>
      </w:pPr>
    </w:lvl>
    <w:lvl w:ilvl="3" w:tplc="0C09000F" w:tentative="1">
      <w:start w:val="1"/>
      <w:numFmt w:val="decimal"/>
      <w:lvlText w:val="%4."/>
      <w:lvlJc w:val="left"/>
      <w:pPr>
        <w:ind w:left="4680" w:hanging="360"/>
      </w:pPr>
    </w:lvl>
    <w:lvl w:ilvl="4" w:tplc="0C090019" w:tentative="1">
      <w:start w:val="1"/>
      <w:numFmt w:val="lowerLetter"/>
      <w:lvlText w:val="%5."/>
      <w:lvlJc w:val="left"/>
      <w:pPr>
        <w:ind w:left="5400" w:hanging="360"/>
      </w:pPr>
    </w:lvl>
    <w:lvl w:ilvl="5" w:tplc="0C09001B" w:tentative="1">
      <w:start w:val="1"/>
      <w:numFmt w:val="lowerRoman"/>
      <w:lvlText w:val="%6."/>
      <w:lvlJc w:val="right"/>
      <w:pPr>
        <w:ind w:left="6120" w:hanging="180"/>
      </w:pPr>
    </w:lvl>
    <w:lvl w:ilvl="6" w:tplc="0C09000F" w:tentative="1">
      <w:start w:val="1"/>
      <w:numFmt w:val="decimal"/>
      <w:lvlText w:val="%7."/>
      <w:lvlJc w:val="left"/>
      <w:pPr>
        <w:ind w:left="6840" w:hanging="360"/>
      </w:pPr>
    </w:lvl>
    <w:lvl w:ilvl="7" w:tplc="0C090019" w:tentative="1">
      <w:start w:val="1"/>
      <w:numFmt w:val="lowerLetter"/>
      <w:lvlText w:val="%8."/>
      <w:lvlJc w:val="left"/>
      <w:pPr>
        <w:ind w:left="7560" w:hanging="360"/>
      </w:pPr>
    </w:lvl>
    <w:lvl w:ilvl="8" w:tplc="0C09001B" w:tentative="1">
      <w:start w:val="1"/>
      <w:numFmt w:val="lowerRoman"/>
      <w:lvlText w:val="%9."/>
      <w:lvlJc w:val="right"/>
      <w:pPr>
        <w:ind w:left="8280" w:hanging="180"/>
      </w:pPr>
    </w:lvl>
  </w:abstractNum>
  <w:abstractNum w:abstractNumId="20" w15:restartNumberingAfterBreak="0">
    <w:nsid w:val="4F721014"/>
    <w:multiLevelType w:val="hybridMultilevel"/>
    <w:tmpl w:val="0C09001D"/>
    <w:styleLink w:val="Style1"/>
    <w:lvl w:ilvl="0" w:tplc="2AA6A990">
      <w:start w:val="2"/>
      <w:numFmt w:val="decimal"/>
      <w:lvlText w:val="%1)"/>
      <w:lvlJc w:val="left"/>
      <w:pPr>
        <w:ind w:left="360" w:hanging="360"/>
      </w:pPr>
    </w:lvl>
    <w:lvl w:ilvl="1" w:tplc="930EF7EE">
      <w:start w:val="1"/>
      <w:numFmt w:val="lowerLetter"/>
      <w:lvlText w:val="%2)"/>
      <w:lvlJc w:val="left"/>
      <w:pPr>
        <w:ind w:left="720" w:hanging="360"/>
      </w:pPr>
    </w:lvl>
    <w:lvl w:ilvl="2" w:tplc="EB5000E2">
      <w:start w:val="1"/>
      <w:numFmt w:val="lowerRoman"/>
      <w:lvlText w:val="%3)"/>
      <w:lvlJc w:val="left"/>
      <w:pPr>
        <w:ind w:left="1080" w:hanging="360"/>
      </w:pPr>
    </w:lvl>
    <w:lvl w:ilvl="3" w:tplc="20A6053C">
      <w:start w:val="1"/>
      <w:numFmt w:val="decimal"/>
      <w:lvlText w:val="(%4)"/>
      <w:lvlJc w:val="left"/>
      <w:pPr>
        <w:ind w:left="1440" w:hanging="360"/>
      </w:pPr>
    </w:lvl>
    <w:lvl w:ilvl="4" w:tplc="1E24A190">
      <w:start w:val="1"/>
      <w:numFmt w:val="lowerLetter"/>
      <w:lvlText w:val="(%5)"/>
      <w:lvlJc w:val="left"/>
      <w:pPr>
        <w:ind w:left="1800" w:hanging="360"/>
      </w:pPr>
    </w:lvl>
    <w:lvl w:ilvl="5" w:tplc="A7C477B4">
      <w:start w:val="1"/>
      <w:numFmt w:val="lowerRoman"/>
      <w:lvlText w:val="(%6)"/>
      <w:lvlJc w:val="left"/>
      <w:pPr>
        <w:ind w:left="2160" w:hanging="360"/>
      </w:pPr>
    </w:lvl>
    <w:lvl w:ilvl="6" w:tplc="98CE92FE">
      <w:start w:val="1"/>
      <w:numFmt w:val="decimal"/>
      <w:lvlText w:val="%7."/>
      <w:lvlJc w:val="left"/>
      <w:pPr>
        <w:ind w:left="2520" w:hanging="360"/>
      </w:pPr>
    </w:lvl>
    <w:lvl w:ilvl="7" w:tplc="908E30F6">
      <w:start w:val="1"/>
      <w:numFmt w:val="lowerLetter"/>
      <w:lvlText w:val="%8."/>
      <w:lvlJc w:val="left"/>
      <w:pPr>
        <w:ind w:left="2880" w:hanging="360"/>
      </w:pPr>
    </w:lvl>
    <w:lvl w:ilvl="8" w:tplc="AFD055EC">
      <w:start w:val="1"/>
      <w:numFmt w:val="lowerRoman"/>
      <w:lvlText w:val="%9."/>
      <w:lvlJc w:val="left"/>
      <w:pPr>
        <w:ind w:left="3240" w:hanging="360"/>
      </w:pPr>
    </w:lvl>
  </w:abstractNum>
  <w:abstractNum w:abstractNumId="21" w15:restartNumberingAfterBreak="0">
    <w:nsid w:val="53220D5C"/>
    <w:multiLevelType w:val="hybridMultilevel"/>
    <w:tmpl w:val="5EF68B74"/>
    <w:styleLink w:val="List31"/>
    <w:lvl w:ilvl="0" w:tplc="AC08270E">
      <w:numFmt w:val="bullet"/>
      <w:lvlText w:val="•"/>
      <w:lvlJc w:val="left"/>
      <w:rPr>
        <w:position w:val="0"/>
        <w:rtl w:val="0"/>
        <w:lang w:val="en-US"/>
      </w:rPr>
    </w:lvl>
    <w:lvl w:ilvl="1" w:tplc="9BEA02A4">
      <w:start w:val="1"/>
      <w:numFmt w:val="bullet"/>
      <w:lvlText w:val="o"/>
      <w:lvlJc w:val="left"/>
      <w:rPr>
        <w:position w:val="0"/>
        <w:rtl w:val="0"/>
        <w:lang w:val="en-US"/>
      </w:rPr>
    </w:lvl>
    <w:lvl w:ilvl="2" w:tplc="9AA8C3E8">
      <w:start w:val="1"/>
      <w:numFmt w:val="bullet"/>
      <w:lvlText w:val="▪"/>
      <w:lvlJc w:val="left"/>
      <w:rPr>
        <w:position w:val="0"/>
        <w:rtl w:val="0"/>
        <w:lang w:val="en-US"/>
      </w:rPr>
    </w:lvl>
    <w:lvl w:ilvl="3" w:tplc="1BB2E940">
      <w:start w:val="1"/>
      <w:numFmt w:val="bullet"/>
      <w:lvlText w:val="•"/>
      <w:lvlJc w:val="left"/>
      <w:rPr>
        <w:position w:val="0"/>
        <w:rtl w:val="0"/>
        <w:lang w:val="en-US"/>
      </w:rPr>
    </w:lvl>
    <w:lvl w:ilvl="4" w:tplc="D7C89B40">
      <w:start w:val="1"/>
      <w:numFmt w:val="bullet"/>
      <w:lvlText w:val="o"/>
      <w:lvlJc w:val="left"/>
      <w:rPr>
        <w:position w:val="0"/>
        <w:rtl w:val="0"/>
        <w:lang w:val="en-US"/>
      </w:rPr>
    </w:lvl>
    <w:lvl w:ilvl="5" w:tplc="93D28DB6">
      <w:start w:val="1"/>
      <w:numFmt w:val="bullet"/>
      <w:lvlText w:val="▪"/>
      <w:lvlJc w:val="left"/>
      <w:rPr>
        <w:position w:val="0"/>
        <w:rtl w:val="0"/>
        <w:lang w:val="en-US"/>
      </w:rPr>
    </w:lvl>
    <w:lvl w:ilvl="6" w:tplc="00D8B99A">
      <w:start w:val="1"/>
      <w:numFmt w:val="bullet"/>
      <w:lvlText w:val="•"/>
      <w:lvlJc w:val="left"/>
      <w:rPr>
        <w:position w:val="0"/>
        <w:rtl w:val="0"/>
        <w:lang w:val="en-US"/>
      </w:rPr>
    </w:lvl>
    <w:lvl w:ilvl="7" w:tplc="C3B6B138">
      <w:start w:val="1"/>
      <w:numFmt w:val="bullet"/>
      <w:lvlText w:val="o"/>
      <w:lvlJc w:val="left"/>
      <w:rPr>
        <w:position w:val="0"/>
        <w:rtl w:val="0"/>
        <w:lang w:val="en-US"/>
      </w:rPr>
    </w:lvl>
    <w:lvl w:ilvl="8" w:tplc="48E29BBA">
      <w:start w:val="1"/>
      <w:numFmt w:val="bullet"/>
      <w:lvlText w:val="▪"/>
      <w:lvlJc w:val="left"/>
      <w:rPr>
        <w:position w:val="0"/>
        <w:rtl w:val="0"/>
        <w:lang w:val="en-US"/>
      </w:rPr>
    </w:lvl>
  </w:abstractNum>
  <w:abstractNum w:abstractNumId="22" w15:restartNumberingAfterBreak="0">
    <w:nsid w:val="55D108D2"/>
    <w:multiLevelType w:val="multilevel"/>
    <w:tmpl w:val="C45EE430"/>
    <w:lvl w:ilvl="0">
      <w:start w:val="1"/>
      <w:numFmt w:val="lowerLetter"/>
      <w:lvlText w:val="%1)"/>
      <w:lvlJc w:val="left"/>
      <w:pPr>
        <w:ind w:left="360" w:hanging="360"/>
      </w:pPr>
      <w:rPr>
        <w:rFonts w:hint="default"/>
        <w:b/>
        <w:i w:val="0"/>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D96BF8"/>
    <w:multiLevelType w:val="hybridMultilevel"/>
    <w:tmpl w:val="CD18BEAA"/>
    <w:lvl w:ilvl="0" w:tplc="0456C4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F1227"/>
    <w:multiLevelType w:val="hybridMultilevel"/>
    <w:tmpl w:val="2DE40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F439E9"/>
    <w:multiLevelType w:val="hybridMultilevel"/>
    <w:tmpl w:val="D3027848"/>
    <w:styleLink w:val="List1"/>
    <w:lvl w:ilvl="0" w:tplc="BA0C05AC">
      <w:numFmt w:val="bullet"/>
      <w:lvlText w:val="•"/>
      <w:lvlJc w:val="left"/>
      <w:rPr>
        <w:position w:val="0"/>
        <w:rtl w:val="0"/>
        <w:lang w:val="en-US"/>
      </w:rPr>
    </w:lvl>
    <w:lvl w:ilvl="1" w:tplc="E6446F4E">
      <w:start w:val="1"/>
      <w:numFmt w:val="bullet"/>
      <w:lvlText w:val="o"/>
      <w:lvlJc w:val="left"/>
      <w:rPr>
        <w:position w:val="0"/>
        <w:rtl w:val="0"/>
        <w:lang w:val="en-US"/>
      </w:rPr>
    </w:lvl>
    <w:lvl w:ilvl="2" w:tplc="77CC5EC2">
      <w:start w:val="1"/>
      <w:numFmt w:val="bullet"/>
      <w:lvlText w:val="▪"/>
      <w:lvlJc w:val="left"/>
      <w:rPr>
        <w:position w:val="0"/>
        <w:rtl w:val="0"/>
        <w:lang w:val="en-US"/>
      </w:rPr>
    </w:lvl>
    <w:lvl w:ilvl="3" w:tplc="8DF0B850">
      <w:start w:val="1"/>
      <w:numFmt w:val="bullet"/>
      <w:lvlText w:val="•"/>
      <w:lvlJc w:val="left"/>
      <w:rPr>
        <w:position w:val="0"/>
        <w:rtl w:val="0"/>
        <w:lang w:val="en-US"/>
      </w:rPr>
    </w:lvl>
    <w:lvl w:ilvl="4" w:tplc="61461CB6">
      <w:start w:val="1"/>
      <w:numFmt w:val="bullet"/>
      <w:lvlText w:val="o"/>
      <w:lvlJc w:val="left"/>
      <w:rPr>
        <w:position w:val="0"/>
        <w:rtl w:val="0"/>
        <w:lang w:val="en-US"/>
      </w:rPr>
    </w:lvl>
    <w:lvl w:ilvl="5" w:tplc="F0FC9102">
      <w:start w:val="1"/>
      <w:numFmt w:val="bullet"/>
      <w:lvlText w:val="▪"/>
      <w:lvlJc w:val="left"/>
      <w:rPr>
        <w:position w:val="0"/>
        <w:rtl w:val="0"/>
        <w:lang w:val="en-US"/>
      </w:rPr>
    </w:lvl>
    <w:lvl w:ilvl="6" w:tplc="98B84AA6">
      <w:start w:val="1"/>
      <w:numFmt w:val="bullet"/>
      <w:lvlText w:val="•"/>
      <w:lvlJc w:val="left"/>
      <w:rPr>
        <w:position w:val="0"/>
        <w:rtl w:val="0"/>
        <w:lang w:val="en-US"/>
      </w:rPr>
    </w:lvl>
    <w:lvl w:ilvl="7" w:tplc="57AA7572">
      <w:start w:val="1"/>
      <w:numFmt w:val="bullet"/>
      <w:lvlText w:val="o"/>
      <w:lvlJc w:val="left"/>
      <w:rPr>
        <w:position w:val="0"/>
        <w:rtl w:val="0"/>
        <w:lang w:val="en-US"/>
      </w:rPr>
    </w:lvl>
    <w:lvl w:ilvl="8" w:tplc="0D42037C">
      <w:start w:val="1"/>
      <w:numFmt w:val="bullet"/>
      <w:lvlText w:val="▪"/>
      <w:lvlJc w:val="left"/>
      <w:rPr>
        <w:position w:val="0"/>
        <w:rtl w:val="0"/>
        <w:lang w:val="en-US"/>
      </w:rPr>
    </w:lvl>
  </w:abstractNum>
  <w:abstractNum w:abstractNumId="26" w15:restartNumberingAfterBreak="0">
    <w:nsid w:val="6E6568BB"/>
    <w:multiLevelType w:val="hybridMultilevel"/>
    <w:tmpl w:val="E27C6F86"/>
    <w:lvl w:ilvl="0" w:tplc="C1E4D216">
      <w:start w:val="1"/>
      <w:numFmt w:val="bullet"/>
      <w:lvlText w:val=""/>
      <w:lvlJc w:val="left"/>
      <w:pPr>
        <w:ind w:left="360" w:hanging="360"/>
      </w:pPr>
      <w:rPr>
        <w:rFonts w:ascii="Wingdings" w:hAnsi="Wingdings" w:hint="default"/>
      </w:rPr>
    </w:lvl>
    <w:lvl w:ilvl="1" w:tplc="4410AFD6">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ED373D7"/>
    <w:multiLevelType w:val="hybridMultilevel"/>
    <w:tmpl w:val="ABAA4B8E"/>
    <w:lvl w:ilvl="0" w:tplc="D5906E10">
      <w:start w:val="1"/>
      <w:numFmt w:val="decimal"/>
      <w:pStyle w:val="JANZSSANumbersItalics"/>
      <w:lvlText w:val="%1."/>
      <w:lvlJc w:val="left"/>
      <w:pPr>
        <w:ind w:left="644" w:hanging="360"/>
      </w:pPr>
      <w:rPr>
        <w:rFonts w:hint="default"/>
        <w:sz w:val="22"/>
        <w:szCs w:val="22"/>
      </w:rPr>
    </w:lvl>
    <w:lvl w:ilvl="1" w:tplc="0C090019">
      <w:start w:val="1"/>
      <w:numFmt w:val="lowerLetter"/>
      <w:pStyle w:val="JANZSSANumbersItalics"/>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21E4727"/>
    <w:multiLevelType w:val="hybridMultilevel"/>
    <w:tmpl w:val="F6BE6BD8"/>
    <w:lvl w:ilvl="0" w:tplc="0C09000F">
      <w:start w:val="5"/>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9" w15:restartNumberingAfterBreak="0">
    <w:nsid w:val="7AF5516F"/>
    <w:multiLevelType w:val="hybridMultilevel"/>
    <w:tmpl w:val="A6220774"/>
    <w:styleLink w:val="List21"/>
    <w:lvl w:ilvl="0" w:tplc="F566E1FA">
      <w:numFmt w:val="bullet"/>
      <w:lvlText w:val="•"/>
      <w:lvlJc w:val="left"/>
      <w:rPr>
        <w:position w:val="0"/>
        <w:rtl w:val="0"/>
        <w:lang w:val="en-US"/>
      </w:rPr>
    </w:lvl>
    <w:lvl w:ilvl="1" w:tplc="C2A25B0E">
      <w:start w:val="1"/>
      <w:numFmt w:val="bullet"/>
      <w:lvlText w:val="o"/>
      <w:lvlJc w:val="left"/>
      <w:rPr>
        <w:position w:val="0"/>
        <w:rtl w:val="0"/>
        <w:lang w:val="en-US"/>
      </w:rPr>
    </w:lvl>
    <w:lvl w:ilvl="2" w:tplc="92B22694">
      <w:start w:val="1"/>
      <w:numFmt w:val="bullet"/>
      <w:lvlText w:val="▪"/>
      <w:lvlJc w:val="left"/>
      <w:rPr>
        <w:position w:val="0"/>
        <w:rtl w:val="0"/>
        <w:lang w:val="en-US"/>
      </w:rPr>
    </w:lvl>
    <w:lvl w:ilvl="3" w:tplc="805484CE">
      <w:start w:val="1"/>
      <w:numFmt w:val="bullet"/>
      <w:lvlText w:val="•"/>
      <w:lvlJc w:val="left"/>
      <w:rPr>
        <w:position w:val="0"/>
        <w:rtl w:val="0"/>
        <w:lang w:val="en-US"/>
      </w:rPr>
    </w:lvl>
    <w:lvl w:ilvl="4" w:tplc="59B6F2C6">
      <w:start w:val="1"/>
      <w:numFmt w:val="bullet"/>
      <w:lvlText w:val="o"/>
      <w:lvlJc w:val="left"/>
      <w:rPr>
        <w:position w:val="0"/>
        <w:rtl w:val="0"/>
        <w:lang w:val="en-US"/>
      </w:rPr>
    </w:lvl>
    <w:lvl w:ilvl="5" w:tplc="38C42824">
      <w:start w:val="1"/>
      <w:numFmt w:val="bullet"/>
      <w:lvlText w:val="▪"/>
      <w:lvlJc w:val="left"/>
      <w:rPr>
        <w:position w:val="0"/>
        <w:rtl w:val="0"/>
        <w:lang w:val="en-US"/>
      </w:rPr>
    </w:lvl>
    <w:lvl w:ilvl="6" w:tplc="373C8A42">
      <w:start w:val="1"/>
      <w:numFmt w:val="bullet"/>
      <w:lvlText w:val="•"/>
      <w:lvlJc w:val="left"/>
      <w:rPr>
        <w:position w:val="0"/>
        <w:rtl w:val="0"/>
        <w:lang w:val="en-US"/>
      </w:rPr>
    </w:lvl>
    <w:lvl w:ilvl="7" w:tplc="8CD4378E">
      <w:start w:val="1"/>
      <w:numFmt w:val="bullet"/>
      <w:lvlText w:val="o"/>
      <w:lvlJc w:val="left"/>
      <w:rPr>
        <w:position w:val="0"/>
        <w:rtl w:val="0"/>
        <w:lang w:val="en-US"/>
      </w:rPr>
    </w:lvl>
    <w:lvl w:ilvl="8" w:tplc="99BC522A">
      <w:start w:val="1"/>
      <w:numFmt w:val="bullet"/>
      <w:lvlText w:val="▪"/>
      <w:lvlJc w:val="left"/>
      <w:rPr>
        <w:position w:val="0"/>
        <w:rtl w:val="0"/>
        <w:lang w:val="en-US"/>
      </w:rPr>
    </w:lvl>
  </w:abstractNum>
  <w:abstractNum w:abstractNumId="30" w15:restartNumberingAfterBreak="0">
    <w:nsid w:val="7C924FCB"/>
    <w:multiLevelType w:val="hybridMultilevel"/>
    <w:tmpl w:val="9AD42486"/>
    <w:lvl w:ilvl="0" w:tplc="9B00EE88">
      <w:start w:val="1"/>
      <w:numFmt w:val="bullet"/>
      <w:pStyle w:val="JANZSSA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7D17284E"/>
    <w:multiLevelType w:val="multilevel"/>
    <w:tmpl w:val="CA26CC8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E142B40"/>
    <w:multiLevelType w:val="hybridMultilevel"/>
    <w:tmpl w:val="414ED7C2"/>
    <w:lvl w:ilvl="0" w:tplc="47723EA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72002316">
    <w:abstractNumId w:val="30"/>
  </w:num>
  <w:num w:numId="2" w16cid:durableId="1679963613">
    <w:abstractNumId w:val="11"/>
  </w:num>
  <w:num w:numId="3" w16cid:durableId="1800565170">
    <w:abstractNumId w:val="27"/>
  </w:num>
  <w:num w:numId="4" w16cid:durableId="974063284">
    <w:abstractNumId w:val="18"/>
  </w:num>
  <w:num w:numId="5" w16cid:durableId="1213931697">
    <w:abstractNumId w:val="25"/>
  </w:num>
  <w:num w:numId="6" w16cid:durableId="1845784250">
    <w:abstractNumId w:val="29"/>
  </w:num>
  <w:num w:numId="7" w16cid:durableId="1426803105">
    <w:abstractNumId w:val="21"/>
  </w:num>
  <w:num w:numId="8" w16cid:durableId="958342066">
    <w:abstractNumId w:val="13"/>
  </w:num>
  <w:num w:numId="9" w16cid:durableId="1550527431">
    <w:abstractNumId w:val="17"/>
  </w:num>
  <w:num w:numId="10" w16cid:durableId="1185482586">
    <w:abstractNumId w:val="23"/>
  </w:num>
  <w:num w:numId="11" w16cid:durableId="391926766">
    <w:abstractNumId w:val="26"/>
  </w:num>
  <w:num w:numId="12" w16cid:durableId="1012688062">
    <w:abstractNumId w:val="20"/>
  </w:num>
  <w:num w:numId="13" w16cid:durableId="647319649">
    <w:abstractNumId w:val="22"/>
  </w:num>
  <w:num w:numId="14" w16cid:durableId="2139370768">
    <w:abstractNumId w:val="5"/>
  </w:num>
  <w:num w:numId="15" w16cid:durableId="523791787">
    <w:abstractNumId w:val="7"/>
  </w:num>
  <w:num w:numId="16" w16cid:durableId="688483143">
    <w:abstractNumId w:val="9"/>
  </w:num>
  <w:num w:numId="17" w16cid:durableId="358896463">
    <w:abstractNumId w:val="8"/>
  </w:num>
  <w:num w:numId="18" w16cid:durableId="1217663866">
    <w:abstractNumId w:val="6"/>
  </w:num>
  <w:num w:numId="19" w16cid:durableId="2144418623">
    <w:abstractNumId w:val="19"/>
  </w:num>
  <w:num w:numId="20" w16cid:durableId="20923919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5715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1569403">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8868816">
    <w:abstractNumId w:val="10"/>
  </w:num>
  <w:num w:numId="24" w16cid:durableId="1554930161">
    <w:abstractNumId w:val="16"/>
  </w:num>
  <w:num w:numId="25" w16cid:durableId="350422164">
    <w:abstractNumId w:val="31"/>
  </w:num>
  <w:num w:numId="26" w16cid:durableId="84154463">
    <w:abstractNumId w:val="0"/>
  </w:num>
  <w:num w:numId="27" w16cid:durableId="1698385205">
    <w:abstractNumId w:val="6"/>
    <w:lvlOverride w:ilvl="0">
      <w:startOverride w:val="1"/>
    </w:lvlOverride>
  </w:num>
  <w:num w:numId="28" w16cid:durableId="210118120">
    <w:abstractNumId w:val="24"/>
  </w:num>
  <w:num w:numId="29" w16cid:durableId="1922330722">
    <w:abstractNumId w:val="2"/>
  </w:num>
  <w:num w:numId="30" w16cid:durableId="1961952744">
    <w:abstractNumId w:val="4"/>
  </w:num>
  <w:num w:numId="31" w16cid:durableId="420027249">
    <w:abstractNumId w:val="14"/>
  </w:num>
  <w:num w:numId="32" w16cid:durableId="874077170">
    <w:abstractNumId w:val="32"/>
  </w:num>
  <w:num w:numId="33" w16cid:durableId="844831927">
    <w:abstractNumId w:val="1"/>
  </w:num>
  <w:num w:numId="34" w16cid:durableId="307252569">
    <w:abstractNumId w:val="12"/>
  </w:num>
  <w:num w:numId="35" w16cid:durableId="2137478101">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0" w:nlCheck="1" w:checkStyle="0"/>
  <w:activeWritingStyle w:appName="MSWord" w:lang="en-AU" w:vendorID="64" w:dllVersion="0" w:nlCheck="1" w:checkStyle="0"/>
  <w:activeWritingStyle w:appName="MSWord" w:lang="en-US" w:vendorID="64" w:dllVersion="0" w:nlCheck="1" w:checkStyle="0"/>
  <w:proofState w:spelling="clean" w:grammar="clean"/>
  <w:stylePaneFormatFilter w:val="1621" w:allStyles="1" w:customStyles="0" w:latentStyles="0" w:stylesInUse="0" w:headingStyles="1" w:numberingStyles="0" w:tableStyles="0" w:directFormattingOnRuns="0" w:directFormattingOnParagraphs="1" w:directFormattingOnNumbering="1" w:directFormattingOnTables="0" w:clearFormatting="1" w:top3HeadingStyles="0" w:visibleStyles="0" w:alternateStyleNames="0"/>
  <w:stylePaneSortMethod w:val="0004"/>
  <w:defaultTabStop w:val="720"/>
  <w:evenAndOddHeaders/>
  <w:drawingGridHorizontalSpacing w:val="100"/>
  <w:displayHorizont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nnotat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265D66"/>
    <w:rsid w:val="00000799"/>
    <w:rsid w:val="00000828"/>
    <w:rsid w:val="00002639"/>
    <w:rsid w:val="0000300F"/>
    <w:rsid w:val="0000474A"/>
    <w:rsid w:val="00004CE0"/>
    <w:rsid w:val="00004CFE"/>
    <w:rsid w:val="00005A10"/>
    <w:rsid w:val="00005B89"/>
    <w:rsid w:val="000065E9"/>
    <w:rsid w:val="00010656"/>
    <w:rsid w:val="00010F77"/>
    <w:rsid w:val="0001206D"/>
    <w:rsid w:val="00012629"/>
    <w:rsid w:val="00012A6E"/>
    <w:rsid w:val="0001324F"/>
    <w:rsid w:val="000139EA"/>
    <w:rsid w:val="00014648"/>
    <w:rsid w:val="000148FF"/>
    <w:rsid w:val="00015037"/>
    <w:rsid w:val="0001568A"/>
    <w:rsid w:val="00015E35"/>
    <w:rsid w:val="0001733E"/>
    <w:rsid w:val="00017935"/>
    <w:rsid w:val="00017F40"/>
    <w:rsid w:val="00020D1D"/>
    <w:rsid w:val="00021EDC"/>
    <w:rsid w:val="00022613"/>
    <w:rsid w:val="000229AA"/>
    <w:rsid w:val="00023E29"/>
    <w:rsid w:val="00024959"/>
    <w:rsid w:val="00024B0F"/>
    <w:rsid w:val="000257E0"/>
    <w:rsid w:val="00025E34"/>
    <w:rsid w:val="000262B3"/>
    <w:rsid w:val="000264C3"/>
    <w:rsid w:val="00027425"/>
    <w:rsid w:val="00027D0A"/>
    <w:rsid w:val="00030463"/>
    <w:rsid w:val="00031765"/>
    <w:rsid w:val="00031BDC"/>
    <w:rsid w:val="00031E65"/>
    <w:rsid w:val="000326F9"/>
    <w:rsid w:val="00036889"/>
    <w:rsid w:val="00036B09"/>
    <w:rsid w:val="00036F78"/>
    <w:rsid w:val="00037D5D"/>
    <w:rsid w:val="000401F0"/>
    <w:rsid w:val="000411ED"/>
    <w:rsid w:val="000434DB"/>
    <w:rsid w:val="00043E2B"/>
    <w:rsid w:val="00044F5F"/>
    <w:rsid w:val="0004547B"/>
    <w:rsid w:val="00046381"/>
    <w:rsid w:val="0004677E"/>
    <w:rsid w:val="000501F0"/>
    <w:rsid w:val="0005213D"/>
    <w:rsid w:val="00052620"/>
    <w:rsid w:val="00053360"/>
    <w:rsid w:val="0005549E"/>
    <w:rsid w:val="000567BB"/>
    <w:rsid w:val="00056908"/>
    <w:rsid w:val="00057AAA"/>
    <w:rsid w:val="000600BF"/>
    <w:rsid w:val="00060689"/>
    <w:rsid w:val="00061765"/>
    <w:rsid w:val="000623AD"/>
    <w:rsid w:val="00062C2A"/>
    <w:rsid w:val="00063BDA"/>
    <w:rsid w:val="00064640"/>
    <w:rsid w:val="00065A62"/>
    <w:rsid w:val="00065CDB"/>
    <w:rsid w:val="00067B6F"/>
    <w:rsid w:val="00076361"/>
    <w:rsid w:val="00080A7F"/>
    <w:rsid w:val="000829E6"/>
    <w:rsid w:val="000838AA"/>
    <w:rsid w:val="00083C01"/>
    <w:rsid w:val="000842DF"/>
    <w:rsid w:val="000857B8"/>
    <w:rsid w:val="000859F1"/>
    <w:rsid w:val="00086313"/>
    <w:rsid w:val="00086F9E"/>
    <w:rsid w:val="0008735C"/>
    <w:rsid w:val="000877D7"/>
    <w:rsid w:val="00091781"/>
    <w:rsid w:val="00093C0A"/>
    <w:rsid w:val="0009406D"/>
    <w:rsid w:val="000941C6"/>
    <w:rsid w:val="000947BE"/>
    <w:rsid w:val="00095FBC"/>
    <w:rsid w:val="00096F85"/>
    <w:rsid w:val="000A0691"/>
    <w:rsid w:val="000A07D8"/>
    <w:rsid w:val="000A0E3F"/>
    <w:rsid w:val="000A3749"/>
    <w:rsid w:val="000A3937"/>
    <w:rsid w:val="000A3AB7"/>
    <w:rsid w:val="000A3E2B"/>
    <w:rsid w:val="000A5DC4"/>
    <w:rsid w:val="000A78FF"/>
    <w:rsid w:val="000B029F"/>
    <w:rsid w:val="000B0A8E"/>
    <w:rsid w:val="000B1623"/>
    <w:rsid w:val="000B2039"/>
    <w:rsid w:val="000B32CD"/>
    <w:rsid w:val="000B5205"/>
    <w:rsid w:val="000B6B72"/>
    <w:rsid w:val="000B7403"/>
    <w:rsid w:val="000B7E04"/>
    <w:rsid w:val="000C02B0"/>
    <w:rsid w:val="000C0ACD"/>
    <w:rsid w:val="000C0C49"/>
    <w:rsid w:val="000C0FB5"/>
    <w:rsid w:val="000C1B87"/>
    <w:rsid w:val="000C1BFA"/>
    <w:rsid w:val="000C214C"/>
    <w:rsid w:val="000C3BA6"/>
    <w:rsid w:val="000C5212"/>
    <w:rsid w:val="000C579F"/>
    <w:rsid w:val="000C5D31"/>
    <w:rsid w:val="000C7AA4"/>
    <w:rsid w:val="000C7E87"/>
    <w:rsid w:val="000D56B6"/>
    <w:rsid w:val="000D6AEC"/>
    <w:rsid w:val="000D6E26"/>
    <w:rsid w:val="000D7A40"/>
    <w:rsid w:val="000E05AE"/>
    <w:rsid w:val="000E0AD0"/>
    <w:rsid w:val="000E1577"/>
    <w:rsid w:val="000E5088"/>
    <w:rsid w:val="000E6801"/>
    <w:rsid w:val="000E79F2"/>
    <w:rsid w:val="000E7ED9"/>
    <w:rsid w:val="000F03BD"/>
    <w:rsid w:val="000F0A50"/>
    <w:rsid w:val="000F0DDF"/>
    <w:rsid w:val="000F132C"/>
    <w:rsid w:val="000F1ED5"/>
    <w:rsid w:val="000F33A0"/>
    <w:rsid w:val="000F60D9"/>
    <w:rsid w:val="0010135B"/>
    <w:rsid w:val="00102A2F"/>
    <w:rsid w:val="00103260"/>
    <w:rsid w:val="00103A7E"/>
    <w:rsid w:val="00104130"/>
    <w:rsid w:val="0010468F"/>
    <w:rsid w:val="001054A4"/>
    <w:rsid w:val="00106782"/>
    <w:rsid w:val="001104A5"/>
    <w:rsid w:val="001111F5"/>
    <w:rsid w:val="00111DF2"/>
    <w:rsid w:val="001121CA"/>
    <w:rsid w:val="00112366"/>
    <w:rsid w:val="00112981"/>
    <w:rsid w:val="00114309"/>
    <w:rsid w:val="00114746"/>
    <w:rsid w:val="00115C56"/>
    <w:rsid w:val="001161BD"/>
    <w:rsid w:val="00117477"/>
    <w:rsid w:val="00117562"/>
    <w:rsid w:val="00117E7C"/>
    <w:rsid w:val="00120216"/>
    <w:rsid w:val="0012098B"/>
    <w:rsid w:val="00120AD7"/>
    <w:rsid w:val="00121BC7"/>
    <w:rsid w:val="0012217E"/>
    <w:rsid w:val="00122A8E"/>
    <w:rsid w:val="00122DD3"/>
    <w:rsid w:val="00122FBD"/>
    <w:rsid w:val="00123B01"/>
    <w:rsid w:val="00124614"/>
    <w:rsid w:val="001259F9"/>
    <w:rsid w:val="00126293"/>
    <w:rsid w:val="00126FB1"/>
    <w:rsid w:val="00130955"/>
    <w:rsid w:val="00130AC8"/>
    <w:rsid w:val="00131C86"/>
    <w:rsid w:val="0013302E"/>
    <w:rsid w:val="001360BF"/>
    <w:rsid w:val="001371C1"/>
    <w:rsid w:val="00137490"/>
    <w:rsid w:val="00140CD3"/>
    <w:rsid w:val="00143D40"/>
    <w:rsid w:val="0014562E"/>
    <w:rsid w:val="0014746F"/>
    <w:rsid w:val="00147A84"/>
    <w:rsid w:val="00152486"/>
    <w:rsid w:val="00154370"/>
    <w:rsid w:val="001547F2"/>
    <w:rsid w:val="00154DFC"/>
    <w:rsid w:val="0016012E"/>
    <w:rsid w:val="001609D7"/>
    <w:rsid w:val="00161B6D"/>
    <w:rsid w:val="001620F3"/>
    <w:rsid w:val="0016225B"/>
    <w:rsid w:val="00164790"/>
    <w:rsid w:val="0016509E"/>
    <w:rsid w:val="00165386"/>
    <w:rsid w:val="00166B57"/>
    <w:rsid w:val="001705CA"/>
    <w:rsid w:val="0017100A"/>
    <w:rsid w:val="001740D6"/>
    <w:rsid w:val="00174F9D"/>
    <w:rsid w:val="00175403"/>
    <w:rsid w:val="00176032"/>
    <w:rsid w:val="00176F1D"/>
    <w:rsid w:val="00177ECC"/>
    <w:rsid w:val="0018444E"/>
    <w:rsid w:val="001852A6"/>
    <w:rsid w:val="0018559E"/>
    <w:rsid w:val="00185B16"/>
    <w:rsid w:val="00186F72"/>
    <w:rsid w:val="00191C34"/>
    <w:rsid w:val="00192809"/>
    <w:rsid w:val="00192A9B"/>
    <w:rsid w:val="0019448B"/>
    <w:rsid w:val="001947F1"/>
    <w:rsid w:val="00196760"/>
    <w:rsid w:val="001969C5"/>
    <w:rsid w:val="001A21E9"/>
    <w:rsid w:val="001A2913"/>
    <w:rsid w:val="001A3A6C"/>
    <w:rsid w:val="001A4359"/>
    <w:rsid w:val="001A4E89"/>
    <w:rsid w:val="001A5596"/>
    <w:rsid w:val="001A6052"/>
    <w:rsid w:val="001B024A"/>
    <w:rsid w:val="001B0263"/>
    <w:rsid w:val="001B08CB"/>
    <w:rsid w:val="001B09EF"/>
    <w:rsid w:val="001B209B"/>
    <w:rsid w:val="001B239A"/>
    <w:rsid w:val="001B30E1"/>
    <w:rsid w:val="001B4175"/>
    <w:rsid w:val="001B72CB"/>
    <w:rsid w:val="001C0B3F"/>
    <w:rsid w:val="001C2F10"/>
    <w:rsid w:val="001C5539"/>
    <w:rsid w:val="001C5D22"/>
    <w:rsid w:val="001D079B"/>
    <w:rsid w:val="001D0B2F"/>
    <w:rsid w:val="001D0C4D"/>
    <w:rsid w:val="001D2ED0"/>
    <w:rsid w:val="001D2EDF"/>
    <w:rsid w:val="001D3AD5"/>
    <w:rsid w:val="001D3E81"/>
    <w:rsid w:val="001D4089"/>
    <w:rsid w:val="001D50D7"/>
    <w:rsid w:val="001D56CC"/>
    <w:rsid w:val="001D597E"/>
    <w:rsid w:val="001D6612"/>
    <w:rsid w:val="001D7FAD"/>
    <w:rsid w:val="001D7FD4"/>
    <w:rsid w:val="001E09ED"/>
    <w:rsid w:val="001E1301"/>
    <w:rsid w:val="001E29E5"/>
    <w:rsid w:val="001E2BBE"/>
    <w:rsid w:val="001E327E"/>
    <w:rsid w:val="001E380B"/>
    <w:rsid w:val="001E3B97"/>
    <w:rsid w:val="001E3E1C"/>
    <w:rsid w:val="001E419F"/>
    <w:rsid w:val="001E5C48"/>
    <w:rsid w:val="001F0FAF"/>
    <w:rsid w:val="001F113B"/>
    <w:rsid w:val="001F2C26"/>
    <w:rsid w:val="001F309E"/>
    <w:rsid w:val="001F39E0"/>
    <w:rsid w:val="001F49A2"/>
    <w:rsid w:val="001F561D"/>
    <w:rsid w:val="001F737B"/>
    <w:rsid w:val="0020217A"/>
    <w:rsid w:val="00202187"/>
    <w:rsid w:val="002022FE"/>
    <w:rsid w:val="00204302"/>
    <w:rsid w:val="00204C60"/>
    <w:rsid w:val="00205CFE"/>
    <w:rsid w:val="00206F8D"/>
    <w:rsid w:val="00207B48"/>
    <w:rsid w:val="00207C35"/>
    <w:rsid w:val="00211ABE"/>
    <w:rsid w:val="00214E9E"/>
    <w:rsid w:val="00221BAC"/>
    <w:rsid w:val="00222B1B"/>
    <w:rsid w:val="00223322"/>
    <w:rsid w:val="00223ED5"/>
    <w:rsid w:val="002241C7"/>
    <w:rsid w:val="0022564E"/>
    <w:rsid w:val="00226E60"/>
    <w:rsid w:val="002275C5"/>
    <w:rsid w:val="00227E3E"/>
    <w:rsid w:val="00227F1D"/>
    <w:rsid w:val="00230079"/>
    <w:rsid w:val="002307A9"/>
    <w:rsid w:val="002310F9"/>
    <w:rsid w:val="00232B8B"/>
    <w:rsid w:val="00233251"/>
    <w:rsid w:val="00233DFF"/>
    <w:rsid w:val="002353F9"/>
    <w:rsid w:val="00240D8B"/>
    <w:rsid w:val="002419CE"/>
    <w:rsid w:val="002422B6"/>
    <w:rsid w:val="0024478D"/>
    <w:rsid w:val="00246361"/>
    <w:rsid w:val="00246DF2"/>
    <w:rsid w:val="0025052C"/>
    <w:rsid w:val="0025072D"/>
    <w:rsid w:val="0025091C"/>
    <w:rsid w:val="00250D52"/>
    <w:rsid w:val="00254162"/>
    <w:rsid w:val="002546B1"/>
    <w:rsid w:val="00254D16"/>
    <w:rsid w:val="0025613B"/>
    <w:rsid w:val="00256F72"/>
    <w:rsid w:val="00257411"/>
    <w:rsid w:val="00257B89"/>
    <w:rsid w:val="002609A6"/>
    <w:rsid w:val="00260E5F"/>
    <w:rsid w:val="00261778"/>
    <w:rsid w:val="00262C70"/>
    <w:rsid w:val="0026339F"/>
    <w:rsid w:val="00264F3C"/>
    <w:rsid w:val="00265D66"/>
    <w:rsid w:val="00265E6F"/>
    <w:rsid w:val="00267C88"/>
    <w:rsid w:val="00270C2D"/>
    <w:rsid w:val="00271BE1"/>
    <w:rsid w:val="00271FEF"/>
    <w:rsid w:val="00272125"/>
    <w:rsid w:val="00273196"/>
    <w:rsid w:val="00273FC8"/>
    <w:rsid w:val="00274432"/>
    <w:rsid w:val="002748B9"/>
    <w:rsid w:val="00274AF8"/>
    <w:rsid w:val="00274B5D"/>
    <w:rsid w:val="00274B74"/>
    <w:rsid w:val="00275A1D"/>
    <w:rsid w:val="0027615A"/>
    <w:rsid w:val="00276992"/>
    <w:rsid w:val="0027719C"/>
    <w:rsid w:val="002771FD"/>
    <w:rsid w:val="002772F9"/>
    <w:rsid w:val="00277855"/>
    <w:rsid w:val="00280385"/>
    <w:rsid w:val="00281A70"/>
    <w:rsid w:val="00290D34"/>
    <w:rsid w:val="00290FDC"/>
    <w:rsid w:val="0029132E"/>
    <w:rsid w:val="002937F0"/>
    <w:rsid w:val="00294932"/>
    <w:rsid w:val="00295363"/>
    <w:rsid w:val="00296C74"/>
    <w:rsid w:val="00297BCE"/>
    <w:rsid w:val="002A0932"/>
    <w:rsid w:val="002A1F15"/>
    <w:rsid w:val="002A2371"/>
    <w:rsid w:val="002A3029"/>
    <w:rsid w:val="002A341E"/>
    <w:rsid w:val="002A3CBA"/>
    <w:rsid w:val="002A5E42"/>
    <w:rsid w:val="002A6155"/>
    <w:rsid w:val="002A6180"/>
    <w:rsid w:val="002A6663"/>
    <w:rsid w:val="002A6C0A"/>
    <w:rsid w:val="002A7BB7"/>
    <w:rsid w:val="002A7BC3"/>
    <w:rsid w:val="002B01DC"/>
    <w:rsid w:val="002B0419"/>
    <w:rsid w:val="002B0A68"/>
    <w:rsid w:val="002B135A"/>
    <w:rsid w:val="002B3CC5"/>
    <w:rsid w:val="002B4F71"/>
    <w:rsid w:val="002B550F"/>
    <w:rsid w:val="002B6D75"/>
    <w:rsid w:val="002C1392"/>
    <w:rsid w:val="002C2FA7"/>
    <w:rsid w:val="002C3219"/>
    <w:rsid w:val="002C36FC"/>
    <w:rsid w:val="002C4474"/>
    <w:rsid w:val="002C4ECE"/>
    <w:rsid w:val="002C59E7"/>
    <w:rsid w:val="002C7117"/>
    <w:rsid w:val="002C7C53"/>
    <w:rsid w:val="002D2356"/>
    <w:rsid w:val="002D28D5"/>
    <w:rsid w:val="002D477D"/>
    <w:rsid w:val="002E0694"/>
    <w:rsid w:val="002E1A63"/>
    <w:rsid w:val="002E1DA1"/>
    <w:rsid w:val="002E4D48"/>
    <w:rsid w:val="002E50E9"/>
    <w:rsid w:val="002E6680"/>
    <w:rsid w:val="002E66D1"/>
    <w:rsid w:val="002F0230"/>
    <w:rsid w:val="002F0C99"/>
    <w:rsid w:val="002F0CB5"/>
    <w:rsid w:val="002F2745"/>
    <w:rsid w:val="002F288D"/>
    <w:rsid w:val="002F4C6B"/>
    <w:rsid w:val="002F4F15"/>
    <w:rsid w:val="002F512A"/>
    <w:rsid w:val="002F55A8"/>
    <w:rsid w:val="002F55D0"/>
    <w:rsid w:val="002F766F"/>
    <w:rsid w:val="00300F33"/>
    <w:rsid w:val="00301E88"/>
    <w:rsid w:val="00303F96"/>
    <w:rsid w:val="0030499D"/>
    <w:rsid w:val="00306620"/>
    <w:rsid w:val="00307CC0"/>
    <w:rsid w:val="00313BB4"/>
    <w:rsid w:val="00317BEF"/>
    <w:rsid w:val="0032014E"/>
    <w:rsid w:val="0032178A"/>
    <w:rsid w:val="0032203B"/>
    <w:rsid w:val="00324500"/>
    <w:rsid w:val="00325368"/>
    <w:rsid w:val="003279C1"/>
    <w:rsid w:val="00330799"/>
    <w:rsid w:val="003325C5"/>
    <w:rsid w:val="0033328A"/>
    <w:rsid w:val="0033333B"/>
    <w:rsid w:val="00333D5E"/>
    <w:rsid w:val="00334C26"/>
    <w:rsid w:val="00334E47"/>
    <w:rsid w:val="00335CE0"/>
    <w:rsid w:val="00336C1B"/>
    <w:rsid w:val="003376A3"/>
    <w:rsid w:val="0034146A"/>
    <w:rsid w:val="0034160D"/>
    <w:rsid w:val="0034349D"/>
    <w:rsid w:val="003450EB"/>
    <w:rsid w:val="00347463"/>
    <w:rsid w:val="00347FB6"/>
    <w:rsid w:val="00350608"/>
    <w:rsid w:val="0035152B"/>
    <w:rsid w:val="00355346"/>
    <w:rsid w:val="003561BD"/>
    <w:rsid w:val="00357324"/>
    <w:rsid w:val="00357CFF"/>
    <w:rsid w:val="00361978"/>
    <w:rsid w:val="00362FA9"/>
    <w:rsid w:val="00364E17"/>
    <w:rsid w:val="00364ECC"/>
    <w:rsid w:val="0036547B"/>
    <w:rsid w:val="00367700"/>
    <w:rsid w:val="00371202"/>
    <w:rsid w:val="00372460"/>
    <w:rsid w:val="00372F9C"/>
    <w:rsid w:val="00373D92"/>
    <w:rsid w:val="0037796F"/>
    <w:rsid w:val="00380203"/>
    <w:rsid w:val="00380AD1"/>
    <w:rsid w:val="0038117C"/>
    <w:rsid w:val="003821D1"/>
    <w:rsid w:val="003840DC"/>
    <w:rsid w:val="00385467"/>
    <w:rsid w:val="00385864"/>
    <w:rsid w:val="003859A5"/>
    <w:rsid w:val="003868AB"/>
    <w:rsid w:val="00386A35"/>
    <w:rsid w:val="003900E3"/>
    <w:rsid w:val="00390140"/>
    <w:rsid w:val="00392299"/>
    <w:rsid w:val="00393122"/>
    <w:rsid w:val="003932D4"/>
    <w:rsid w:val="003937A8"/>
    <w:rsid w:val="003937D3"/>
    <w:rsid w:val="0039460E"/>
    <w:rsid w:val="00394A7E"/>
    <w:rsid w:val="003958A3"/>
    <w:rsid w:val="003958A6"/>
    <w:rsid w:val="00396A2A"/>
    <w:rsid w:val="00396B68"/>
    <w:rsid w:val="003977F0"/>
    <w:rsid w:val="003A1433"/>
    <w:rsid w:val="003A1FA6"/>
    <w:rsid w:val="003A206F"/>
    <w:rsid w:val="003A22D0"/>
    <w:rsid w:val="003A2CE2"/>
    <w:rsid w:val="003A3999"/>
    <w:rsid w:val="003A4192"/>
    <w:rsid w:val="003A4E9B"/>
    <w:rsid w:val="003A592C"/>
    <w:rsid w:val="003A70B1"/>
    <w:rsid w:val="003A7CF0"/>
    <w:rsid w:val="003B080F"/>
    <w:rsid w:val="003B0874"/>
    <w:rsid w:val="003B0E4D"/>
    <w:rsid w:val="003B2135"/>
    <w:rsid w:val="003B4A61"/>
    <w:rsid w:val="003C099F"/>
    <w:rsid w:val="003C0C7F"/>
    <w:rsid w:val="003C126B"/>
    <w:rsid w:val="003C238D"/>
    <w:rsid w:val="003C25F8"/>
    <w:rsid w:val="003C3DB1"/>
    <w:rsid w:val="003C4122"/>
    <w:rsid w:val="003C4AEA"/>
    <w:rsid w:val="003C4FD6"/>
    <w:rsid w:val="003C5395"/>
    <w:rsid w:val="003C6374"/>
    <w:rsid w:val="003D38F5"/>
    <w:rsid w:val="003D3C9B"/>
    <w:rsid w:val="003D3D22"/>
    <w:rsid w:val="003D4236"/>
    <w:rsid w:val="003D47F3"/>
    <w:rsid w:val="003D51CA"/>
    <w:rsid w:val="003D61AA"/>
    <w:rsid w:val="003D64B6"/>
    <w:rsid w:val="003D66ED"/>
    <w:rsid w:val="003D72A7"/>
    <w:rsid w:val="003E1019"/>
    <w:rsid w:val="003E1291"/>
    <w:rsid w:val="003E2C47"/>
    <w:rsid w:val="003E3CB2"/>
    <w:rsid w:val="003E3E3B"/>
    <w:rsid w:val="003E446B"/>
    <w:rsid w:val="003E48D7"/>
    <w:rsid w:val="003E5FB2"/>
    <w:rsid w:val="003E6660"/>
    <w:rsid w:val="003E6D37"/>
    <w:rsid w:val="003F0493"/>
    <w:rsid w:val="003F2AD6"/>
    <w:rsid w:val="003F4138"/>
    <w:rsid w:val="003F504A"/>
    <w:rsid w:val="003F5672"/>
    <w:rsid w:val="003F5E34"/>
    <w:rsid w:val="003F60A8"/>
    <w:rsid w:val="003F6BD1"/>
    <w:rsid w:val="003F72B9"/>
    <w:rsid w:val="003F7DAA"/>
    <w:rsid w:val="00401128"/>
    <w:rsid w:val="004012DE"/>
    <w:rsid w:val="0040328B"/>
    <w:rsid w:val="004048FE"/>
    <w:rsid w:val="00405547"/>
    <w:rsid w:val="004058EA"/>
    <w:rsid w:val="00406391"/>
    <w:rsid w:val="00406C10"/>
    <w:rsid w:val="00407862"/>
    <w:rsid w:val="0041136B"/>
    <w:rsid w:val="004114A3"/>
    <w:rsid w:val="00411E77"/>
    <w:rsid w:val="00411FF8"/>
    <w:rsid w:val="00413E4C"/>
    <w:rsid w:val="0041459A"/>
    <w:rsid w:val="00414AB6"/>
    <w:rsid w:val="00415E02"/>
    <w:rsid w:val="0041624E"/>
    <w:rsid w:val="00416522"/>
    <w:rsid w:val="004167FD"/>
    <w:rsid w:val="00416FCA"/>
    <w:rsid w:val="00417637"/>
    <w:rsid w:val="0041766C"/>
    <w:rsid w:val="00417D38"/>
    <w:rsid w:val="004208F7"/>
    <w:rsid w:val="00421391"/>
    <w:rsid w:val="00422600"/>
    <w:rsid w:val="00423E17"/>
    <w:rsid w:val="00423E25"/>
    <w:rsid w:val="004240C2"/>
    <w:rsid w:val="004248F1"/>
    <w:rsid w:val="00424EB3"/>
    <w:rsid w:val="00425458"/>
    <w:rsid w:val="00426B9E"/>
    <w:rsid w:val="00427D05"/>
    <w:rsid w:val="004322BF"/>
    <w:rsid w:val="0043322D"/>
    <w:rsid w:val="004333D0"/>
    <w:rsid w:val="00434747"/>
    <w:rsid w:val="00437334"/>
    <w:rsid w:val="00437A95"/>
    <w:rsid w:val="00442F78"/>
    <w:rsid w:val="004431D6"/>
    <w:rsid w:val="00445C62"/>
    <w:rsid w:val="00445F9A"/>
    <w:rsid w:val="0044702F"/>
    <w:rsid w:val="0044709B"/>
    <w:rsid w:val="0045059E"/>
    <w:rsid w:val="0045115D"/>
    <w:rsid w:val="004533CD"/>
    <w:rsid w:val="004537F5"/>
    <w:rsid w:val="0045432D"/>
    <w:rsid w:val="00454935"/>
    <w:rsid w:val="004564E1"/>
    <w:rsid w:val="004568DA"/>
    <w:rsid w:val="004613F8"/>
    <w:rsid w:val="004627CB"/>
    <w:rsid w:val="00464D17"/>
    <w:rsid w:val="00465A54"/>
    <w:rsid w:val="00467B48"/>
    <w:rsid w:val="00470D33"/>
    <w:rsid w:val="00473459"/>
    <w:rsid w:val="00473586"/>
    <w:rsid w:val="00473881"/>
    <w:rsid w:val="00475B37"/>
    <w:rsid w:val="00476663"/>
    <w:rsid w:val="004767ED"/>
    <w:rsid w:val="00477E8E"/>
    <w:rsid w:val="00481EB9"/>
    <w:rsid w:val="004828F3"/>
    <w:rsid w:val="00482C01"/>
    <w:rsid w:val="00483955"/>
    <w:rsid w:val="00484147"/>
    <w:rsid w:val="00484516"/>
    <w:rsid w:val="00484A61"/>
    <w:rsid w:val="00484E49"/>
    <w:rsid w:val="0048554D"/>
    <w:rsid w:val="004857C7"/>
    <w:rsid w:val="004857E5"/>
    <w:rsid w:val="00486062"/>
    <w:rsid w:val="004861C3"/>
    <w:rsid w:val="004871E8"/>
    <w:rsid w:val="00491933"/>
    <w:rsid w:val="00491E0A"/>
    <w:rsid w:val="004929D1"/>
    <w:rsid w:val="00492A6C"/>
    <w:rsid w:val="00492D5B"/>
    <w:rsid w:val="00493BEC"/>
    <w:rsid w:val="004945A6"/>
    <w:rsid w:val="00495133"/>
    <w:rsid w:val="004959EC"/>
    <w:rsid w:val="00496591"/>
    <w:rsid w:val="00496834"/>
    <w:rsid w:val="004A0BE6"/>
    <w:rsid w:val="004A17E0"/>
    <w:rsid w:val="004A1B40"/>
    <w:rsid w:val="004A3F82"/>
    <w:rsid w:val="004A485B"/>
    <w:rsid w:val="004A65C5"/>
    <w:rsid w:val="004A6B56"/>
    <w:rsid w:val="004A798F"/>
    <w:rsid w:val="004B02F4"/>
    <w:rsid w:val="004B08AE"/>
    <w:rsid w:val="004B0A23"/>
    <w:rsid w:val="004B15B0"/>
    <w:rsid w:val="004B1967"/>
    <w:rsid w:val="004B1C03"/>
    <w:rsid w:val="004B23EF"/>
    <w:rsid w:val="004B2BB2"/>
    <w:rsid w:val="004B4130"/>
    <w:rsid w:val="004B4456"/>
    <w:rsid w:val="004B47E8"/>
    <w:rsid w:val="004B4EA3"/>
    <w:rsid w:val="004B51D6"/>
    <w:rsid w:val="004B780C"/>
    <w:rsid w:val="004C0147"/>
    <w:rsid w:val="004C0D88"/>
    <w:rsid w:val="004C2793"/>
    <w:rsid w:val="004C41DD"/>
    <w:rsid w:val="004C6263"/>
    <w:rsid w:val="004C7836"/>
    <w:rsid w:val="004C7DD8"/>
    <w:rsid w:val="004D0C54"/>
    <w:rsid w:val="004D3CDF"/>
    <w:rsid w:val="004D45E8"/>
    <w:rsid w:val="004D5335"/>
    <w:rsid w:val="004D5510"/>
    <w:rsid w:val="004D5664"/>
    <w:rsid w:val="004D61BB"/>
    <w:rsid w:val="004D7915"/>
    <w:rsid w:val="004E004D"/>
    <w:rsid w:val="004E1E9A"/>
    <w:rsid w:val="004E3D05"/>
    <w:rsid w:val="004E4BA2"/>
    <w:rsid w:val="004E540F"/>
    <w:rsid w:val="004E61C9"/>
    <w:rsid w:val="004F2016"/>
    <w:rsid w:val="004F298B"/>
    <w:rsid w:val="004F6289"/>
    <w:rsid w:val="00500C2E"/>
    <w:rsid w:val="00500E00"/>
    <w:rsid w:val="00501E98"/>
    <w:rsid w:val="0050213D"/>
    <w:rsid w:val="005039F1"/>
    <w:rsid w:val="00506EB9"/>
    <w:rsid w:val="00510DD5"/>
    <w:rsid w:val="005114BA"/>
    <w:rsid w:val="00512E9C"/>
    <w:rsid w:val="005143C7"/>
    <w:rsid w:val="00517571"/>
    <w:rsid w:val="00517A51"/>
    <w:rsid w:val="00520016"/>
    <w:rsid w:val="00521720"/>
    <w:rsid w:val="005219CB"/>
    <w:rsid w:val="00522748"/>
    <w:rsid w:val="00522CE7"/>
    <w:rsid w:val="00523F97"/>
    <w:rsid w:val="00525B26"/>
    <w:rsid w:val="00526003"/>
    <w:rsid w:val="005269BE"/>
    <w:rsid w:val="00527507"/>
    <w:rsid w:val="0053118D"/>
    <w:rsid w:val="00531669"/>
    <w:rsid w:val="00535A88"/>
    <w:rsid w:val="005371F5"/>
    <w:rsid w:val="005420A2"/>
    <w:rsid w:val="005431FB"/>
    <w:rsid w:val="00543A0C"/>
    <w:rsid w:val="0054421F"/>
    <w:rsid w:val="00545566"/>
    <w:rsid w:val="00545F29"/>
    <w:rsid w:val="00545F2A"/>
    <w:rsid w:val="00546575"/>
    <w:rsid w:val="00546DF1"/>
    <w:rsid w:val="00546DF4"/>
    <w:rsid w:val="005477A0"/>
    <w:rsid w:val="005501D1"/>
    <w:rsid w:val="005525B5"/>
    <w:rsid w:val="0055501C"/>
    <w:rsid w:val="00555295"/>
    <w:rsid w:val="005553EC"/>
    <w:rsid w:val="00555803"/>
    <w:rsid w:val="00556C77"/>
    <w:rsid w:val="00556F06"/>
    <w:rsid w:val="005606D6"/>
    <w:rsid w:val="00560A67"/>
    <w:rsid w:val="00561D0F"/>
    <w:rsid w:val="00562306"/>
    <w:rsid w:val="00562889"/>
    <w:rsid w:val="005631C6"/>
    <w:rsid w:val="005633E0"/>
    <w:rsid w:val="00565103"/>
    <w:rsid w:val="00565E31"/>
    <w:rsid w:val="0056634B"/>
    <w:rsid w:val="00567EE6"/>
    <w:rsid w:val="00570CD1"/>
    <w:rsid w:val="005719CF"/>
    <w:rsid w:val="00571AEF"/>
    <w:rsid w:val="00571F4B"/>
    <w:rsid w:val="00572FFF"/>
    <w:rsid w:val="005736FB"/>
    <w:rsid w:val="00573F86"/>
    <w:rsid w:val="00574210"/>
    <w:rsid w:val="00574AA2"/>
    <w:rsid w:val="00574DA8"/>
    <w:rsid w:val="00574DB8"/>
    <w:rsid w:val="00574FF4"/>
    <w:rsid w:val="00575240"/>
    <w:rsid w:val="00576565"/>
    <w:rsid w:val="005775EB"/>
    <w:rsid w:val="005777DF"/>
    <w:rsid w:val="00577856"/>
    <w:rsid w:val="005778BA"/>
    <w:rsid w:val="005778C3"/>
    <w:rsid w:val="00577F00"/>
    <w:rsid w:val="005801BD"/>
    <w:rsid w:val="005802E9"/>
    <w:rsid w:val="005825AF"/>
    <w:rsid w:val="00583CBD"/>
    <w:rsid w:val="00591524"/>
    <w:rsid w:val="00591646"/>
    <w:rsid w:val="00592121"/>
    <w:rsid w:val="00592490"/>
    <w:rsid w:val="00592BA5"/>
    <w:rsid w:val="0059311D"/>
    <w:rsid w:val="00593189"/>
    <w:rsid w:val="005958A8"/>
    <w:rsid w:val="0059657E"/>
    <w:rsid w:val="00596ECA"/>
    <w:rsid w:val="005A0368"/>
    <w:rsid w:val="005A07C6"/>
    <w:rsid w:val="005A1524"/>
    <w:rsid w:val="005A192E"/>
    <w:rsid w:val="005A4CA4"/>
    <w:rsid w:val="005A505A"/>
    <w:rsid w:val="005A56C8"/>
    <w:rsid w:val="005A5946"/>
    <w:rsid w:val="005A6B23"/>
    <w:rsid w:val="005A6DDB"/>
    <w:rsid w:val="005B018F"/>
    <w:rsid w:val="005B0EA7"/>
    <w:rsid w:val="005B0EFE"/>
    <w:rsid w:val="005B2114"/>
    <w:rsid w:val="005B42F7"/>
    <w:rsid w:val="005B4A17"/>
    <w:rsid w:val="005B59B6"/>
    <w:rsid w:val="005B5BB2"/>
    <w:rsid w:val="005B5CB7"/>
    <w:rsid w:val="005B6164"/>
    <w:rsid w:val="005B6516"/>
    <w:rsid w:val="005B7E9D"/>
    <w:rsid w:val="005C0126"/>
    <w:rsid w:val="005C026D"/>
    <w:rsid w:val="005C0635"/>
    <w:rsid w:val="005C090B"/>
    <w:rsid w:val="005C093E"/>
    <w:rsid w:val="005C09DD"/>
    <w:rsid w:val="005C2ED8"/>
    <w:rsid w:val="005C4B3C"/>
    <w:rsid w:val="005C4FC7"/>
    <w:rsid w:val="005C5B71"/>
    <w:rsid w:val="005C7D15"/>
    <w:rsid w:val="005D037F"/>
    <w:rsid w:val="005D180D"/>
    <w:rsid w:val="005D1E3C"/>
    <w:rsid w:val="005D39FA"/>
    <w:rsid w:val="005D3F38"/>
    <w:rsid w:val="005D450D"/>
    <w:rsid w:val="005D6687"/>
    <w:rsid w:val="005D7DFD"/>
    <w:rsid w:val="005D7FA3"/>
    <w:rsid w:val="005E04E4"/>
    <w:rsid w:val="005E0952"/>
    <w:rsid w:val="005E3815"/>
    <w:rsid w:val="005E45B9"/>
    <w:rsid w:val="005E468B"/>
    <w:rsid w:val="005E4D50"/>
    <w:rsid w:val="005E6F77"/>
    <w:rsid w:val="005E6FDF"/>
    <w:rsid w:val="005E739C"/>
    <w:rsid w:val="005E7617"/>
    <w:rsid w:val="005F0299"/>
    <w:rsid w:val="005F091B"/>
    <w:rsid w:val="005F1652"/>
    <w:rsid w:val="005F31DD"/>
    <w:rsid w:val="005F36DB"/>
    <w:rsid w:val="005F3B73"/>
    <w:rsid w:val="005F3EE8"/>
    <w:rsid w:val="005F41CA"/>
    <w:rsid w:val="005F7D19"/>
    <w:rsid w:val="00601A13"/>
    <w:rsid w:val="006036A6"/>
    <w:rsid w:val="00603FD7"/>
    <w:rsid w:val="00604C79"/>
    <w:rsid w:val="00605AE0"/>
    <w:rsid w:val="0061013E"/>
    <w:rsid w:val="00612DA1"/>
    <w:rsid w:val="00613467"/>
    <w:rsid w:val="00614CAB"/>
    <w:rsid w:val="00614F4F"/>
    <w:rsid w:val="00616F91"/>
    <w:rsid w:val="00617446"/>
    <w:rsid w:val="00617768"/>
    <w:rsid w:val="00617FF0"/>
    <w:rsid w:val="006203CC"/>
    <w:rsid w:val="0062075B"/>
    <w:rsid w:val="00624774"/>
    <w:rsid w:val="00624B01"/>
    <w:rsid w:val="006250C6"/>
    <w:rsid w:val="006258C4"/>
    <w:rsid w:val="006261DD"/>
    <w:rsid w:val="00627702"/>
    <w:rsid w:val="0063180C"/>
    <w:rsid w:val="00633B97"/>
    <w:rsid w:val="00633DAD"/>
    <w:rsid w:val="00634A56"/>
    <w:rsid w:val="00635359"/>
    <w:rsid w:val="00635CC3"/>
    <w:rsid w:val="00635DE1"/>
    <w:rsid w:val="00635F1E"/>
    <w:rsid w:val="00637135"/>
    <w:rsid w:val="00640E96"/>
    <w:rsid w:val="00641369"/>
    <w:rsid w:val="006426D0"/>
    <w:rsid w:val="00642E6F"/>
    <w:rsid w:val="006430D0"/>
    <w:rsid w:val="0064410C"/>
    <w:rsid w:val="0064416D"/>
    <w:rsid w:val="00646C0D"/>
    <w:rsid w:val="00646FB7"/>
    <w:rsid w:val="006476FB"/>
    <w:rsid w:val="00647DE4"/>
    <w:rsid w:val="00650E81"/>
    <w:rsid w:val="006525EB"/>
    <w:rsid w:val="00652D96"/>
    <w:rsid w:val="006541A1"/>
    <w:rsid w:val="006544D4"/>
    <w:rsid w:val="00656AF2"/>
    <w:rsid w:val="006615F2"/>
    <w:rsid w:val="00661712"/>
    <w:rsid w:val="00661A45"/>
    <w:rsid w:val="006627BF"/>
    <w:rsid w:val="00663242"/>
    <w:rsid w:val="00663A73"/>
    <w:rsid w:val="006640DF"/>
    <w:rsid w:val="00664476"/>
    <w:rsid w:val="00665D2B"/>
    <w:rsid w:val="00665FA7"/>
    <w:rsid w:val="00666CEF"/>
    <w:rsid w:val="00667072"/>
    <w:rsid w:val="00667120"/>
    <w:rsid w:val="0066742F"/>
    <w:rsid w:val="00672152"/>
    <w:rsid w:val="00673270"/>
    <w:rsid w:val="00673471"/>
    <w:rsid w:val="00675037"/>
    <w:rsid w:val="006761A0"/>
    <w:rsid w:val="00677A8C"/>
    <w:rsid w:val="00680E69"/>
    <w:rsid w:val="00682618"/>
    <w:rsid w:val="00682B18"/>
    <w:rsid w:val="00683B3B"/>
    <w:rsid w:val="00683D43"/>
    <w:rsid w:val="00686C9C"/>
    <w:rsid w:val="0068721D"/>
    <w:rsid w:val="00693597"/>
    <w:rsid w:val="006936EB"/>
    <w:rsid w:val="0069517E"/>
    <w:rsid w:val="00696C0C"/>
    <w:rsid w:val="006970F1"/>
    <w:rsid w:val="00697A25"/>
    <w:rsid w:val="00697AE9"/>
    <w:rsid w:val="00697E0F"/>
    <w:rsid w:val="006A0AF4"/>
    <w:rsid w:val="006A0C0A"/>
    <w:rsid w:val="006A17BD"/>
    <w:rsid w:val="006A1F55"/>
    <w:rsid w:val="006A212B"/>
    <w:rsid w:val="006A74D0"/>
    <w:rsid w:val="006B04F3"/>
    <w:rsid w:val="006B0CEF"/>
    <w:rsid w:val="006B1BC5"/>
    <w:rsid w:val="006B220C"/>
    <w:rsid w:val="006B27EB"/>
    <w:rsid w:val="006B3FF2"/>
    <w:rsid w:val="006B47DE"/>
    <w:rsid w:val="006B5A23"/>
    <w:rsid w:val="006B5E77"/>
    <w:rsid w:val="006B66D1"/>
    <w:rsid w:val="006B705F"/>
    <w:rsid w:val="006C3A07"/>
    <w:rsid w:val="006C48A2"/>
    <w:rsid w:val="006C58EC"/>
    <w:rsid w:val="006C750A"/>
    <w:rsid w:val="006D059D"/>
    <w:rsid w:val="006D1256"/>
    <w:rsid w:val="006D171B"/>
    <w:rsid w:val="006D17DB"/>
    <w:rsid w:val="006D2C9F"/>
    <w:rsid w:val="006D2CC2"/>
    <w:rsid w:val="006D3085"/>
    <w:rsid w:val="006D3BB5"/>
    <w:rsid w:val="006D3E2A"/>
    <w:rsid w:val="006D4241"/>
    <w:rsid w:val="006D48A3"/>
    <w:rsid w:val="006E2F3C"/>
    <w:rsid w:val="006E49AD"/>
    <w:rsid w:val="006E551A"/>
    <w:rsid w:val="006E5C54"/>
    <w:rsid w:val="006F13C0"/>
    <w:rsid w:val="006F1ABF"/>
    <w:rsid w:val="006F2FA3"/>
    <w:rsid w:val="006F3E68"/>
    <w:rsid w:val="006F4E9F"/>
    <w:rsid w:val="006F58E5"/>
    <w:rsid w:val="006F5AE7"/>
    <w:rsid w:val="006F7127"/>
    <w:rsid w:val="006F71B1"/>
    <w:rsid w:val="0070006A"/>
    <w:rsid w:val="00701E76"/>
    <w:rsid w:val="007030E5"/>
    <w:rsid w:val="007032D6"/>
    <w:rsid w:val="00704B6B"/>
    <w:rsid w:val="007057CE"/>
    <w:rsid w:val="007076AC"/>
    <w:rsid w:val="00707B17"/>
    <w:rsid w:val="00711C26"/>
    <w:rsid w:val="00712312"/>
    <w:rsid w:val="007123BA"/>
    <w:rsid w:val="007132EF"/>
    <w:rsid w:val="00713B7B"/>
    <w:rsid w:val="00714DFE"/>
    <w:rsid w:val="007150D2"/>
    <w:rsid w:val="00716263"/>
    <w:rsid w:val="00720C2D"/>
    <w:rsid w:val="007215C3"/>
    <w:rsid w:val="00721B3F"/>
    <w:rsid w:val="007236E6"/>
    <w:rsid w:val="00724940"/>
    <w:rsid w:val="00724FFD"/>
    <w:rsid w:val="00725F04"/>
    <w:rsid w:val="0073021A"/>
    <w:rsid w:val="007304F7"/>
    <w:rsid w:val="007305E6"/>
    <w:rsid w:val="007329D7"/>
    <w:rsid w:val="0073353A"/>
    <w:rsid w:val="0073538B"/>
    <w:rsid w:val="0073578C"/>
    <w:rsid w:val="007373CB"/>
    <w:rsid w:val="007375BE"/>
    <w:rsid w:val="00740175"/>
    <w:rsid w:val="00740C39"/>
    <w:rsid w:val="007411D4"/>
    <w:rsid w:val="00741668"/>
    <w:rsid w:val="007417EB"/>
    <w:rsid w:val="007423A3"/>
    <w:rsid w:val="00742F82"/>
    <w:rsid w:val="00743238"/>
    <w:rsid w:val="00743B14"/>
    <w:rsid w:val="0074531C"/>
    <w:rsid w:val="00746528"/>
    <w:rsid w:val="00746D1A"/>
    <w:rsid w:val="007503B5"/>
    <w:rsid w:val="00752A26"/>
    <w:rsid w:val="00753925"/>
    <w:rsid w:val="00753F9C"/>
    <w:rsid w:val="007541BF"/>
    <w:rsid w:val="00754679"/>
    <w:rsid w:val="00754B9A"/>
    <w:rsid w:val="00754F9E"/>
    <w:rsid w:val="00755EAB"/>
    <w:rsid w:val="007570EA"/>
    <w:rsid w:val="0076008F"/>
    <w:rsid w:val="00760380"/>
    <w:rsid w:val="007617E9"/>
    <w:rsid w:val="007619E8"/>
    <w:rsid w:val="00761DBA"/>
    <w:rsid w:val="0076275A"/>
    <w:rsid w:val="00762911"/>
    <w:rsid w:val="0076316B"/>
    <w:rsid w:val="00764C9E"/>
    <w:rsid w:val="00765F53"/>
    <w:rsid w:val="00766680"/>
    <w:rsid w:val="00766B69"/>
    <w:rsid w:val="00767578"/>
    <w:rsid w:val="0077004B"/>
    <w:rsid w:val="007712D9"/>
    <w:rsid w:val="00771F30"/>
    <w:rsid w:val="00773595"/>
    <w:rsid w:val="00773D5A"/>
    <w:rsid w:val="0077425B"/>
    <w:rsid w:val="00776456"/>
    <w:rsid w:val="00776DF0"/>
    <w:rsid w:val="007776E2"/>
    <w:rsid w:val="00781B9F"/>
    <w:rsid w:val="00781E73"/>
    <w:rsid w:val="00782344"/>
    <w:rsid w:val="007823DA"/>
    <w:rsid w:val="00782BF9"/>
    <w:rsid w:val="0078406C"/>
    <w:rsid w:val="00785229"/>
    <w:rsid w:val="00785F4C"/>
    <w:rsid w:val="00786107"/>
    <w:rsid w:val="00786E89"/>
    <w:rsid w:val="00787363"/>
    <w:rsid w:val="00787670"/>
    <w:rsid w:val="007901A3"/>
    <w:rsid w:val="00790265"/>
    <w:rsid w:val="00790FDC"/>
    <w:rsid w:val="00791387"/>
    <w:rsid w:val="00791DF0"/>
    <w:rsid w:val="00794EE1"/>
    <w:rsid w:val="00795F93"/>
    <w:rsid w:val="007975A6"/>
    <w:rsid w:val="007A0F1A"/>
    <w:rsid w:val="007A0F72"/>
    <w:rsid w:val="007A1C0C"/>
    <w:rsid w:val="007A24FA"/>
    <w:rsid w:val="007A42E8"/>
    <w:rsid w:val="007A6EB3"/>
    <w:rsid w:val="007B0A05"/>
    <w:rsid w:val="007B7B0F"/>
    <w:rsid w:val="007C0C16"/>
    <w:rsid w:val="007C10B7"/>
    <w:rsid w:val="007C1D54"/>
    <w:rsid w:val="007C2D4A"/>
    <w:rsid w:val="007C36EC"/>
    <w:rsid w:val="007C464D"/>
    <w:rsid w:val="007C6514"/>
    <w:rsid w:val="007C6891"/>
    <w:rsid w:val="007C6D59"/>
    <w:rsid w:val="007C6D83"/>
    <w:rsid w:val="007D2FD5"/>
    <w:rsid w:val="007D4458"/>
    <w:rsid w:val="007D4533"/>
    <w:rsid w:val="007D4DFB"/>
    <w:rsid w:val="007D73A8"/>
    <w:rsid w:val="007D75A3"/>
    <w:rsid w:val="007E0280"/>
    <w:rsid w:val="007E0452"/>
    <w:rsid w:val="007E1135"/>
    <w:rsid w:val="007E21B1"/>
    <w:rsid w:val="007E2443"/>
    <w:rsid w:val="007E2951"/>
    <w:rsid w:val="007E3A22"/>
    <w:rsid w:val="007E4397"/>
    <w:rsid w:val="007E4B16"/>
    <w:rsid w:val="007E4D88"/>
    <w:rsid w:val="007E4FB1"/>
    <w:rsid w:val="007E511A"/>
    <w:rsid w:val="007E5596"/>
    <w:rsid w:val="007E571C"/>
    <w:rsid w:val="007E5D28"/>
    <w:rsid w:val="007E6CE6"/>
    <w:rsid w:val="007F2778"/>
    <w:rsid w:val="007F329E"/>
    <w:rsid w:val="007F408D"/>
    <w:rsid w:val="007F4967"/>
    <w:rsid w:val="007F671E"/>
    <w:rsid w:val="00801C06"/>
    <w:rsid w:val="0080297B"/>
    <w:rsid w:val="00802A6E"/>
    <w:rsid w:val="008033D0"/>
    <w:rsid w:val="008043EB"/>
    <w:rsid w:val="008048A1"/>
    <w:rsid w:val="00805428"/>
    <w:rsid w:val="008108B6"/>
    <w:rsid w:val="00810B6F"/>
    <w:rsid w:val="00812E01"/>
    <w:rsid w:val="008143BC"/>
    <w:rsid w:val="00815473"/>
    <w:rsid w:val="0081715B"/>
    <w:rsid w:val="00817525"/>
    <w:rsid w:val="00817B09"/>
    <w:rsid w:val="00820E73"/>
    <w:rsid w:val="00821282"/>
    <w:rsid w:val="00821F3E"/>
    <w:rsid w:val="00822F81"/>
    <w:rsid w:val="008244B1"/>
    <w:rsid w:val="00824B26"/>
    <w:rsid w:val="008257D9"/>
    <w:rsid w:val="00825904"/>
    <w:rsid w:val="00825B5E"/>
    <w:rsid w:val="00825EB0"/>
    <w:rsid w:val="00827A2D"/>
    <w:rsid w:val="0083041C"/>
    <w:rsid w:val="008329AE"/>
    <w:rsid w:val="00835579"/>
    <w:rsid w:val="008357B7"/>
    <w:rsid w:val="00835916"/>
    <w:rsid w:val="00835F3B"/>
    <w:rsid w:val="00836AA9"/>
    <w:rsid w:val="00837DE4"/>
    <w:rsid w:val="00837E9D"/>
    <w:rsid w:val="00841038"/>
    <w:rsid w:val="008414F3"/>
    <w:rsid w:val="00841E29"/>
    <w:rsid w:val="0084316C"/>
    <w:rsid w:val="00844FD4"/>
    <w:rsid w:val="00850375"/>
    <w:rsid w:val="00850948"/>
    <w:rsid w:val="00851A4F"/>
    <w:rsid w:val="00852F3C"/>
    <w:rsid w:val="008536C9"/>
    <w:rsid w:val="00853E31"/>
    <w:rsid w:val="00853E91"/>
    <w:rsid w:val="00856316"/>
    <w:rsid w:val="008604EB"/>
    <w:rsid w:val="00862386"/>
    <w:rsid w:val="00863C4A"/>
    <w:rsid w:val="00863CB0"/>
    <w:rsid w:val="00863E45"/>
    <w:rsid w:val="00864D43"/>
    <w:rsid w:val="008653C6"/>
    <w:rsid w:val="00865E24"/>
    <w:rsid w:val="00866021"/>
    <w:rsid w:val="008662B4"/>
    <w:rsid w:val="00866371"/>
    <w:rsid w:val="0086762E"/>
    <w:rsid w:val="00867BFD"/>
    <w:rsid w:val="008714F6"/>
    <w:rsid w:val="00874361"/>
    <w:rsid w:val="0087450E"/>
    <w:rsid w:val="008761CA"/>
    <w:rsid w:val="00877A3A"/>
    <w:rsid w:val="008813F1"/>
    <w:rsid w:val="00882190"/>
    <w:rsid w:val="008834FB"/>
    <w:rsid w:val="00883D51"/>
    <w:rsid w:val="008850C4"/>
    <w:rsid w:val="00885C77"/>
    <w:rsid w:val="008860EF"/>
    <w:rsid w:val="00886703"/>
    <w:rsid w:val="00886A0D"/>
    <w:rsid w:val="00886A87"/>
    <w:rsid w:val="0089106B"/>
    <w:rsid w:val="00891B76"/>
    <w:rsid w:val="00892255"/>
    <w:rsid w:val="0089537B"/>
    <w:rsid w:val="0089689A"/>
    <w:rsid w:val="008A0C3A"/>
    <w:rsid w:val="008A19CD"/>
    <w:rsid w:val="008A21CF"/>
    <w:rsid w:val="008A31AF"/>
    <w:rsid w:val="008A3316"/>
    <w:rsid w:val="008A3B4B"/>
    <w:rsid w:val="008A3F71"/>
    <w:rsid w:val="008A4DB4"/>
    <w:rsid w:val="008A5942"/>
    <w:rsid w:val="008A701D"/>
    <w:rsid w:val="008A7449"/>
    <w:rsid w:val="008B1A51"/>
    <w:rsid w:val="008B2CD1"/>
    <w:rsid w:val="008B3C5C"/>
    <w:rsid w:val="008B3EDA"/>
    <w:rsid w:val="008B4B2C"/>
    <w:rsid w:val="008B5ABA"/>
    <w:rsid w:val="008B67D7"/>
    <w:rsid w:val="008B6A4F"/>
    <w:rsid w:val="008B70E4"/>
    <w:rsid w:val="008B7A74"/>
    <w:rsid w:val="008B7DB4"/>
    <w:rsid w:val="008C0103"/>
    <w:rsid w:val="008C0F05"/>
    <w:rsid w:val="008C4472"/>
    <w:rsid w:val="008C50AA"/>
    <w:rsid w:val="008C5536"/>
    <w:rsid w:val="008C57B7"/>
    <w:rsid w:val="008C59A1"/>
    <w:rsid w:val="008C60AA"/>
    <w:rsid w:val="008C61AD"/>
    <w:rsid w:val="008C7D69"/>
    <w:rsid w:val="008D0BEC"/>
    <w:rsid w:val="008D1670"/>
    <w:rsid w:val="008D39BD"/>
    <w:rsid w:val="008D3E5F"/>
    <w:rsid w:val="008D5E3E"/>
    <w:rsid w:val="008D644E"/>
    <w:rsid w:val="008D6DA8"/>
    <w:rsid w:val="008D74D2"/>
    <w:rsid w:val="008E05EF"/>
    <w:rsid w:val="008E0A3E"/>
    <w:rsid w:val="008E0A73"/>
    <w:rsid w:val="008E0AA8"/>
    <w:rsid w:val="008E1FEC"/>
    <w:rsid w:val="008E3BBA"/>
    <w:rsid w:val="008E4A7A"/>
    <w:rsid w:val="008E59CC"/>
    <w:rsid w:val="008E59FC"/>
    <w:rsid w:val="008E60B7"/>
    <w:rsid w:val="008E610F"/>
    <w:rsid w:val="008E6259"/>
    <w:rsid w:val="008E6586"/>
    <w:rsid w:val="008E6662"/>
    <w:rsid w:val="008E674F"/>
    <w:rsid w:val="008E69D3"/>
    <w:rsid w:val="008E69D9"/>
    <w:rsid w:val="008E7C98"/>
    <w:rsid w:val="008E7EBE"/>
    <w:rsid w:val="008F08C2"/>
    <w:rsid w:val="008F0B42"/>
    <w:rsid w:val="008F16D0"/>
    <w:rsid w:val="008F222C"/>
    <w:rsid w:val="008F5FB4"/>
    <w:rsid w:val="008F684D"/>
    <w:rsid w:val="008F7C15"/>
    <w:rsid w:val="0090015A"/>
    <w:rsid w:val="009018EB"/>
    <w:rsid w:val="0090409D"/>
    <w:rsid w:val="0090451D"/>
    <w:rsid w:val="00905802"/>
    <w:rsid w:val="00906F8B"/>
    <w:rsid w:val="009071EA"/>
    <w:rsid w:val="009108D1"/>
    <w:rsid w:val="00910B80"/>
    <w:rsid w:val="00914554"/>
    <w:rsid w:val="00914C54"/>
    <w:rsid w:val="009166C5"/>
    <w:rsid w:val="00917EFE"/>
    <w:rsid w:val="00920DE6"/>
    <w:rsid w:val="00920F08"/>
    <w:rsid w:val="009210D9"/>
    <w:rsid w:val="009211DB"/>
    <w:rsid w:val="00921FD4"/>
    <w:rsid w:val="0092231E"/>
    <w:rsid w:val="0092344E"/>
    <w:rsid w:val="00923D4D"/>
    <w:rsid w:val="009251C6"/>
    <w:rsid w:val="00926C79"/>
    <w:rsid w:val="00927BA4"/>
    <w:rsid w:val="00930C6A"/>
    <w:rsid w:val="009316EA"/>
    <w:rsid w:val="00932733"/>
    <w:rsid w:val="00933538"/>
    <w:rsid w:val="00933CDC"/>
    <w:rsid w:val="00934036"/>
    <w:rsid w:val="00941048"/>
    <w:rsid w:val="009412E6"/>
    <w:rsid w:val="00941657"/>
    <w:rsid w:val="0094167D"/>
    <w:rsid w:val="00941896"/>
    <w:rsid w:val="009418A5"/>
    <w:rsid w:val="00941B8E"/>
    <w:rsid w:val="0094236B"/>
    <w:rsid w:val="009439A3"/>
    <w:rsid w:val="0094496D"/>
    <w:rsid w:val="00944A79"/>
    <w:rsid w:val="00945DA1"/>
    <w:rsid w:val="00945DAB"/>
    <w:rsid w:val="00946855"/>
    <w:rsid w:val="00946EFD"/>
    <w:rsid w:val="0094789D"/>
    <w:rsid w:val="00950035"/>
    <w:rsid w:val="0095198A"/>
    <w:rsid w:val="00951ACC"/>
    <w:rsid w:val="00951E78"/>
    <w:rsid w:val="00952535"/>
    <w:rsid w:val="00953E1B"/>
    <w:rsid w:val="00955CA2"/>
    <w:rsid w:val="00956AB6"/>
    <w:rsid w:val="009570E3"/>
    <w:rsid w:val="00960CA3"/>
    <w:rsid w:val="00962147"/>
    <w:rsid w:val="00964CA5"/>
    <w:rsid w:val="00965EA5"/>
    <w:rsid w:val="00966918"/>
    <w:rsid w:val="00966CA7"/>
    <w:rsid w:val="00966DB0"/>
    <w:rsid w:val="00966EB8"/>
    <w:rsid w:val="00967769"/>
    <w:rsid w:val="009713E3"/>
    <w:rsid w:val="009727C4"/>
    <w:rsid w:val="0097323F"/>
    <w:rsid w:val="009732E0"/>
    <w:rsid w:val="00973BA2"/>
    <w:rsid w:val="00974108"/>
    <w:rsid w:val="00974B92"/>
    <w:rsid w:val="009752B2"/>
    <w:rsid w:val="00975499"/>
    <w:rsid w:val="00976D1E"/>
    <w:rsid w:val="00976F3E"/>
    <w:rsid w:val="00976F5E"/>
    <w:rsid w:val="00977847"/>
    <w:rsid w:val="00982203"/>
    <w:rsid w:val="00983351"/>
    <w:rsid w:val="00983A51"/>
    <w:rsid w:val="009849DC"/>
    <w:rsid w:val="00984C69"/>
    <w:rsid w:val="00984D45"/>
    <w:rsid w:val="0098540B"/>
    <w:rsid w:val="009862A7"/>
    <w:rsid w:val="00987A7E"/>
    <w:rsid w:val="0099160E"/>
    <w:rsid w:val="00991FB3"/>
    <w:rsid w:val="0099232D"/>
    <w:rsid w:val="00995102"/>
    <w:rsid w:val="00995240"/>
    <w:rsid w:val="009967B4"/>
    <w:rsid w:val="009A0ACD"/>
    <w:rsid w:val="009A166D"/>
    <w:rsid w:val="009A44B2"/>
    <w:rsid w:val="009A4AD6"/>
    <w:rsid w:val="009A4AEA"/>
    <w:rsid w:val="009A522A"/>
    <w:rsid w:val="009A6647"/>
    <w:rsid w:val="009A6CB3"/>
    <w:rsid w:val="009B06FB"/>
    <w:rsid w:val="009B09B1"/>
    <w:rsid w:val="009B0D7C"/>
    <w:rsid w:val="009B13AD"/>
    <w:rsid w:val="009B18D4"/>
    <w:rsid w:val="009B2E34"/>
    <w:rsid w:val="009B37B4"/>
    <w:rsid w:val="009B4B19"/>
    <w:rsid w:val="009B5158"/>
    <w:rsid w:val="009B79D8"/>
    <w:rsid w:val="009C1667"/>
    <w:rsid w:val="009C2FD7"/>
    <w:rsid w:val="009C3186"/>
    <w:rsid w:val="009C43CD"/>
    <w:rsid w:val="009D01A3"/>
    <w:rsid w:val="009D3C84"/>
    <w:rsid w:val="009D416C"/>
    <w:rsid w:val="009D5C79"/>
    <w:rsid w:val="009D6814"/>
    <w:rsid w:val="009D6A56"/>
    <w:rsid w:val="009D7C2D"/>
    <w:rsid w:val="009E014F"/>
    <w:rsid w:val="009E295C"/>
    <w:rsid w:val="009E2F4E"/>
    <w:rsid w:val="009E727E"/>
    <w:rsid w:val="009E7568"/>
    <w:rsid w:val="009F3AA8"/>
    <w:rsid w:val="009F4EF0"/>
    <w:rsid w:val="009F5B64"/>
    <w:rsid w:val="009F5CB4"/>
    <w:rsid w:val="009F664A"/>
    <w:rsid w:val="009F67AF"/>
    <w:rsid w:val="00A02602"/>
    <w:rsid w:val="00A02FD8"/>
    <w:rsid w:val="00A0371F"/>
    <w:rsid w:val="00A03834"/>
    <w:rsid w:val="00A04315"/>
    <w:rsid w:val="00A04B4E"/>
    <w:rsid w:val="00A05C43"/>
    <w:rsid w:val="00A06DA6"/>
    <w:rsid w:val="00A0703B"/>
    <w:rsid w:val="00A070A5"/>
    <w:rsid w:val="00A10FB3"/>
    <w:rsid w:val="00A12340"/>
    <w:rsid w:val="00A13951"/>
    <w:rsid w:val="00A13B7A"/>
    <w:rsid w:val="00A13D9B"/>
    <w:rsid w:val="00A1568F"/>
    <w:rsid w:val="00A17E04"/>
    <w:rsid w:val="00A213EA"/>
    <w:rsid w:val="00A23086"/>
    <w:rsid w:val="00A23808"/>
    <w:rsid w:val="00A27F72"/>
    <w:rsid w:val="00A309FE"/>
    <w:rsid w:val="00A30DA5"/>
    <w:rsid w:val="00A31D73"/>
    <w:rsid w:val="00A32B35"/>
    <w:rsid w:val="00A32ECC"/>
    <w:rsid w:val="00A36AB9"/>
    <w:rsid w:val="00A44B47"/>
    <w:rsid w:val="00A4678A"/>
    <w:rsid w:val="00A468A1"/>
    <w:rsid w:val="00A47E93"/>
    <w:rsid w:val="00A5058F"/>
    <w:rsid w:val="00A512A1"/>
    <w:rsid w:val="00A52069"/>
    <w:rsid w:val="00A52B5D"/>
    <w:rsid w:val="00A52FFF"/>
    <w:rsid w:val="00A531CF"/>
    <w:rsid w:val="00A536CF"/>
    <w:rsid w:val="00A53A6E"/>
    <w:rsid w:val="00A56558"/>
    <w:rsid w:val="00A5655E"/>
    <w:rsid w:val="00A56E03"/>
    <w:rsid w:val="00A57C17"/>
    <w:rsid w:val="00A61BA4"/>
    <w:rsid w:val="00A61CE0"/>
    <w:rsid w:val="00A626F8"/>
    <w:rsid w:val="00A62CDC"/>
    <w:rsid w:val="00A644A4"/>
    <w:rsid w:val="00A649D6"/>
    <w:rsid w:val="00A6534C"/>
    <w:rsid w:val="00A667F6"/>
    <w:rsid w:val="00A67184"/>
    <w:rsid w:val="00A674F9"/>
    <w:rsid w:val="00A7037D"/>
    <w:rsid w:val="00A71ADF"/>
    <w:rsid w:val="00A73011"/>
    <w:rsid w:val="00A73948"/>
    <w:rsid w:val="00A73E8A"/>
    <w:rsid w:val="00A74FFC"/>
    <w:rsid w:val="00A77CB6"/>
    <w:rsid w:val="00A80FD8"/>
    <w:rsid w:val="00A81A53"/>
    <w:rsid w:val="00A82377"/>
    <w:rsid w:val="00A82CEF"/>
    <w:rsid w:val="00A8311B"/>
    <w:rsid w:val="00A8417B"/>
    <w:rsid w:val="00A841AD"/>
    <w:rsid w:val="00A84309"/>
    <w:rsid w:val="00A846A1"/>
    <w:rsid w:val="00A84EA9"/>
    <w:rsid w:val="00A8500A"/>
    <w:rsid w:val="00A86461"/>
    <w:rsid w:val="00A866E9"/>
    <w:rsid w:val="00A87DD7"/>
    <w:rsid w:val="00A905E3"/>
    <w:rsid w:val="00A92793"/>
    <w:rsid w:val="00A92DB4"/>
    <w:rsid w:val="00A9550F"/>
    <w:rsid w:val="00A963AF"/>
    <w:rsid w:val="00A96568"/>
    <w:rsid w:val="00A9763B"/>
    <w:rsid w:val="00AA0832"/>
    <w:rsid w:val="00AA0CC0"/>
    <w:rsid w:val="00AA3625"/>
    <w:rsid w:val="00AA573E"/>
    <w:rsid w:val="00AA5F44"/>
    <w:rsid w:val="00AA7C01"/>
    <w:rsid w:val="00AA7C6E"/>
    <w:rsid w:val="00AB07A1"/>
    <w:rsid w:val="00AB3B4F"/>
    <w:rsid w:val="00AB4151"/>
    <w:rsid w:val="00AB4CC1"/>
    <w:rsid w:val="00AB7ADC"/>
    <w:rsid w:val="00AC0B05"/>
    <w:rsid w:val="00AC0E3F"/>
    <w:rsid w:val="00AC22DA"/>
    <w:rsid w:val="00AC4664"/>
    <w:rsid w:val="00AC5173"/>
    <w:rsid w:val="00AC63E0"/>
    <w:rsid w:val="00AC6698"/>
    <w:rsid w:val="00AD0F9E"/>
    <w:rsid w:val="00AD1FD4"/>
    <w:rsid w:val="00AD2FD3"/>
    <w:rsid w:val="00AD4BFA"/>
    <w:rsid w:val="00AD7A8D"/>
    <w:rsid w:val="00AD7C74"/>
    <w:rsid w:val="00AE077C"/>
    <w:rsid w:val="00AE1ADA"/>
    <w:rsid w:val="00AE3A73"/>
    <w:rsid w:val="00AE538C"/>
    <w:rsid w:val="00AE5D0A"/>
    <w:rsid w:val="00AE5FE2"/>
    <w:rsid w:val="00AE6BC3"/>
    <w:rsid w:val="00AE7BD4"/>
    <w:rsid w:val="00AF03FD"/>
    <w:rsid w:val="00AF1297"/>
    <w:rsid w:val="00AF2DF7"/>
    <w:rsid w:val="00AF313F"/>
    <w:rsid w:val="00AF6A71"/>
    <w:rsid w:val="00B00664"/>
    <w:rsid w:val="00B0091E"/>
    <w:rsid w:val="00B00D29"/>
    <w:rsid w:val="00B017E6"/>
    <w:rsid w:val="00B01B19"/>
    <w:rsid w:val="00B02DAE"/>
    <w:rsid w:val="00B04DE3"/>
    <w:rsid w:val="00B11361"/>
    <w:rsid w:val="00B11919"/>
    <w:rsid w:val="00B12306"/>
    <w:rsid w:val="00B13A7B"/>
    <w:rsid w:val="00B170D2"/>
    <w:rsid w:val="00B20170"/>
    <w:rsid w:val="00B20797"/>
    <w:rsid w:val="00B21D8C"/>
    <w:rsid w:val="00B23BAD"/>
    <w:rsid w:val="00B25037"/>
    <w:rsid w:val="00B25294"/>
    <w:rsid w:val="00B26126"/>
    <w:rsid w:val="00B307DA"/>
    <w:rsid w:val="00B31D8B"/>
    <w:rsid w:val="00B3293D"/>
    <w:rsid w:val="00B368A2"/>
    <w:rsid w:val="00B40AA2"/>
    <w:rsid w:val="00B421C6"/>
    <w:rsid w:val="00B4484E"/>
    <w:rsid w:val="00B450FE"/>
    <w:rsid w:val="00B45B0E"/>
    <w:rsid w:val="00B4653F"/>
    <w:rsid w:val="00B466A4"/>
    <w:rsid w:val="00B47C13"/>
    <w:rsid w:val="00B5165A"/>
    <w:rsid w:val="00B51E1F"/>
    <w:rsid w:val="00B53120"/>
    <w:rsid w:val="00B53724"/>
    <w:rsid w:val="00B53D74"/>
    <w:rsid w:val="00B55BEC"/>
    <w:rsid w:val="00B579EF"/>
    <w:rsid w:val="00B57F50"/>
    <w:rsid w:val="00B6027A"/>
    <w:rsid w:val="00B604D9"/>
    <w:rsid w:val="00B6341A"/>
    <w:rsid w:val="00B6412E"/>
    <w:rsid w:val="00B65AA2"/>
    <w:rsid w:val="00B667E3"/>
    <w:rsid w:val="00B677AA"/>
    <w:rsid w:val="00B7005C"/>
    <w:rsid w:val="00B718EA"/>
    <w:rsid w:val="00B7298F"/>
    <w:rsid w:val="00B730BF"/>
    <w:rsid w:val="00B738CA"/>
    <w:rsid w:val="00B7426F"/>
    <w:rsid w:val="00B746A8"/>
    <w:rsid w:val="00B74EF0"/>
    <w:rsid w:val="00B75E0B"/>
    <w:rsid w:val="00B76652"/>
    <w:rsid w:val="00B76F04"/>
    <w:rsid w:val="00B77710"/>
    <w:rsid w:val="00B8016A"/>
    <w:rsid w:val="00B81DCB"/>
    <w:rsid w:val="00B823E9"/>
    <w:rsid w:val="00B829AB"/>
    <w:rsid w:val="00B83814"/>
    <w:rsid w:val="00B84B4A"/>
    <w:rsid w:val="00B87FCC"/>
    <w:rsid w:val="00B90D27"/>
    <w:rsid w:val="00B90D44"/>
    <w:rsid w:val="00B911EC"/>
    <w:rsid w:val="00B915B1"/>
    <w:rsid w:val="00B91E8A"/>
    <w:rsid w:val="00B92474"/>
    <w:rsid w:val="00B9386F"/>
    <w:rsid w:val="00B946FA"/>
    <w:rsid w:val="00B94785"/>
    <w:rsid w:val="00B94EA5"/>
    <w:rsid w:val="00B96587"/>
    <w:rsid w:val="00B96B03"/>
    <w:rsid w:val="00B9703D"/>
    <w:rsid w:val="00B97AFC"/>
    <w:rsid w:val="00BA294C"/>
    <w:rsid w:val="00BA6426"/>
    <w:rsid w:val="00BA734B"/>
    <w:rsid w:val="00BA7635"/>
    <w:rsid w:val="00BA7E55"/>
    <w:rsid w:val="00BB1060"/>
    <w:rsid w:val="00BB19FF"/>
    <w:rsid w:val="00BB2560"/>
    <w:rsid w:val="00BB28BF"/>
    <w:rsid w:val="00BB54AC"/>
    <w:rsid w:val="00BB608B"/>
    <w:rsid w:val="00BB6C5D"/>
    <w:rsid w:val="00BB73FA"/>
    <w:rsid w:val="00BB78D6"/>
    <w:rsid w:val="00BB7D85"/>
    <w:rsid w:val="00BC0D17"/>
    <w:rsid w:val="00BC1281"/>
    <w:rsid w:val="00BC139C"/>
    <w:rsid w:val="00BC1AFB"/>
    <w:rsid w:val="00BC1E3F"/>
    <w:rsid w:val="00BC225B"/>
    <w:rsid w:val="00BC23B1"/>
    <w:rsid w:val="00BC2EDA"/>
    <w:rsid w:val="00BC48DB"/>
    <w:rsid w:val="00BC5B04"/>
    <w:rsid w:val="00BC5C1B"/>
    <w:rsid w:val="00BD18FD"/>
    <w:rsid w:val="00BD199C"/>
    <w:rsid w:val="00BD3693"/>
    <w:rsid w:val="00BD3D0C"/>
    <w:rsid w:val="00BD45A7"/>
    <w:rsid w:val="00BD7B50"/>
    <w:rsid w:val="00BD7EB0"/>
    <w:rsid w:val="00BE0C3C"/>
    <w:rsid w:val="00BE139F"/>
    <w:rsid w:val="00BE2CB5"/>
    <w:rsid w:val="00BE3FE0"/>
    <w:rsid w:val="00BE4795"/>
    <w:rsid w:val="00BE4AE9"/>
    <w:rsid w:val="00BE5A43"/>
    <w:rsid w:val="00BE6F9C"/>
    <w:rsid w:val="00BE74DD"/>
    <w:rsid w:val="00BF0E4C"/>
    <w:rsid w:val="00BF2080"/>
    <w:rsid w:val="00BF21B1"/>
    <w:rsid w:val="00BF2D42"/>
    <w:rsid w:val="00BF2E3E"/>
    <w:rsid w:val="00BF361D"/>
    <w:rsid w:val="00BF482A"/>
    <w:rsid w:val="00BF7CF1"/>
    <w:rsid w:val="00C040E8"/>
    <w:rsid w:val="00C05FC5"/>
    <w:rsid w:val="00C105BA"/>
    <w:rsid w:val="00C11C35"/>
    <w:rsid w:val="00C12D16"/>
    <w:rsid w:val="00C1454A"/>
    <w:rsid w:val="00C1614A"/>
    <w:rsid w:val="00C20417"/>
    <w:rsid w:val="00C22361"/>
    <w:rsid w:val="00C229FE"/>
    <w:rsid w:val="00C23CAA"/>
    <w:rsid w:val="00C25408"/>
    <w:rsid w:val="00C25A95"/>
    <w:rsid w:val="00C33425"/>
    <w:rsid w:val="00C34E0B"/>
    <w:rsid w:val="00C3599B"/>
    <w:rsid w:val="00C36A21"/>
    <w:rsid w:val="00C375EA"/>
    <w:rsid w:val="00C40329"/>
    <w:rsid w:val="00C40C74"/>
    <w:rsid w:val="00C41464"/>
    <w:rsid w:val="00C419D8"/>
    <w:rsid w:val="00C41DDD"/>
    <w:rsid w:val="00C44609"/>
    <w:rsid w:val="00C44C71"/>
    <w:rsid w:val="00C472E0"/>
    <w:rsid w:val="00C47AE6"/>
    <w:rsid w:val="00C50C29"/>
    <w:rsid w:val="00C51119"/>
    <w:rsid w:val="00C52873"/>
    <w:rsid w:val="00C53902"/>
    <w:rsid w:val="00C5441F"/>
    <w:rsid w:val="00C545C6"/>
    <w:rsid w:val="00C554AC"/>
    <w:rsid w:val="00C560CC"/>
    <w:rsid w:val="00C56244"/>
    <w:rsid w:val="00C57189"/>
    <w:rsid w:val="00C575DB"/>
    <w:rsid w:val="00C603C1"/>
    <w:rsid w:val="00C60DFE"/>
    <w:rsid w:val="00C615F9"/>
    <w:rsid w:val="00C62DA9"/>
    <w:rsid w:val="00C63D91"/>
    <w:rsid w:val="00C6732A"/>
    <w:rsid w:val="00C679B6"/>
    <w:rsid w:val="00C71557"/>
    <w:rsid w:val="00C715E7"/>
    <w:rsid w:val="00C71B79"/>
    <w:rsid w:val="00C726E2"/>
    <w:rsid w:val="00C729F7"/>
    <w:rsid w:val="00C72F7E"/>
    <w:rsid w:val="00C74465"/>
    <w:rsid w:val="00C7745D"/>
    <w:rsid w:val="00C7778F"/>
    <w:rsid w:val="00C77FDA"/>
    <w:rsid w:val="00C80F6A"/>
    <w:rsid w:val="00C818C9"/>
    <w:rsid w:val="00C81B47"/>
    <w:rsid w:val="00C82417"/>
    <w:rsid w:val="00C83422"/>
    <w:rsid w:val="00C8550F"/>
    <w:rsid w:val="00C857DE"/>
    <w:rsid w:val="00C85D8A"/>
    <w:rsid w:val="00C86B65"/>
    <w:rsid w:val="00C8771B"/>
    <w:rsid w:val="00C905D2"/>
    <w:rsid w:val="00C91D45"/>
    <w:rsid w:val="00C945F5"/>
    <w:rsid w:val="00C9481C"/>
    <w:rsid w:val="00C94D50"/>
    <w:rsid w:val="00C951DC"/>
    <w:rsid w:val="00C95DA5"/>
    <w:rsid w:val="00CA0855"/>
    <w:rsid w:val="00CA1AE2"/>
    <w:rsid w:val="00CA2901"/>
    <w:rsid w:val="00CA2F51"/>
    <w:rsid w:val="00CA42CD"/>
    <w:rsid w:val="00CA4FFE"/>
    <w:rsid w:val="00CA6AF8"/>
    <w:rsid w:val="00CA6C5B"/>
    <w:rsid w:val="00CA6CA5"/>
    <w:rsid w:val="00CA7827"/>
    <w:rsid w:val="00CA7D04"/>
    <w:rsid w:val="00CB10BF"/>
    <w:rsid w:val="00CB13F6"/>
    <w:rsid w:val="00CB17F8"/>
    <w:rsid w:val="00CB3627"/>
    <w:rsid w:val="00CB3A5C"/>
    <w:rsid w:val="00CB40D9"/>
    <w:rsid w:val="00CB50B1"/>
    <w:rsid w:val="00CB5186"/>
    <w:rsid w:val="00CB5BBF"/>
    <w:rsid w:val="00CB6ACB"/>
    <w:rsid w:val="00CB6D4B"/>
    <w:rsid w:val="00CC02FF"/>
    <w:rsid w:val="00CC0BAC"/>
    <w:rsid w:val="00CC146A"/>
    <w:rsid w:val="00CC1C7A"/>
    <w:rsid w:val="00CC1DA3"/>
    <w:rsid w:val="00CC2BBA"/>
    <w:rsid w:val="00CC2EDB"/>
    <w:rsid w:val="00CC52B7"/>
    <w:rsid w:val="00CC617D"/>
    <w:rsid w:val="00CC77DA"/>
    <w:rsid w:val="00CD016E"/>
    <w:rsid w:val="00CD07E8"/>
    <w:rsid w:val="00CD1DFE"/>
    <w:rsid w:val="00CD2ABD"/>
    <w:rsid w:val="00CD37E5"/>
    <w:rsid w:val="00CD3E20"/>
    <w:rsid w:val="00CD7B1D"/>
    <w:rsid w:val="00CE191D"/>
    <w:rsid w:val="00CE1A8D"/>
    <w:rsid w:val="00CE1B0B"/>
    <w:rsid w:val="00CE2465"/>
    <w:rsid w:val="00CE2893"/>
    <w:rsid w:val="00CE28AE"/>
    <w:rsid w:val="00CE355B"/>
    <w:rsid w:val="00CE35B3"/>
    <w:rsid w:val="00CE3639"/>
    <w:rsid w:val="00CE4584"/>
    <w:rsid w:val="00CF09A1"/>
    <w:rsid w:val="00CF0C40"/>
    <w:rsid w:val="00CF397E"/>
    <w:rsid w:val="00CF399E"/>
    <w:rsid w:val="00CF43FA"/>
    <w:rsid w:val="00CF4DDF"/>
    <w:rsid w:val="00CF5837"/>
    <w:rsid w:val="00CF6448"/>
    <w:rsid w:val="00CF65DB"/>
    <w:rsid w:val="00CF74FD"/>
    <w:rsid w:val="00D02107"/>
    <w:rsid w:val="00D02406"/>
    <w:rsid w:val="00D064B3"/>
    <w:rsid w:val="00D06D03"/>
    <w:rsid w:val="00D06EB3"/>
    <w:rsid w:val="00D10CDE"/>
    <w:rsid w:val="00D11149"/>
    <w:rsid w:val="00D1155E"/>
    <w:rsid w:val="00D12FF9"/>
    <w:rsid w:val="00D14E56"/>
    <w:rsid w:val="00D1524E"/>
    <w:rsid w:val="00D16193"/>
    <w:rsid w:val="00D1667C"/>
    <w:rsid w:val="00D17267"/>
    <w:rsid w:val="00D17AB6"/>
    <w:rsid w:val="00D17DDC"/>
    <w:rsid w:val="00D202AD"/>
    <w:rsid w:val="00D2105D"/>
    <w:rsid w:val="00D21B72"/>
    <w:rsid w:val="00D23A50"/>
    <w:rsid w:val="00D24F92"/>
    <w:rsid w:val="00D25FAA"/>
    <w:rsid w:val="00D26075"/>
    <w:rsid w:val="00D268D4"/>
    <w:rsid w:val="00D26BCC"/>
    <w:rsid w:val="00D30815"/>
    <w:rsid w:val="00D31A6B"/>
    <w:rsid w:val="00D329DA"/>
    <w:rsid w:val="00D3406C"/>
    <w:rsid w:val="00D34872"/>
    <w:rsid w:val="00D35BEB"/>
    <w:rsid w:val="00D36F84"/>
    <w:rsid w:val="00D41DFC"/>
    <w:rsid w:val="00D42252"/>
    <w:rsid w:val="00D429CC"/>
    <w:rsid w:val="00D43251"/>
    <w:rsid w:val="00D43E5A"/>
    <w:rsid w:val="00D442CE"/>
    <w:rsid w:val="00D44D4D"/>
    <w:rsid w:val="00D476AE"/>
    <w:rsid w:val="00D507CA"/>
    <w:rsid w:val="00D50C70"/>
    <w:rsid w:val="00D51A77"/>
    <w:rsid w:val="00D525E2"/>
    <w:rsid w:val="00D561D3"/>
    <w:rsid w:val="00D5669D"/>
    <w:rsid w:val="00D57939"/>
    <w:rsid w:val="00D6009D"/>
    <w:rsid w:val="00D60BEF"/>
    <w:rsid w:val="00D60E2B"/>
    <w:rsid w:val="00D6166C"/>
    <w:rsid w:val="00D617A5"/>
    <w:rsid w:val="00D61D4D"/>
    <w:rsid w:val="00D62BA4"/>
    <w:rsid w:val="00D62ED9"/>
    <w:rsid w:val="00D63E7B"/>
    <w:rsid w:val="00D65432"/>
    <w:rsid w:val="00D71BD2"/>
    <w:rsid w:val="00D7309D"/>
    <w:rsid w:val="00D734B0"/>
    <w:rsid w:val="00D752C7"/>
    <w:rsid w:val="00D75FB2"/>
    <w:rsid w:val="00D765D4"/>
    <w:rsid w:val="00D77EA9"/>
    <w:rsid w:val="00D8059C"/>
    <w:rsid w:val="00D81202"/>
    <w:rsid w:val="00D8142C"/>
    <w:rsid w:val="00D84250"/>
    <w:rsid w:val="00D84C2D"/>
    <w:rsid w:val="00D8571E"/>
    <w:rsid w:val="00D86139"/>
    <w:rsid w:val="00D86871"/>
    <w:rsid w:val="00D87E83"/>
    <w:rsid w:val="00D90241"/>
    <w:rsid w:val="00D9041F"/>
    <w:rsid w:val="00D90923"/>
    <w:rsid w:val="00D90D42"/>
    <w:rsid w:val="00D91189"/>
    <w:rsid w:val="00D924C1"/>
    <w:rsid w:val="00D92785"/>
    <w:rsid w:val="00D930C3"/>
    <w:rsid w:val="00D93174"/>
    <w:rsid w:val="00D931BD"/>
    <w:rsid w:val="00D94216"/>
    <w:rsid w:val="00D949F9"/>
    <w:rsid w:val="00D9501F"/>
    <w:rsid w:val="00D95451"/>
    <w:rsid w:val="00D95AAF"/>
    <w:rsid w:val="00D96594"/>
    <w:rsid w:val="00D97E8E"/>
    <w:rsid w:val="00DA11A7"/>
    <w:rsid w:val="00DA1668"/>
    <w:rsid w:val="00DA1E2F"/>
    <w:rsid w:val="00DA2165"/>
    <w:rsid w:val="00DA251A"/>
    <w:rsid w:val="00DA2AC5"/>
    <w:rsid w:val="00DA3853"/>
    <w:rsid w:val="00DA387E"/>
    <w:rsid w:val="00DA57D2"/>
    <w:rsid w:val="00DA748D"/>
    <w:rsid w:val="00DB1A33"/>
    <w:rsid w:val="00DB1B0E"/>
    <w:rsid w:val="00DB1EA6"/>
    <w:rsid w:val="00DB2335"/>
    <w:rsid w:val="00DB3377"/>
    <w:rsid w:val="00DB3E7E"/>
    <w:rsid w:val="00DB4200"/>
    <w:rsid w:val="00DB448E"/>
    <w:rsid w:val="00DB4766"/>
    <w:rsid w:val="00DB4A8A"/>
    <w:rsid w:val="00DB60D9"/>
    <w:rsid w:val="00DB6D65"/>
    <w:rsid w:val="00DB6ECF"/>
    <w:rsid w:val="00DC0787"/>
    <w:rsid w:val="00DC0965"/>
    <w:rsid w:val="00DC1C55"/>
    <w:rsid w:val="00DC26D7"/>
    <w:rsid w:val="00DC2FF5"/>
    <w:rsid w:val="00DC44E3"/>
    <w:rsid w:val="00DC470A"/>
    <w:rsid w:val="00DC54CF"/>
    <w:rsid w:val="00DC5B8D"/>
    <w:rsid w:val="00DD3B1D"/>
    <w:rsid w:val="00DD45E2"/>
    <w:rsid w:val="00DD4747"/>
    <w:rsid w:val="00DD4949"/>
    <w:rsid w:val="00DD5FA5"/>
    <w:rsid w:val="00DE1993"/>
    <w:rsid w:val="00DE2812"/>
    <w:rsid w:val="00DE3D1E"/>
    <w:rsid w:val="00DE4330"/>
    <w:rsid w:val="00DE64F5"/>
    <w:rsid w:val="00DE6A8E"/>
    <w:rsid w:val="00DE7FEE"/>
    <w:rsid w:val="00DF01D9"/>
    <w:rsid w:val="00DF2525"/>
    <w:rsid w:val="00DF2D16"/>
    <w:rsid w:val="00DF5536"/>
    <w:rsid w:val="00E008AB"/>
    <w:rsid w:val="00E00E1F"/>
    <w:rsid w:val="00E00F02"/>
    <w:rsid w:val="00E01733"/>
    <w:rsid w:val="00E01DEF"/>
    <w:rsid w:val="00E02236"/>
    <w:rsid w:val="00E02376"/>
    <w:rsid w:val="00E02511"/>
    <w:rsid w:val="00E02613"/>
    <w:rsid w:val="00E02842"/>
    <w:rsid w:val="00E03973"/>
    <w:rsid w:val="00E04026"/>
    <w:rsid w:val="00E05372"/>
    <w:rsid w:val="00E10196"/>
    <w:rsid w:val="00E10DF4"/>
    <w:rsid w:val="00E119E4"/>
    <w:rsid w:val="00E11C48"/>
    <w:rsid w:val="00E1370F"/>
    <w:rsid w:val="00E13BC8"/>
    <w:rsid w:val="00E13F08"/>
    <w:rsid w:val="00E14767"/>
    <w:rsid w:val="00E16001"/>
    <w:rsid w:val="00E167F8"/>
    <w:rsid w:val="00E16D8F"/>
    <w:rsid w:val="00E16ED7"/>
    <w:rsid w:val="00E1793F"/>
    <w:rsid w:val="00E17E23"/>
    <w:rsid w:val="00E21FF1"/>
    <w:rsid w:val="00E222DC"/>
    <w:rsid w:val="00E22FF8"/>
    <w:rsid w:val="00E23414"/>
    <w:rsid w:val="00E24753"/>
    <w:rsid w:val="00E2558B"/>
    <w:rsid w:val="00E2610A"/>
    <w:rsid w:val="00E26C06"/>
    <w:rsid w:val="00E26FA1"/>
    <w:rsid w:val="00E31A03"/>
    <w:rsid w:val="00E327D9"/>
    <w:rsid w:val="00E34B36"/>
    <w:rsid w:val="00E35B6F"/>
    <w:rsid w:val="00E361A6"/>
    <w:rsid w:val="00E36DF5"/>
    <w:rsid w:val="00E405BB"/>
    <w:rsid w:val="00E40F59"/>
    <w:rsid w:val="00E425F0"/>
    <w:rsid w:val="00E42BEE"/>
    <w:rsid w:val="00E44D8E"/>
    <w:rsid w:val="00E46140"/>
    <w:rsid w:val="00E469C3"/>
    <w:rsid w:val="00E4753D"/>
    <w:rsid w:val="00E47B39"/>
    <w:rsid w:val="00E51249"/>
    <w:rsid w:val="00E52B77"/>
    <w:rsid w:val="00E53057"/>
    <w:rsid w:val="00E53999"/>
    <w:rsid w:val="00E53A7C"/>
    <w:rsid w:val="00E53D51"/>
    <w:rsid w:val="00E54519"/>
    <w:rsid w:val="00E55697"/>
    <w:rsid w:val="00E55BBA"/>
    <w:rsid w:val="00E56385"/>
    <w:rsid w:val="00E61836"/>
    <w:rsid w:val="00E61992"/>
    <w:rsid w:val="00E61C2A"/>
    <w:rsid w:val="00E63EB6"/>
    <w:rsid w:val="00E646DB"/>
    <w:rsid w:val="00E64B1E"/>
    <w:rsid w:val="00E64C02"/>
    <w:rsid w:val="00E66E91"/>
    <w:rsid w:val="00E67D8B"/>
    <w:rsid w:val="00E70024"/>
    <w:rsid w:val="00E707FF"/>
    <w:rsid w:val="00E70C01"/>
    <w:rsid w:val="00E72812"/>
    <w:rsid w:val="00E7296B"/>
    <w:rsid w:val="00E73C70"/>
    <w:rsid w:val="00E75EEA"/>
    <w:rsid w:val="00E763CB"/>
    <w:rsid w:val="00E76A1B"/>
    <w:rsid w:val="00E80A14"/>
    <w:rsid w:val="00E80AB2"/>
    <w:rsid w:val="00E814E3"/>
    <w:rsid w:val="00E829EF"/>
    <w:rsid w:val="00E82C67"/>
    <w:rsid w:val="00E82E69"/>
    <w:rsid w:val="00E8312E"/>
    <w:rsid w:val="00E842D2"/>
    <w:rsid w:val="00E85197"/>
    <w:rsid w:val="00E8598E"/>
    <w:rsid w:val="00E85A58"/>
    <w:rsid w:val="00E86605"/>
    <w:rsid w:val="00E87DA0"/>
    <w:rsid w:val="00E9004E"/>
    <w:rsid w:val="00E901FE"/>
    <w:rsid w:val="00E92511"/>
    <w:rsid w:val="00E93CF3"/>
    <w:rsid w:val="00E94711"/>
    <w:rsid w:val="00E95237"/>
    <w:rsid w:val="00E95CEB"/>
    <w:rsid w:val="00E96598"/>
    <w:rsid w:val="00EA01A6"/>
    <w:rsid w:val="00EA260A"/>
    <w:rsid w:val="00EA340C"/>
    <w:rsid w:val="00EA70EC"/>
    <w:rsid w:val="00EA717B"/>
    <w:rsid w:val="00EB22AA"/>
    <w:rsid w:val="00EB2DCD"/>
    <w:rsid w:val="00EB4939"/>
    <w:rsid w:val="00EB633F"/>
    <w:rsid w:val="00EB7820"/>
    <w:rsid w:val="00EB7AA2"/>
    <w:rsid w:val="00EC16F5"/>
    <w:rsid w:val="00EC47C5"/>
    <w:rsid w:val="00EC493B"/>
    <w:rsid w:val="00EC4CC6"/>
    <w:rsid w:val="00EC5CBE"/>
    <w:rsid w:val="00EC6494"/>
    <w:rsid w:val="00EC7826"/>
    <w:rsid w:val="00ED15A1"/>
    <w:rsid w:val="00ED18D4"/>
    <w:rsid w:val="00ED244B"/>
    <w:rsid w:val="00ED4BC0"/>
    <w:rsid w:val="00ED7CA6"/>
    <w:rsid w:val="00EE09D3"/>
    <w:rsid w:val="00EE13E2"/>
    <w:rsid w:val="00EE3C1D"/>
    <w:rsid w:val="00EE556E"/>
    <w:rsid w:val="00EE7BE0"/>
    <w:rsid w:val="00EE7F78"/>
    <w:rsid w:val="00EF0219"/>
    <w:rsid w:val="00EF0744"/>
    <w:rsid w:val="00EF2C45"/>
    <w:rsid w:val="00EF304D"/>
    <w:rsid w:val="00EF33B8"/>
    <w:rsid w:val="00EF40CA"/>
    <w:rsid w:val="00EF696D"/>
    <w:rsid w:val="00EF74C1"/>
    <w:rsid w:val="00F010D0"/>
    <w:rsid w:val="00F016CE"/>
    <w:rsid w:val="00F018DF"/>
    <w:rsid w:val="00F01D1F"/>
    <w:rsid w:val="00F02090"/>
    <w:rsid w:val="00F03851"/>
    <w:rsid w:val="00F0426E"/>
    <w:rsid w:val="00F0487B"/>
    <w:rsid w:val="00F048B5"/>
    <w:rsid w:val="00F057EC"/>
    <w:rsid w:val="00F0668C"/>
    <w:rsid w:val="00F0681A"/>
    <w:rsid w:val="00F06FE2"/>
    <w:rsid w:val="00F12267"/>
    <w:rsid w:val="00F15B4C"/>
    <w:rsid w:val="00F174BB"/>
    <w:rsid w:val="00F20C63"/>
    <w:rsid w:val="00F20E06"/>
    <w:rsid w:val="00F213C9"/>
    <w:rsid w:val="00F23C0F"/>
    <w:rsid w:val="00F2429C"/>
    <w:rsid w:val="00F246D2"/>
    <w:rsid w:val="00F2537E"/>
    <w:rsid w:val="00F254AC"/>
    <w:rsid w:val="00F25737"/>
    <w:rsid w:val="00F26EF6"/>
    <w:rsid w:val="00F273C3"/>
    <w:rsid w:val="00F31059"/>
    <w:rsid w:val="00F31814"/>
    <w:rsid w:val="00F31D93"/>
    <w:rsid w:val="00F32664"/>
    <w:rsid w:val="00F32A76"/>
    <w:rsid w:val="00F32E05"/>
    <w:rsid w:val="00F32EDB"/>
    <w:rsid w:val="00F33013"/>
    <w:rsid w:val="00F331E8"/>
    <w:rsid w:val="00F35164"/>
    <w:rsid w:val="00F35933"/>
    <w:rsid w:val="00F3669E"/>
    <w:rsid w:val="00F41321"/>
    <w:rsid w:val="00F42BFE"/>
    <w:rsid w:val="00F4316D"/>
    <w:rsid w:val="00F44311"/>
    <w:rsid w:val="00F44559"/>
    <w:rsid w:val="00F44AC8"/>
    <w:rsid w:val="00F4606C"/>
    <w:rsid w:val="00F46672"/>
    <w:rsid w:val="00F474D9"/>
    <w:rsid w:val="00F500F8"/>
    <w:rsid w:val="00F50B09"/>
    <w:rsid w:val="00F525EB"/>
    <w:rsid w:val="00F52B7D"/>
    <w:rsid w:val="00F53346"/>
    <w:rsid w:val="00F544A2"/>
    <w:rsid w:val="00F54E67"/>
    <w:rsid w:val="00F559B2"/>
    <w:rsid w:val="00F56EE7"/>
    <w:rsid w:val="00F615A8"/>
    <w:rsid w:val="00F64395"/>
    <w:rsid w:val="00F64855"/>
    <w:rsid w:val="00F652DC"/>
    <w:rsid w:val="00F67291"/>
    <w:rsid w:val="00F70C51"/>
    <w:rsid w:val="00F73728"/>
    <w:rsid w:val="00F745DA"/>
    <w:rsid w:val="00F74D85"/>
    <w:rsid w:val="00F77520"/>
    <w:rsid w:val="00F81C51"/>
    <w:rsid w:val="00F81F9C"/>
    <w:rsid w:val="00F826E3"/>
    <w:rsid w:val="00F833ED"/>
    <w:rsid w:val="00F84F71"/>
    <w:rsid w:val="00F8740E"/>
    <w:rsid w:val="00F902F7"/>
    <w:rsid w:val="00F906B6"/>
    <w:rsid w:val="00F90C86"/>
    <w:rsid w:val="00F90DE7"/>
    <w:rsid w:val="00F91E44"/>
    <w:rsid w:val="00F91FE1"/>
    <w:rsid w:val="00F92391"/>
    <w:rsid w:val="00F924D8"/>
    <w:rsid w:val="00F92E68"/>
    <w:rsid w:val="00F93138"/>
    <w:rsid w:val="00F95E3C"/>
    <w:rsid w:val="00F96202"/>
    <w:rsid w:val="00F96690"/>
    <w:rsid w:val="00F96A31"/>
    <w:rsid w:val="00FA071E"/>
    <w:rsid w:val="00FA1467"/>
    <w:rsid w:val="00FA61BE"/>
    <w:rsid w:val="00FB0D0B"/>
    <w:rsid w:val="00FB0E80"/>
    <w:rsid w:val="00FB1958"/>
    <w:rsid w:val="00FB2C8F"/>
    <w:rsid w:val="00FB2F3E"/>
    <w:rsid w:val="00FB3D50"/>
    <w:rsid w:val="00FB663D"/>
    <w:rsid w:val="00FC0264"/>
    <w:rsid w:val="00FC17CE"/>
    <w:rsid w:val="00FC33C5"/>
    <w:rsid w:val="00FC4D22"/>
    <w:rsid w:val="00FC5604"/>
    <w:rsid w:val="00FC6D16"/>
    <w:rsid w:val="00FC723E"/>
    <w:rsid w:val="00FD0374"/>
    <w:rsid w:val="00FD1A2A"/>
    <w:rsid w:val="00FD1DAD"/>
    <w:rsid w:val="00FD3F70"/>
    <w:rsid w:val="00FD6320"/>
    <w:rsid w:val="00FE2DD9"/>
    <w:rsid w:val="00FE450A"/>
    <w:rsid w:val="00FE51F0"/>
    <w:rsid w:val="00FE591D"/>
    <w:rsid w:val="00FE5FF0"/>
    <w:rsid w:val="00FE7ADF"/>
    <w:rsid w:val="00FF0FEE"/>
    <w:rsid w:val="00FF2E49"/>
    <w:rsid w:val="00FF49C2"/>
    <w:rsid w:val="00FF5A29"/>
    <w:rsid w:val="00FF6BE0"/>
    <w:rsid w:val="00FF6E8D"/>
    <w:rsid w:val="00FF7C58"/>
    <w:rsid w:val="3A467516"/>
    <w:rsid w:val="57E529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3B34E6"/>
  <w15:docId w15:val="{00A1D06C-4B95-40C1-83D1-94CFFF78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JANZSSA Table contents"/>
    <w:rsid w:val="004B2BB2"/>
    <w:rPr>
      <w:rFonts w:ascii="Times New Roman" w:eastAsia="Calibri" w:hAnsi="Times New Roman"/>
      <w:szCs w:val="22"/>
    </w:rPr>
  </w:style>
  <w:style w:type="paragraph" w:styleId="Heading1">
    <w:name w:val="heading 1"/>
    <w:aliases w:val="Article name,APA Level 1"/>
    <w:basedOn w:val="Normal"/>
    <w:next w:val="Normal"/>
    <w:link w:val="Heading1Char"/>
    <w:uiPriority w:val="9"/>
    <w:qFormat/>
    <w:rsid w:val="00130AC8"/>
    <w:pPr>
      <w:keepNext/>
      <w:keepLines/>
      <w:spacing w:before="480"/>
      <w:outlineLvl w:val="0"/>
    </w:pPr>
    <w:rPr>
      <w:rFonts w:ascii="Cambria" w:eastAsia="Times New Roman" w:hAnsi="Cambria"/>
      <w:b/>
      <w:bCs/>
      <w:color w:val="365F91"/>
      <w:sz w:val="28"/>
      <w:szCs w:val="28"/>
    </w:rPr>
  </w:style>
  <w:style w:type="paragraph" w:styleId="Heading2">
    <w:name w:val="heading 2"/>
    <w:aliases w:val="Heading within article,APA Level 2"/>
    <w:basedOn w:val="Normal"/>
    <w:next w:val="Normal"/>
    <w:link w:val="Heading2Char"/>
    <w:uiPriority w:val="9"/>
    <w:unhideWhenUsed/>
    <w:qFormat/>
    <w:rsid w:val="00130AC8"/>
    <w:pPr>
      <w:keepNext/>
      <w:keepLines/>
      <w:spacing w:before="200"/>
      <w:outlineLvl w:val="1"/>
    </w:pPr>
    <w:rPr>
      <w:rFonts w:ascii="Cambria" w:eastAsia="Times New Roman" w:hAnsi="Cambria"/>
      <w:b/>
      <w:bCs/>
      <w:color w:val="4F81BD"/>
      <w:sz w:val="26"/>
      <w:szCs w:val="26"/>
    </w:rPr>
  </w:style>
  <w:style w:type="paragraph" w:styleId="Heading3">
    <w:name w:val="heading 3"/>
    <w:aliases w:val="Heading 3 - Gordon,APA Level 3,APA Heading 3"/>
    <w:basedOn w:val="Normal"/>
    <w:next w:val="Normal"/>
    <w:link w:val="Heading3Char"/>
    <w:uiPriority w:val="9"/>
    <w:unhideWhenUsed/>
    <w:qFormat/>
    <w:rsid w:val="00130AC8"/>
    <w:pPr>
      <w:keepNext/>
      <w:keepLines/>
      <w:spacing w:before="200"/>
      <w:outlineLvl w:val="2"/>
    </w:pPr>
    <w:rPr>
      <w:rFonts w:ascii="Cambria" w:eastAsia="Times New Roman" w:hAnsi="Cambria"/>
      <w:b/>
      <w:bCs/>
      <w:color w:val="4F81BD"/>
    </w:rPr>
  </w:style>
  <w:style w:type="paragraph" w:styleId="Heading4">
    <w:name w:val="heading 4"/>
    <w:aliases w:val="Heading 4 - Gordon,APA Level 4"/>
    <w:basedOn w:val="Normal"/>
    <w:next w:val="Normal"/>
    <w:link w:val="Heading4Char"/>
    <w:uiPriority w:val="9"/>
    <w:unhideWhenUsed/>
    <w:rsid w:val="00130AC8"/>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229AA"/>
    <w:pPr>
      <w:keepNext/>
      <w:keepLines/>
      <w:spacing w:before="200" w:line="276" w:lineRule="auto"/>
      <w:outlineLvl w:val="4"/>
    </w:pPr>
    <w:rPr>
      <w:rFonts w:asciiTheme="majorHAnsi" w:eastAsiaTheme="majorEastAsia" w:hAnsiTheme="majorHAnsi" w:cstheme="majorBidi"/>
      <w:color w:val="243F60" w:themeColor="accent1" w:themeShade="7F"/>
      <w:sz w:val="22"/>
      <w:lang w:eastAsia="zh-CN"/>
    </w:rPr>
  </w:style>
  <w:style w:type="paragraph" w:styleId="Heading6">
    <w:name w:val="heading 6"/>
    <w:basedOn w:val="Normal"/>
    <w:next w:val="Normal"/>
    <w:link w:val="Heading6Char"/>
    <w:uiPriority w:val="9"/>
    <w:unhideWhenUsed/>
    <w:rsid w:val="000229AA"/>
    <w:pPr>
      <w:keepNext/>
      <w:keepLines/>
      <w:spacing w:before="200" w:line="276" w:lineRule="auto"/>
      <w:outlineLvl w:val="5"/>
    </w:pPr>
    <w:rPr>
      <w:rFonts w:asciiTheme="majorHAnsi" w:eastAsiaTheme="majorEastAsia" w:hAnsiTheme="majorHAnsi" w:cstheme="majorBidi"/>
      <w:i/>
      <w:iCs/>
      <w:color w:val="243F60" w:themeColor="accent1" w:themeShade="7F"/>
      <w:sz w:val="22"/>
      <w:lang w:eastAsia="zh-CN"/>
    </w:rPr>
  </w:style>
  <w:style w:type="paragraph" w:styleId="Heading7">
    <w:name w:val="heading 7"/>
    <w:basedOn w:val="Normal"/>
    <w:next w:val="Normal"/>
    <w:link w:val="Heading7Char"/>
    <w:uiPriority w:val="9"/>
    <w:unhideWhenUsed/>
    <w:rsid w:val="000229AA"/>
    <w:pPr>
      <w:keepNext/>
      <w:keepLines/>
      <w:spacing w:before="200" w:line="276" w:lineRule="auto"/>
      <w:outlineLvl w:val="6"/>
    </w:pPr>
    <w:rPr>
      <w:rFonts w:asciiTheme="majorHAnsi" w:eastAsiaTheme="majorEastAsia" w:hAnsiTheme="majorHAnsi" w:cstheme="majorBidi"/>
      <w:i/>
      <w:iCs/>
      <w:color w:val="404040" w:themeColor="text1" w:themeTint="BF"/>
      <w:sz w:val="22"/>
      <w:lang w:eastAsia="zh-CN"/>
    </w:rPr>
  </w:style>
  <w:style w:type="paragraph" w:styleId="Heading8">
    <w:name w:val="heading 8"/>
    <w:basedOn w:val="Normal"/>
    <w:next w:val="Normal"/>
    <w:link w:val="Heading8Char"/>
    <w:uiPriority w:val="9"/>
    <w:unhideWhenUsed/>
    <w:rsid w:val="000229AA"/>
    <w:pPr>
      <w:keepNext/>
      <w:keepLines/>
      <w:spacing w:before="200" w:line="276" w:lineRule="auto"/>
      <w:outlineLvl w:val="7"/>
    </w:pPr>
    <w:rPr>
      <w:rFonts w:asciiTheme="majorHAnsi" w:eastAsiaTheme="majorEastAsia" w:hAnsiTheme="majorHAnsi" w:cstheme="majorBidi"/>
      <w:color w:val="4F81BD" w:themeColor="accent1"/>
      <w:szCs w:val="20"/>
      <w:lang w:eastAsia="zh-CN"/>
    </w:rPr>
  </w:style>
  <w:style w:type="paragraph" w:styleId="Heading9">
    <w:name w:val="heading 9"/>
    <w:basedOn w:val="Normal"/>
    <w:next w:val="Normal"/>
    <w:link w:val="Heading9Char"/>
    <w:uiPriority w:val="9"/>
    <w:unhideWhenUsed/>
    <w:rsid w:val="000229AA"/>
    <w:pPr>
      <w:keepNext/>
      <w:keepLines/>
      <w:spacing w:before="200" w:line="276" w:lineRule="auto"/>
      <w:outlineLvl w:val="8"/>
    </w:pPr>
    <w:rPr>
      <w:rFonts w:asciiTheme="majorHAnsi" w:eastAsiaTheme="majorEastAsia" w:hAnsiTheme="majorHAnsi" w:cstheme="majorBidi"/>
      <w:i/>
      <w:iCs/>
      <w:color w:val="404040" w:themeColor="text1" w:themeTint="BF"/>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ticle name Char,APA Level 1 Char"/>
    <w:basedOn w:val="DefaultParagraphFont"/>
    <w:link w:val="Heading1"/>
    <w:uiPriority w:val="9"/>
    <w:rsid w:val="00130AC8"/>
    <w:rPr>
      <w:rFonts w:ascii="Cambria" w:eastAsia="Times New Roman" w:hAnsi="Cambria" w:cs="Times New Roman"/>
      <w:b/>
      <w:bCs/>
      <w:color w:val="365F91"/>
      <w:sz w:val="28"/>
      <w:szCs w:val="28"/>
    </w:rPr>
  </w:style>
  <w:style w:type="character" w:customStyle="1" w:styleId="Heading2Char">
    <w:name w:val="Heading 2 Char"/>
    <w:aliases w:val="Heading within article Char,APA Level 2 Char"/>
    <w:basedOn w:val="DefaultParagraphFont"/>
    <w:link w:val="Heading2"/>
    <w:uiPriority w:val="9"/>
    <w:rsid w:val="00130AC8"/>
    <w:rPr>
      <w:rFonts w:ascii="Cambria" w:eastAsia="Times New Roman" w:hAnsi="Cambria" w:cs="Times New Roman"/>
      <w:b/>
      <w:bCs/>
      <w:color w:val="4F81BD"/>
      <w:sz w:val="26"/>
      <w:szCs w:val="26"/>
    </w:rPr>
  </w:style>
  <w:style w:type="character" w:customStyle="1" w:styleId="Heading3Char">
    <w:name w:val="Heading 3 Char"/>
    <w:aliases w:val="Heading 3 - Gordon Char,APA Level 3 Char,APA Heading 3 Char"/>
    <w:basedOn w:val="DefaultParagraphFont"/>
    <w:link w:val="Heading3"/>
    <w:uiPriority w:val="9"/>
    <w:rsid w:val="00130AC8"/>
    <w:rPr>
      <w:rFonts w:ascii="Cambria" w:eastAsia="Times New Roman" w:hAnsi="Cambria" w:cs="Times New Roman"/>
      <w:b/>
      <w:bCs/>
      <w:color w:val="4F81BD"/>
    </w:rPr>
  </w:style>
  <w:style w:type="character" w:customStyle="1" w:styleId="Heading4Char">
    <w:name w:val="Heading 4 Char"/>
    <w:aliases w:val="Heading 4 - Gordon Char,APA Level 4 Char"/>
    <w:basedOn w:val="DefaultParagraphFont"/>
    <w:link w:val="Heading4"/>
    <w:uiPriority w:val="9"/>
    <w:rsid w:val="00130AC8"/>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rsid w:val="000229AA"/>
    <w:rPr>
      <w:rFonts w:asciiTheme="majorHAnsi" w:eastAsiaTheme="majorEastAsia" w:hAnsiTheme="majorHAnsi" w:cstheme="majorBidi"/>
      <w:color w:val="243F60" w:themeColor="accent1" w:themeShade="7F"/>
      <w:sz w:val="22"/>
      <w:szCs w:val="22"/>
      <w:lang w:eastAsia="zh-CN"/>
    </w:rPr>
  </w:style>
  <w:style w:type="character" w:customStyle="1" w:styleId="Heading6Char">
    <w:name w:val="Heading 6 Char"/>
    <w:basedOn w:val="DefaultParagraphFont"/>
    <w:link w:val="Heading6"/>
    <w:uiPriority w:val="9"/>
    <w:rsid w:val="000229AA"/>
    <w:rPr>
      <w:rFonts w:asciiTheme="majorHAnsi" w:eastAsiaTheme="majorEastAsia" w:hAnsiTheme="majorHAnsi" w:cstheme="majorBidi"/>
      <w:i/>
      <w:iCs/>
      <w:color w:val="243F60" w:themeColor="accent1" w:themeShade="7F"/>
      <w:sz w:val="22"/>
      <w:szCs w:val="22"/>
      <w:lang w:eastAsia="zh-CN"/>
    </w:rPr>
  </w:style>
  <w:style w:type="character" w:customStyle="1" w:styleId="Heading7Char">
    <w:name w:val="Heading 7 Char"/>
    <w:basedOn w:val="DefaultParagraphFont"/>
    <w:link w:val="Heading7"/>
    <w:uiPriority w:val="9"/>
    <w:rsid w:val="000229AA"/>
    <w:rPr>
      <w:rFonts w:asciiTheme="majorHAnsi" w:eastAsiaTheme="majorEastAsia" w:hAnsiTheme="majorHAnsi" w:cstheme="majorBidi"/>
      <w:i/>
      <w:iCs/>
      <w:color w:val="404040" w:themeColor="text1" w:themeTint="BF"/>
      <w:sz w:val="22"/>
      <w:szCs w:val="22"/>
      <w:lang w:eastAsia="zh-CN"/>
    </w:rPr>
  </w:style>
  <w:style w:type="character" w:customStyle="1" w:styleId="Heading8Char">
    <w:name w:val="Heading 8 Char"/>
    <w:basedOn w:val="DefaultParagraphFont"/>
    <w:link w:val="Heading8"/>
    <w:uiPriority w:val="9"/>
    <w:rsid w:val="000229AA"/>
    <w:rPr>
      <w:rFonts w:asciiTheme="majorHAnsi" w:eastAsiaTheme="majorEastAsia" w:hAnsiTheme="majorHAnsi" w:cstheme="majorBidi"/>
      <w:color w:val="4F81BD" w:themeColor="accent1"/>
      <w:lang w:eastAsia="zh-CN"/>
    </w:rPr>
  </w:style>
  <w:style w:type="character" w:customStyle="1" w:styleId="Heading9Char">
    <w:name w:val="Heading 9 Char"/>
    <w:basedOn w:val="DefaultParagraphFont"/>
    <w:link w:val="Heading9"/>
    <w:uiPriority w:val="9"/>
    <w:rsid w:val="000229AA"/>
    <w:rPr>
      <w:rFonts w:asciiTheme="majorHAnsi" w:eastAsiaTheme="majorEastAsia" w:hAnsiTheme="majorHAnsi" w:cstheme="majorBidi"/>
      <w:i/>
      <w:iCs/>
      <w:color w:val="404040" w:themeColor="text1" w:themeTint="BF"/>
      <w:lang w:eastAsia="zh-CN"/>
    </w:rPr>
  </w:style>
  <w:style w:type="paragraph" w:customStyle="1" w:styleId="JANZSSAInstitution">
    <w:name w:val="JANZSSA Institution"/>
    <w:basedOn w:val="JANZSSAAuthor"/>
    <w:link w:val="JANZSSAInstitutionChar"/>
    <w:qFormat/>
    <w:rsid w:val="00571F4B"/>
    <w:pPr>
      <w:spacing w:after="120"/>
    </w:pPr>
  </w:style>
  <w:style w:type="paragraph" w:customStyle="1" w:styleId="JANZSSABodyCopy10pt">
    <w:name w:val="JANZSSA Body Copy 10 pt"/>
    <w:basedOn w:val="JANZSSAreferences"/>
    <w:link w:val="JANZSSABodyCopy10ptChar"/>
    <w:qFormat/>
    <w:rsid w:val="00176032"/>
  </w:style>
  <w:style w:type="character" w:customStyle="1" w:styleId="JANZSSAAuthorChar">
    <w:name w:val="JANZSSA Author Char"/>
    <w:basedOn w:val="DefaultParagraphFont"/>
    <w:link w:val="JANZSSAAuthor"/>
    <w:rsid w:val="00571F4B"/>
    <w:rPr>
      <w:rFonts w:ascii="Times New Roman" w:eastAsia="Calibri" w:hAnsi="Times New Roman"/>
      <w:sz w:val="24"/>
      <w:szCs w:val="24"/>
    </w:rPr>
  </w:style>
  <w:style w:type="character" w:customStyle="1" w:styleId="JANZSSAInstitutionChar">
    <w:name w:val="JANZSSA Institution Char"/>
    <w:basedOn w:val="JANZSSAAuthorChar"/>
    <w:link w:val="JANZSSAInstitution"/>
    <w:rsid w:val="00571F4B"/>
    <w:rPr>
      <w:rFonts w:ascii="Times New Roman" w:eastAsia="Calibri" w:hAnsi="Times New Roman"/>
      <w:sz w:val="24"/>
      <w:szCs w:val="24"/>
    </w:rPr>
  </w:style>
  <w:style w:type="paragraph" w:styleId="Header">
    <w:name w:val="header"/>
    <w:basedOn w:val="Normal"/>
    <w:link w:val="HeaderChar"/>
    <w:uiPriority w:val="99"/>
    <w:unhideWhenUsed/>
    <w:rsid w:val="00C95DA5"/>
    <w:pPr>
      <w:tabs>
        <w:tab w:val="center" w:pos="4513"/>
        <w:tab w:val="right" w:pos="9026"/>
      </w:tabs>
    </w:pPr>
  </w:style>
  <w:style w:type="character" w:customStyle="1" w:styleId="JANZSSABodyCopy10ptChar">
    <w:name w:val="JANZSSA Body Copy 10 pt Char"/>
    <w:basedOn w:val="JANZSSABodycopyChar"/>
    <w:link w:val="JANZSSABodyCopy10pt"/>
    <w:rsid w:val="00176032"/>
    <w:rPr>
      <w:rFonts w:ascii="Times New Roman" w:eastAsia="Calibri" w:hAnsi="Times New Roman"/>
      <w:bCs w:val="0"/>
      <w:iCs w:val="0"/>
      <w:sz w:val="24"/>
      <w:szCs w:val="24"/>
      <w:lang w:eastAsia="ja-JP" w:bidi="fa-IR"/>
    </w:rPr>
  </w:style>
  <w:style w:type="character" w:customStyle="1" w:styleId="HeaderChar">
    <w:name w:val="Header Char"/>
    <w:basedOn w:val="DefaultParagraphFont"/>
    <w:link w:val="Header"/>
    <w:uiPriority w:val="99"/>
    <w:rsid w:val="00C95DA5"/>
    <w:rPr>
      <w:rFonts w:ascii="Times New Roman" w:eastAsia="Calibri" w:hAnsi="Times New Roman"/>
      <w:szCs w:val="22"/>
    </w:rPr>
  </w:style>
  <w:style w:type="paragraph" w:customStyle="1" w:styleId="JANZSSAHeader">
    <w:name w:val="JANZSSA Header"/>
    <w:basedOn w:val="Normal"/>
    <w:link w:val="JANZSSAHeaderChar"/>
    <w:qFormat/>
    <w:rsid w:val="00C95DA5"/>
    <w:rPr>
      <w:i/>
      <w:iCs/>
    </w:rPr>
  </w:style>
  <w:style w:type="paragraph" w:customStyle="1" w:styleId="JANZSSARuningHead">
    <w:name w:val="JANZSSA Runing Head"/>
    <w:basedOn w:val="Normal"/>
    <w:link w:val="JANZSSARuningHeadChar"/>
    <w:qFormat/>
    <w:rsid w:val="00C95DA5"/>
    <w:pPr>
      <w:jc w:val="right"/>
    </w:pPr>
    <w:rPr>
      <w:i/>
      <w:iCs/>
    </w:rPr>
  </w:style>
  <w:style w:type="character" w:customStyle="1" w:styleId="JANZSSAHeaderChar">
    <w:name w:val="JANZSSA Header Char"/>
    <w:basedOn w:val="DefaultParagraphFont"/>
    <w:link w:val="JANZSSAHeader"/>
    <w:rsid w:val="00C95DA5"/>
    <w:rPr>
      <w:rFonts w:ascii="Times New Roman" w:eastAsia="Calibri" w:hAnsi="Times New Roman"/>
      <w:i/>
      <w:iCs/>
      <w:szCs w:val="22"/>
    </w:rPr>
  </w:style>
  <w:style w:type="paragraph" w:customStyle="1" w:styleId="JANZSSAFigureTableNumber">
    <w:name w:val="JANZSSA Figure Table Number"/>
    <w:basedOn w:val="JANZSSATableLabel"/>
    <w:link w:val="JANZSSAFigureTableNumberChar"/>
    <w:qFormat/>
    <w:rsid w:val="00C95DA5"/>
    <w:rPr>
      <w:b/>
      <w:bCs/>
      <w:i w:val="0"/>
      <w:iCs w:val="0"/>
    </w:rPr>
  </w:style>
  <w:style w:type="character" w:customStyle="1" w:styleId="JANZSSARuningHeadChar">
    <w:name w:val="JANZSSA Runing Head Char"/>
    <w:basedOn w:val="DefaultParagraphFont"/>
    <w:link w:val="JANZSSARuningHead"/>
    <w:rsid w:val="00C95DA5"/>
    <w:rPr>
      <w:rFonts w:ascii="Times New Roman" w:eastAsia="Calibri" w:hAnsi="Times New Roman"/>
      <w:i/>
      <w:iCs/>
      <w:szCs w:val="22"/>
    </w:rPr>
  </w:style>
  <w:style w:type="paragraph" w:customStyle="1" w:styleId="JANZSSAHeading1">
    <w:name w:val="JANZSSA Heading 1"/>
    <w:basedOn w:val="Heading1"/>
    <w:link w:val="JANZSSAHeading1Char"/>
    <w:autoRedefine/>
    <w:qFormat/>
    <w:rsid w:val="008F7C15"/>
    <w:pPr>
      <w:spacing w:before="240" w:after="120"/>
    </w:pPr>
    <w:rPr>
      <w:rFonts w:ascii="Times New Roman" w:hAnsi="Times New Roman"/>
      <w:color w:val="auto"/>
      <w:sz w:val="24"/>
      <w:szCs w:val="24"/>
    </w:rPr>
  </w:style>
  <w:style w:type="character" w:customStyle="1" w:styleId="JANZSSAHeading1Char">
    <w:name w:val="JANZSSA Heading 1 Char"/>
    <w:basedOn w:val="Heading1Char"/>
    <w:link w:val="JANZSSAHeading1"/>
    <w:rsid w:val="008F7C15"/>
    <w:rPr>
      <w:rFonts w:ascii="Times New Roman" w:eastAsia="Times New Roman" w:hAnsi="Times New Roman" w:cs="Times New Roman"/>
      <w:b/>
      <w:bCs/>
      <w:color w:val="365F91"/>
      <w:sz w:val="24"/>
      <w:szCs w:val="24"/>
    </w:rPr>
  </w:style>
  <w:style w:type="character" w:customStyle="1" w:styleId="JANZSSAFigureTableNumberChar">
    <w:name w:val="JANZSSA Figure Table Number Char"/>
    <w:basedOn w:val="JANZSSATableLabelChar"/>
    <w:link w:val="JANZSSAFigureTableNumber"/>
    <w:rsid w:val="00C95DA5"/>
    <w:rPr>
      <w:rFonts w:ascii="Times New Roman" w:eastAsia="Calibri" w:hAnsi="Times New Roman"/>
      <w:b/>
      <w:bCs/>
      <w:i w:val="0"/>
      <w:iCs w:val="0"/>
      <w:noProof/>
      <w:lang w:bidi="bn-IN"/>
    </w:rPr>
  </w:style>
  <w:style w:type="paragraph" w:customStyle="1" w:styleId="JANZSSAArticlehead">
    <w:name w:val="JANZSSA Article head"/>
    <w:basedOn w:val="Normal"/>
    <w:qFormat/>
    <w:rsid w:val="006476FB"/>
    <w:pPr>
      <w:keepNext/>
      <w:tabs>
        <w:tab w:val="left" w:pos="9627"/>
      </w:tabs>
      <w:spacing w:before="120" w:after="120"/>
      <w:jc w:val="center"/>
    </w:pPr>
    <w:rPr>
      <w:b/>
      <w:sz w:val="28"/>
      <w:szCs w:val="28"/>
    </w:rPr>
  </w:style>
  <w:style w:type="paragraph" w:customStyle="1" w:styleId="JANZSSAAuthor">
    <w:name w:val="JANZSSA Author"/>
    <w:basedOn w:val="Normal"/>
    <w:link w:val="JANZSSAAuthorChar"/>
    <w:qFormat/>
    <w:rsid w:val="00667072"/>
    <w:pPr>
      <w:jc w:val="center"/>
    </w:pPr>
    <w:rPr>
      <w:sz w:val="24"/>
      <w:szCs w:val="24"/>
    </w:rPr>
  </w:style>
  <w:style w:type="paragraph" w:customStyle="1" w:styleId="JANZSSAAbstractBody">
    <w:name w:val="JANZSSA Abstract Body"/>
    <w:basedOn w:val="Normal"/>
    <w:link w:val="JANZSSAAbstractBodyChar"/>
    <w:autoRedefine/>
    <w:qFormat/>
    <w:rsid w:val="00B81DCB"/>
    <w:pPr>
      <w:spacing w:before="120" w:after="120"/>
      <w:ind w:left="142" w:right="141"/>
    </w:pPr>
    <w:rPr>
      <w:i/>
      <w:iCs/>
      <w:sz w:val="22"/>
      <w:szCs w:val="20"/>
    </w:rPr>
  </w:style>
  <w:style w:type="character" w:customStyle="1" w:styleId="JANZSSAAbstractBodyChar">
    <w:name w:val="JANZSSA Abstract Body Char"/>
    <w:basedOn w:val="DefaultParagraphFont"/>
    <w:link w:val="JANZSSAAbstractBody"/>
    <w:rsid w:val="00B81DCB"/>
    <w:rPr>
      <w:rFonts w:ascii="Times New Roman" w:eastAsia="Calibri" w:hAnsi="Times New Roman"/>
      <w:i/>
      <w:iCs/>
      <w:sz w:val="22"/>
    </w:rPr>
  </w:style>
  <w:style w:type="paragraph" w:customStyle="1" w:styleId="JANZSSANumberList">
    <w:name w:val="JANZSSA Number List"/>
    <w:basedOn w:val="Normal"/>
    <w:link w:val="JANZSSANumberListChar"/>
    <w:autoRedefine/>
    <w:qFormat/>
    <w:rsid w:val="001C0B3F"/>
    <w:pPr>
      <w:numPr>
        <w:numId w:val="18"/>
      </w:numPr>
      <w:spacing w:before="120" w:after="120"/>
      <w:ind w:left="720"/>
    </w:pPr>
    <w:rPr>
      <w:sz w:val="24"/>
      <w:lang w:eastAsia="ja-JP"/>
    </w:rPr>
  </w:style>
  <w:style w:type="character" w:customStyle="1" w:styleId="JANZSSANumberListChar">
    <w:name w:val="JANZSSA Number List Char"/>
    <w:basedOn w:val="DefaultParagraphFont"/>
    <w:link w:val="JANZSSANumberList"/>
    <w:rsid w:val="001C0B3F"/>
    <w:rPr>
      <w:rFonts w:ascii="Times New Roman" w:eastAsia="Calibri" w:hAnsi="Times New Roman"/>
      <w:sz w:val="24"/>
      <w:szCs w:val="22"/>
      <w:lang w:eastAsia="ja-JP"/>
    </w:rPr>
  </w:style>
  <w:style w:type="paragraph" w:customStyle="1" w:styleId="JANZSSAFootnote">
    <w:name w:val="JANZSSA Footnote"/>
    <w:basedOn w:val="Normal"/>
    <w:qFormat/>
    <w:rsid w:val="00130AC8"/>
    <w:rPr>
      <w:sz w:val="18"/>
      <w:szCs w:val="18"/>
    </w:rPr>
  </w:style>
  <w:style w:type="paragraph" w:customStyle="1" w:styleId="JANZSSABodycopy">
    <w:name w:val="JANZSSA Body copy"/>
    <w:basedOn w:val="Normal"/>
    <w:link w:val="JANZSSABodycopyChar"/>
    <w:autoRedefine/>
    <w:qFormat/>
    <w:rsid w:val="008F7C15"/>
    <w:pPr>
      <w:spacing w:before="120"/>
    </w:pPr>
    <w:rPr>
      <w:bCs/>
      <w:iCs/>
      <w:sz w:val="24"/>
      <w:szCs w:val="24"/>
      <w:lang w:eastAsia="ja-JP" w:bidi="fa-IR"/>
    </w:rPr>
  </w:style>
  <w:style w:type="character" w:customStyle="1" w:styleId="JANZSSABodycopyChar">
    <w:name w:val="JANZSSA Body copy Char"/>
    <w:basedOn w:val="DefaultParagraphFont"/>
    <w:link w:val="JANZSSABodycopy"/>
    <w:rsid w:val="008F7C15"/>
    <w:rPr>
      <w:rFonts w:ascii="Times New Roman" w:eastAsia="Calibri" w:hAnsi="Times New Roman"/>
      <w:bCs/>
      <w:iCs/>
      <w:sz w:val="24"/>
      <w:szCs w:val="24"/>
      <w:lang w:eastAsia="ja-JP" w:bidi="fa-IR"/>
    </w:rPr>
  </w:style>
  <w:style w:type="paragraph" w:customStyle="1" w:styleId="JANZSSANumberedheading">
    <w:name w:val="JANZSSA Numbered heading"/>
    <w:basedOn w:val="Normal"/>
    <w:link w:val="JANZSSANumberedheadingChar"/>
    <w:autoRedefine/>
    <w:qFormat/>
    <w:rsid w:val="00571F4B"/>
    <w:pPr>
      <w:keepNext/>
      <w:numPr>
        <w:numId w:val="14"/>
      </w:numPr>
      <w:tabs>
        <w:tab w:val="left" w:pos="360"/>
      </w:tabs>
      <w:spacing w:before="240"/>
      <w:ind w:left="446" w:hanging="446"/>
    </w:pPr>
    <w:rPr>
      <w:b/>
      <w:sz w:val="24"/>
    </w:rPr>
  </w:style>
  <w:style w:type="character" w:customStyle="1" w:styleId="JANZSSANumberedheadingChar">
    <w:name w:val="JANZSSA Numbered heading Char"/>
    <w:basedOn w:val="Heading3Char"/>
    <w:link w:val="JANZSSANumberedheading"/>
    <w:rsid w:val="00CF6448"/>
    <w:rPr>
      <w:rFonts w:ascii="Times New Roman" w:eastAsia="Calibri" w:hAnsi="Times New Roman" w:cs="Times New Roman"/>
      <w:b/>
      <w:bCs w:val="0"/>
      <w:color w:val="4F81BD"/>
      <w:sz w:val="24"/>
      <w:szCs w:val="22"/>
    </w:rPr>
  </w:style>
  <w:style w:type="paragraph" w:customStyle="1" w:styleId="JANZSSAfootnote0">
    <w:name w:val="JANZSSA footnote"/>
    <w:basedOn w:val="Normal"/>
    <w:link w:val="JANZSSAfootnoteChar"/>
    <w:rsid w:val="00104130"/>
    <w:rPr>
      <w:sz w:val="18"/>
      <w:szCs w:val="18"/>
    </w:rPr>
  </w:style>
  <w:style w:type="character" w:customStyle="1" w:styleId="JANZSSAfootnoteChar">
    <w:name w:val="JANZSSA footnote Char"/>
    <w:basedOn w:val="DefaultParagraphFont"/>
    <w:link w:val="JANZSSAfootnote0"/>
    <w:rsid w:val="00104130"/>
    <w:rPr>
      <w:rFonts w:ascii="Times New Roman" w:eastAsia="Calibri" w:hAnsi="Times New Roman" w:cs="Times New Roman"/>
      <w:sz w:val="18"/>
      <w:szCs w:val="18"/>
    </w:rPr>
  </w:style>
  <w:style w:type="paragraph" w:customStyle="1" w:styleId="JANZSSABullet">
    <w:name w:val="JANZSSA Bullet"/>
    <w:basedOn w:val="Normal"/>
    <w:link w:val="JANZSSABulletChar"/>
    <w:autoRedefine/>
    <w:qFormat/>
    <w:rsid w:val="006A0AF4"/>
    <w:pPr>
      <w:numPr>
        <w:numId w:val="1"/>
      </w:numPr>
      <w:spacing w:before="120" w:after="120"/>
      <w:jc w:val="both"/>
    </w:pPr>
    <w:rPr>
      <w:sz w:val="24"/>
      <w:szCs w:val="24"/>
      <w:shd w:val="clear" w:color="auto" w:fill="FFFFFF" w:themeFill="background1"/>
    </w:rPr>
  </w:style>
  <w:style w:type="character" w:customStyle="1" w:styleId="JANZSSABulletChar">
    <w:name w:val="JANZSSA Bullet Char"/>
    <w:basedOn w:val="DefaultParagraphFont"/>
    <w:link w:val="JANZSSABullet"/>
    <w:rsid w:val="006A0AF4"/>
    <w:rPr>
      <w:rFonts w:ascii="Times New Roman" w:eastAsia="Calibri" w:hAnsi="Times New Roman"/>
      <w:sz w:val="24"/>
      <w:szCs w:val="24"/>
    </w:rPr>
  </w:style>
  <w:style w:type="paragraph" w:customStyle="1" w:styleId="JANZSSAHeading2">
    <w:name w:val="JANZSSA Heading 2"/>
    <w:basedOn w:val="JANZSSAHeading1"/>
    <w:link w:val="JANZSSAHeading2Char"/>
    <w:autoRedefine/>
    <w:qFormat/>
    <w:rsid w:val="00BB7D85"/>
    <w:pPr>
      <w:spacing w:before="120"/>
    </w:pPr>
    <w:rPr>
      <w:rFonts w:eastAsia="Calibri" w:cs="Segoe UI"/>
      <w:bCs w:val="0"/>
      <w:i/>
      <w:shd w:val="clear" w:color="auto" w:fill="FFFFFF"/>
      <w:lang w:val="en"/>
    </w:rPr>
  </w:style>
  <w:style w:type="character" w:customStyle="1" w:styleId="JANZSSAHeading2Char">
    <w:name w:val="JANZSSA Heading 2 Char"/>
    <w:basedOn w:val="DefaultParagraphFont"/>
    <w:link w:val="JANZSSAHeading2"/>
    <w:rsid w:val="00BB7D85"/>
    <w:rPr>
      <w:rFonts w:ascii="Times New Roman" w:eastAsia="Calibri" w:hAnsi="Times New Roman" w:cs="Segoe UI"/>
      <w:b/>
      <w:i/>
      <w:sz w:val="24"/>
      <w:szCs w:val="24"/>
      <w:lang w:val="en"/>
    </w:rPr>
  </w:style>
  <w:style w:type="paragraph" w:customStyle="1" w:styleId="JANZSSAQuote">
    <w:name w:val="JANZSSA Quote"/>
    <w:basedOn w:val="Normal"/>
    <w:link w:val="JANZSSAQuoteChar"/>
    <w:qFormat/>
    <w:rsid w:val="000C5D31"/>
    <w:pPr>
      <w:spacing w:before="240" w:after="240"/>
      <w:ind w:left="720" w:right="288"/>
    </w:pPr>
    <w:rPr>
      <w:i/>
      <w:iCs/>
      <w:sz w:val="24"/>
      <w:szCs w:val="28"/>
      <w:shd w:val="clear" w:color="auto" w:fill="FFFFFF" w:themeFill="background1"/>
    </w:rPr>
  </w:style>
  <w:style w:type="character" w:customStyle="1" w:styleId="JANZSSAQuoteChar">
    <w:name w:val="JANZSSA Quote Char"/>
    <w:basedOn w:val="DefaultParagraphFont"/>
    <w:link w:val="JANZSSAQuote"/>
    <w:rsid w:val="000C5D31"/>
    <w:rPr>
      <w:rFonts w:ascii="Times New Roman" w:eastAsia="Calibri" w:hAnsi="Times New Roman"/>
      <w:i/>
      <w:iCs/>
      <w:sz w:val="24"/>
      <w:szCs w:val="28"/>
    </w:rPr>
  </w:style>
  <w:style w:type="paragraph" w:customStyle="1" w:styleId="JANZSSAreferences">
    <w:name w:val="JANZSSA references"/>
    <w:basedOn w:val="Normal"/>
    <w:link w:val="JANZSSAreferencesChar"/>
    <w:qFormat/>
    <w:rsid w:val="007E4397"/>
    <w:pPr>
      <w:spacing w:before="120" w:after="40"/>
      <w:ind w:left="720" w:hanging="720"/>
    </w:pPr>
    <w:rPr>
      <w:szCs w:val="20"/>
    </w:rPr>
  </w:style>
  <w:style w:type="character" w:customStyle="1" w:styleId="JANZSSAreferencesChar">
    <w:name w:val="JANZSSA references Char"/>
    <w:basedOn w:val="DefaultParagraphFont"/>
    <w:link w:val="JANZSSAreferences"/>
    <w:rsid w:val="007E4397"/>
    <w:rPr>
      <w:rFonts w:ascii="Times New Roman" w:eastAsia="Calibri" w:hAnsi="Times New Roman"/>
    </w:rPr>
  </w:style>
  <w:style w:type="table" w:styleId="TableGrid">
    <w:name w:val="Table Grid"/>
    <w:basedOn w:val="TableNormal"/>
    <w:uiPriority w:val="39"/>
    <w:rsid w:val="00270C2D"/>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rsid w:val="00270C2D"/>
    <w:rPr>
      <w:rFonts w:eastAsia="Calibri"/>
      <w:sz w:val="22"/>
      <w:szCs w:val="22"/>
      <w:lang w:val="en-US" w:eastAsia="en-US"/>
    </w:rPr>
  </w:style>
  <w:style w:type="paragraph" w:customStyle="1" w:styleId="JANZSSATableLabel">
    <w:name w:val="JANZSSA Table Label"/>
    <w:basedOn w:val="Normal"/>
    <w:link w:val="JANZSSATableLabelChar"/>
    <w:qFormat/>
    <w:rsid w:val="006A0AF4"/>
    <w:pPr>
      <w:keepNext/>
      <w:tabs>
        <w:tab w:val="left" w:pos="993"/>
      </w:tabs>
      <w:spacing w:before="120" w:after="120"/>
    </w:pPr>
    <w:rPr>
      <w:i/>
      <w:iCs/>
      <w:noProof/>
      <w:szCs w:val="20"/>
      <w:lang w:bidi="bn-IN"/>
    </w:rPr>
  </w:style>
  <w:style w:type="character" w:customStyle="1" w:styleId="JANZSSATableLabelChar">
    <w:name w:val="JANZSSA Table Label Char"/>
    <w:basedOn w:val="DefaultParagraphFont"/>
    <w:link w:val="JANZSSATableLabel"/>
    <w:rsid w:val="006A0AF4"/>
    <w:rPr>
      <w:rFonts w:ascii="Times New Roman" w:eastAsia="Calibri" w:hAnsi="Times New Roman"/>
      <w:i/>
      <w:iCs/>
      <w:noProof/>
      <w:lang w:bidi="bn-IN"/>
    </w:rPr>
  </w:style>
  <w:style w:type="paragraph" w:customStyle="1" w:styleId="JANZSSAHeading3">
    <w:name w:val="JANZSSA Heading 3"/>
    <w:basedOn w:val="JANZSSAHeading2"/>
    <w:link w:val="JANZSSAHeading3Char"/>
    <w:autoRedefine/>
    <w:qFormat/>
    <w:rsid w:val="00BB7D85"/>
    <w:rPr>
      <w:rFonts w:eastAsia="MS Mincho"/>
      <w:b w:val="0"/>
      <w:bCs/>
      <w:lang w:eastAsia="ja-JP"/>
    </w:rPr>
  </w:style>
  <w:style w:type="character" w:customStyle="1" w:styleId="JANZSSAHeading3Char">
    <w:name w:val="JANZSSA Heading 3 Char"/>
    <w:basedOn w:val="JANZSSAHeading2Char"/>
    <w:link w:val="JANZSSAHeading3"/>
    <w:rsid w:val="00BB7D85"/>
    <w:rPr>
      <w:rFonts w:ascii="Times New Roman" w:eastAsia="MS Mincho" w:hAnsi="Times New Roman" w:cs="Segoe UI"/>
      <w:b w:val="0"/>
      <w:bCs/>
      <w:i/>
      <w:sz w:val="24"/>
      <w:szCs w:val="24"/>
      <w:lang w:val="en" w:eastAsia="ja-JP"/>
    </w:rPr>
  </w:style>
  <w:style w:type="paragraph" w:customStyle="1" w:styleId="JANZSSAHeading4">
    <w:name w:val="JANZSSA Heading 4"/>
    <w:basedOn w:val="JANZSSAHeading3"/>
    <w:link w:val="JANZSSAHeading4Char"/>
    <w:autoRedefine/>
    <w:qFormat/>
    <w:rsid w:val="00BB7D85"/>
    <w:rPr>
      <w:bCs w:val="0"/>
      <w:i w:val="0"/>
      <w:iCs/>
      <w:sz w:val="20"/>
      <w:szCs w:val="26"/>
    </w:rPr>
  </w:style>
  <w:style w:type="character" w:customStyle="1" w:styleId="JANZSSAHeading4Char">
    <w:name w:val="JANZSSA Heading 4 Char"/>
    <w:basedOn w:val="JANZSSAHeading3Char"/>
    <w:link w:val="JANZSSAHeading4"/>
    <w:rsid w:val="00BB7D85"/>
    <w:rPr>
      <w:rFonts w:ascii="Times New Roman" w:eastAsia="MS Mincho" w:hAnsi="Times New Roman" w:cs="Segoe UI"/>
      <w:b w:val="0"/>
      <w:bCs w:val="0"/>
      <w:i w:val="0"/>
      <w:iCs/>
      <w:sz w:val="24"/>
      <w:szCs w:val="26"/>
      <w:lang w:val="en" w:eastAsia="ja-JP"/>
    </w:rPr>
  </w:style>
  <w:style w:type="paragraph" w:customStyle="1" w:styleId="JANZSSANumbersItalics">
    <w:name w:val="JANZSSA Numbers Italics"/>
    <w:basedOn w:val="JANZSSANumberList"/>
    <w:link w:val="JANZSSANumbersItalicsChar"/>
    <w:qFormat/>
    <w:rsid w:val="00AA7C01"/>
    <w:pPr>
      <w:numPr>
        <w:numId w:val="3"/>
      </w:numPr>
    </w:pPr>
    <w:rPr>
      <w:i/>
    </w:rPr>
  </w:style>
  <w:style w:type="character" w:customStyle="1" w:styleId="JANZSSANumbersItalicsChar">
    <w:name w:val="JANZSSA Numbers Italics Char"/>
    <w:basedOn w:val="JANZSSANumberListChar"/>
    <w:link w:val="JANZSSANumbersItalics"/>
    <w:rsid w:val="00AA7C01"/>
    <w:rPr>
      <w:rFonts w:ascii="Times New Roman" w:eastAsia="Calibri" w:hAnsi="Times New Roman"/>
      <w:i/>
      <w:sz w:val="24"/>
      <w:szCs w:val="22"/>
      <w:lang w:eastAsia="ja-JP"/>
    </w:rPr>
  </w:style>
  <w:style w:type="table" w:customStyle="1" w:styleId="TableGrid1">
    <w:name w:val="Table Grid1"/>
    <w:basedOn w:val="TableNormal"/>
    <w:next w:val="TableGrid"/>
    <w:uiPriority w:val="39"/>
    <w:rsid w:val="006951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rsid w:val="00A309FE"/>
    <w:rPr>
      <w:rFonts w:eastAsia="Malgun Gothic"/>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JANZSSATableContents">
    <w:name w:val="JANZSSA Table Contents"/>
    <w:link w:val="JANZSSATableContentsChar"/>
    <w:qFormat/>
    <w:rsid w:val="0041136B"/>
    <w:rPr>
      <w:rFonts w:ascii="Times New Roman" w:eastAsiaTheme="minorEastAsia" w:hAnsi="Times New Roman"/>
      <w:iCs/>
      <w:shd w:val="clear" w:color="auto" w:fill="FFFFFF"/>
      <w:lang w:eastAsia="en-US"/>
    </w:rPr>
  </w:style>
  <w:style w:type="character" w:customStyle="1" w:styleId="JANZSSATableContentsChar">
    <w:name w:val="JANZSSA Table Contents Char"/>
    <w:basedOn w:val="DefaultParagraphFont"/>
    <w:link w:val="JANZSSATableContents"/>
    <w:rsid w:val="0041136B"/>
    <w:rPr>
      <w:rFonts w:ascii="Times New Roman" w:eastAsiaTheme="minorEastAsia" w:hAnsi="Times New Roman"/>
      <w:iCs/>
      <w:lang w:eastAsia="en-US"/>
    </w:rPr>
  </w:style>
  <w:style w:type="numbering" w:customStyle="1" w:styleId="List0">
    <w:name w:val="List 0"/>
    <w:basedOn w:val="ImportedStyle1"/>
    <w:rsid w:val="00BF21B1"/>
    <w:pPr>
      <w:numPr>
        <w:numId w:val="8"/>
      </w:numPr>
    </w:pPr>
  </w:style>
  <w:style w:type="numbering" w:customStyle="1" w:styleId="ImportedStyle1">
    <w:name w:val="Imported Style 1"/>
    <w:rsid w:val="00BF21B1"/>
    <w:pPr>
      <w:numPr>
        <w:numId w:val="15"/>
      </w:numPr>
    </w:pPr>
  </w:style>
  <w:style w:type="numbering" w:customStyle="1" w:styleId="List1">
    <w:name w:val="List 1"/>
    <w:basedOn w:val="ImportedStyle2"/>
    <w:rsid w:val="00BF21B1"/>
    <w:pPr>
      <w:numPr>
        <w:numId w:val="5"/>
      </w:numPr>
    </w:pPr>
  </w:style>
  <w:style w:type="numbering" w:customStyle="1" w:styleId="ImportedStyle2">
    <w:name w:val="Imported Style 2"/>
    <w:rsid w:val="00BF21B1"/>
  </w:style>
  <w:style w:type="numbering" w:customStyle="1" w:styleId="List21">
    <w:name w:val="List 21"/>
    <w:basedOn w:val="ImportedStyle3"/>
    <w:rsid w:val="00BF21B1"/>
    <w:pPr>
      <w:numPr>
        <w:numId w:val="6"/>
      </w:numPr>
    </w:pPr>
  </w:style>
  <w:style w:type="numbering" w:customStyle="1" w:styleId="ImportedStyle3">
    <w:name w:val="Imported Style 3"/>
    <w:rsid w:val="00BF21B1"/>
  </w:style>
  <w:style w:type="numbering" w:customStyle="1" w:styleId="List31">
    <w:name w:val="List 31"/>
    <w:basedOn w:val="ImportedStyle3"/>
    <w:rsid w:val="00BF21B1"/>
    <w:pPr>
      <w:numPr>
        <w:numId w:val="7"/>
      </w:numPr>
    </w:pPr>
  </w:style>
  <w:style w:type="table" w:styleId="LightShading">
    <w:name w:val="Light Shading"/>
    <w:basedOn w:val="TableNormal"/>
    <w:uiPriority w:val="60"/>
    <w:rsid w:val="00BF21B1"/>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EndnoteTextChar1">
    <w:name w:val="Endnote Text Char1"/>
    <w:basedOn w:val="DefaultParagraphFont"/>
    <w:uiPriority w:val="99"/>
    <w:semiHidden/>
    <w:rsid w:val="005F1652"/>
    <w:rPr>
      <w:rFonts w:ascii="Times New Roman" w:eastAsiaTheme="minorEastAsia" w:hAnsi="Times New Roman"/>
      <w:sz w:val="20"/>
      <w:szCs w:val="20"/>
      <w:lang w:val="en-GB"/>
    </w:rPr>
  </w:style>
  <w:style w:type="table" w:customStyle="1" w:styleId="ANUrowcolumnheader">
    <w:name w:val="ANU row/column header"/>
    <w:basedOn w:val="TableNormal"/>
    <w:uiPriority w:val="99"/>
    <w:rsid w:val="002A5E42"/>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tblStylePr w:type="firstRow">
      <w:rPr>
        <w:b/>
      </w:rPr>
      <w:tblPr/>
      <w:tcPr>
        <w:shd w:val="clear" w:color="auto" w:fill="B8CCE4" w:themeFill="accent1" w:themeFillTint="66"/>
      </w:tcPr>
    </w:tblStylePr>
    <w:tblStylePr w:type="firstCol">
      <w:rPr>
        <w:b/>
      </w:rPr>
      <w:tblPr/>
      <w:tcPr>
        <w:shd w:val="clear" w:color="auto" w:fill="B8CCE4" w:themeFill="accent1" w:themeFillTint="66"/>
      </w:tcPr>
    </w:tblStylePr>
  </w:style>
  <w:style w:type="numbering" w:customStyle="1" w:styleId="Style1">
    <w:name w:val="Style1"/>
    <w:uiPriority w:val="99"/>
    <w:rsid w:val="007570EA"/>
    <w:pPr>
      <w:numPr>
        <w:numId w:val="12"/>
      </w:numPr>
    </w:pPr>
  </w:style>
  <w:style w:type="table" w:customStyle="1" w:styleId="GridTable6Colorful-Accent11">
    <w:name w:val="Grid Table 6 Colorful - Accent 11"/>
    <w:basedOn w:val="TableNormal"/>
    <w:uiPriority w:val="51"/>
    <w:rsid w:val="005C026D"/>
    <w:rPr>
      <w:rFonts w:asciiTheme="minorHAnsi" w:eastAsiaTheme="minorEastAsia" w:hAnsiTheme="minorHAnsi" w:cstheme="minorBidi"/>
      <w:color w:val="365F91" w:themeColor="accent1" w:themeShade="BF"/>
      <w:sz w:val="24"/>
      <w:szCs w:val="24"/>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2">
    <w:name w:val="Table Grid2"/>
    <w:basedOn w:val="TableNormal"/>
    <w:next w:val="TableGrid"/>
    <w:uiPriority w:val="59"/>
    <w:rsid w:val="005C026D"/>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1">
    <w:name w:val="Grid Table 5 Dark1"/>
    <w:basedOn w:val="TableNormal"/>
    <w:uiPriority w:val="50"/>
    <w:rsid w:val="002D477D"/>
    <w:rPr>
      <w:rFonts w:asciiTheme="minorHAnsi" w:eastAsiaTheme="minorHAnsi" w:hAnsiTheme="minorHAnsi" w:cstheme="minorBidi"/>
      <w:sz w:val="22"/>
      <w:szCs w:val="22"/>
      <w:lang w:val="en-NZ"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z-BottomofForm">
    <w:name w:val="HTML Bottom of Form"/>
    <w:basedOn w:val="Normal"/>
    <w:next w:val="Normal"/>
    <w:link w:val="z-BottomofFormChar"/>
    <w:hidden/>
    <w:uiPriority w:val="99"/>
    <w:semiHidden/>
    <w:unhideWhenUsed/>
    <w:rsid w:val="005A505A"/>
    <w:pPr>
      <w:pBdr>
        <w:top w:val="single" w:sz="6" w:space="1" w:color="auto"/>
      </w:pBdr>
      <w:jc w:val="center"/>
    </w:pPr>
    <w:rPr>
      <w:rFonts w:ascii="Arial" w:eastAsia="MS Mincho"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5A505A"/>
    <w:rPr>
      <w:rFonts w:ascii="Arial" w:eastAsia="MS Mincho" w:hAnsi="Arial" w:cs="Arial"/>
      <w:vanish/>
      <w:sz w:val="16"/>
      <w:szCs w:val="16"/>
      <w:lang w:val="en-US" w:eastAsia="en-US"/>
    </w:rPr>
  </w:style>
  <w:style w:type="character" w:customStyle="1" w:styleId="UnresolvedMention3">
    <w:name w:val="Unresolved Mention3"/>
    <w:basedOn w:val="DefaultParagraphFont"/>
    <w:uiPriority w:val="99"/>
    <w:semiHidden/>
    <w:unhideWhenUsed/>
    <w:rsid w:val="00686C9C"/>
    <w:rPr>
      <w:color w:val="808080"/>
      <w:shd w:val="clear" w:color="auto" w:fill="E6E6E6"/>
    </w:rPr>
  </w:style>
  <w:style w:type="character" w:customStyle="1" w:styleId="UnresolvedMention31">
    <w:name w:val="Unresolved Mention31"/>
    <w:basedOn w:val="DefaultParagraphFont"/>
    <w:uiPriority w:val="99"/>
    <w:semiHidden/>
    <w:unhideWhenUsed/>
    <w:rsid w:val="002275C5"/>
    <w:rPr>
      <w:color w:val="808080"/>
      <w:shd w:val="clear" w:color="auto" w:fill="E6E6E6"/>
    </w:rPr>
  </w:style>
  <w:style w:type="table" w:customStyle="1" w:styleId="GridTable1Light-Accent11">
    <w:name w:val="Grid Table 1 Light - Accent 11"/>
    <w:basedOn w:val="TableNormal"/>
    <w:uiPriority w:val="46"/>
    <w:rsid w:val="008D5E3E"/>
    <w:rPr>
      <w:rFonts w:asciiTheme="minorHAnsi" w:eastAsiaTheme="minorEastAsia" w:hAnsiTheme="minorHAnsi" w:cstheme="minorBid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UnresolvedMention4">
    <w:name w:val="Unresolved Mention4"/>
    <w:basedOn w:val="DefaultParagraphFont"/>
    <w:uiPriority w:val="99"/>
    <w:semiHidden/>
    <w:unhideWhenUsed/>
    <w:rsid w:val="003E3E3B"/>
    <w:rPr>
      <w:color w:val="605E5C"/>
      <w:shd w:val="clear" w:color="auto" w:fill="E1DFDD"/>
    </w:rPr>
  </w:style>
  <w:style w:type="character" w:customStyle="1" w:styleId="UnresolvedMention5">
    <w:name w:val="Unresolved Mention5"/>
    <w:basedOn w:val="DefaultParagraphFont"/>
    <w:uiPriority w:val="99"/>
    <w:semiHidden/>
    <w:unhideWhenUsed/>
    <w:rsid w:val="00810B6F"/>
    <w:rPr>
      <w:color w:val="605E5C"/>
      <w:shd w:val="clear" w:color="auto" w:fill="E1DFDD"/>
    </w:rPr>
  </w:style>
  <w:style w:type="character" w:styleId="PlaceholderText">
    <w:name w:val="Placeholder Text"/>
    <w:basedOn w:val="DefaultParagraphFont"/>
    <w:uiPriority w:val="99"/>
    <w:semiHidden/>
    <w:rsid w:val="00177ECC"/>
    <w:rPr>
      <w:color w:val="808080"/>
    </w:rPr>
  </w:style>
  <w:style w:type="character" w:customStyle="1" w:styleId="UnresolvedMention6">
    <w:name w:val="Unresolved Mention6"/>
    <w:basedOn w:val="DefaultParagraphFont"/>
    <w:uiPriority w:val="99"/>
    <w:semiHidden/>
    <w:unhideWhenUsed/>
    <w:rsid w:val="00A04B4E"/>
    <w:rPr>
      <w:color w:val="605E5C"/>
      <w:shd w:val="clear" w:color="auto" w:fill="E1DFDD"/>
    </w:rPr>
  </w:style>
  <w:style w:type="character" w:styleId="UnresolvedMention">
    <w:name w:val="Unresolved Mention"/>
    <w:basedOn w:val="DefaultParagraphFont"/>
    <w:uiPriority w:val="99"/>
    <w:semiHidden/>
    <w:unhideWhenUsed/>
    <w:rsid w:val="00682618"/>
    <w:rPr>
      <w:color w:val="605E5C"/>
      <w:shd w:val="clear" w:color="auto" w:fill="E1DFDD"/>
    </w:rPr>
  </w:style>
  <w:style w:type="paragraph" w:customStyle="1" w:styleId="JANZSSAFooter">
    <w:name w:val="JANZSSA Footer"/>
    <w:basedOn w:val="Normal"/>
    <w:link w:val="JANZSSAFooterChar"/>
    <w:qFormat/>
    <w:rsid w:val="00D17AB6"/>
    <w:pPr>
      <w:tabs>
        <w:tab w:val="center" w:pos="4973"/>
        <w:tab w:val="right" w:pos="9927"/>
      </w:tabs>
      <w:autoSpaceDE w:val="0"/>
      <w:autoSpaceDN w:val="0"/>
      <w:spacing w:before="120"/>
      <w:ind w:right="360" w:firstLine="360"/>
      <w:contextualSpacing/>
      <w:jc w:val="center"/>
    </w:pPr>
    <w:rPr>
      <w:i/>
      <w:iCs/>
      <w:sz w:val="18"/>
      <w:szCs w:val="18"/>
    </w:rPr>
  </w:style>
  <w:style w:type="paragraph" w:customStyle="1" w:styleId="JANZSSAHeading5">
    <w:name w:val="JANZSSA Heading 5"/>
    <w:basedOn w:val="JANZSSAHeading4"/>
    <w:link w:val="JANZSSAHeading5Char"/>
    <w:rsid w:val="00C95DA5"/>
    <w:rPr>
      <w:b/>
      <w:bCs/>
      <w:i/>
      <w:iCs w:val="0"/>
      <w:szCs w:val="20"/>
    </w:rPr>
  </w:style>
  <w:style w:type="character" w:customStyle="1" w:styleId="JANZSSAFooterChar">
    <w:name w:val="JANZSSA Footer Char"/>
    <w:basedOn w:val="DefaultParagraphFont"/>
    <w:link w:val="JANZSSAFooter"/>
    <w:rsid w:val="00D17AB6"/>
    <w:rPr>
      <w:rFonts w:ascii="Times New Roman" w:eastAsia="Calibri" w:hAnsi="Times New Roman"/>
      <w:i/>
      <w:iCs/>
      <w:sz w:val="18"/>
      <w:szCs w:val="18"/>
    </w:rPr>
  </w:style>
  <w:style w:type="character" w:customStyle="1" w:styleId="JANZSSAHeading5Char">
    <w:name w:val="JANZSSA Heading 5 Char"/>
    <w:basedOn w:val="JANZSSATableContentsChar"/>
    <w:link w:val="JANZSSAHeading5"/>
    <w:rsid w:val="00C95DA5"/>
    <w:rPr>
      <w:rFonts w:ascii="Times New Roman" w:eastAsia="MS Mincho" w:hAnsi="Times New Roman" w:cs="Segoe UI"/>
      <w:b/>
      <w:bCs/>
      <w:i w:val="0"/>
      <w:iCs/>
      <w:lang w:val="en" w:eastAsia="ja-JP"/>
    </w:rPr>
  </w:style>
  <w:style w:type="character" w:styleId="CommentReference">
    <w:name w:val="annotation reference"/>
    <w:basedOn w:val="DefaultParagraphFont"/>
    <w:uiPriority w:val="99"/>
    <w:semiHidden/>
    <w:unhideWhenUsed/>
    <w:rsid w:val="0017100A"/>
    <w:rPr>
      <w:sz w:val="16"/>
      <w:szCs w:val="16"/>
    </w:rPr>
  </w:style>
  <w:style w:type="paragraph" w:styleId="CommentText">
    <w:name w:val="annotation text"/>
    <w:basedOn w:val="Normal"/>
    <w:link w:val="CommentTextChar"/>
    <w:uiPriority w:val="99"/>
    <w:unhideWhenUsed/>
    <w:rsid w:val="0017100A"/>
    <w:rPr>
      <w:szCs w:val="20"/>
    </w:rPr>
  </w:style>
  <w:style w:type="character" w:customStyle="1" w:styleId="CommentTextChar">
    <w:name w:val="Comment Text Char"/>
    <w:basedOn w:val="DefaultParagraphFont"/>
    <w:link w:val="CommentText"/>
    <w:uiPriority w:val="99"/>
    <w:rsid w:val="0017100A"/>
    <w:rPr>
      <w:rFonts w:ascii="Times New Roman" w:eastAsia="Calibri" w:hAnsi="Times New Roman"/>
    </w:rPr>
  </w:style>
  <w:style w:type="paragraph" w:styleId="CommentSubject">
    <w:name w:val="annotation subject"/>
    <w:basedOn w:val="CommentText"/>
    <w:next w:val="CommentText"/>
    <w:link w:val="CommentSubjectChar"/>
    <w:uiPriority w:val="99"/>
    <w:semiHidden/>
    <w:unhideWhenUsed/>
    <w:rsid w:val="0017100A"/>
    <w:rPr>
      <w:b/>
      <w:bCs/>
    </w:rPr>
  </w:style>
  <w:style w:type="character" w:customStyle="1" w:styleId="CommentSubjectChar">
    <w:name w:val="Comment Subject Char"/>
    <w:basedOn w:val="CommentTextChar"/>
    <w:link w:val="CommentSubject"/>
    <w:uiPriority w:val="99"/>
    <w:semiHidden/>
    <w:rsid w:val="0017100A"/>
    <w:rPr>
      <w:rFonts w:ascii="Times New Roman" w:eastAsia="Calibri" w:hAnsi="Times New Roman"/>
      <w:b/>
      <w:bCs/>
    </w:rPr>
  </w:style>
  <w:style w:type="paragraph" w:styleId="ListParagraph">
    <w:name w:val="List Paragraph"/>
    <w:basedOn w:val="Normal"/>
    <w:uiPriority w:val="34"/>
    <w:qFormat/>
    <w:rsid w:val="008C50AA"/>
    <w:pPr>
      <w:spacing w:after="160" w:line="259" w:lineRule="auto"/>
      <w:ind w:left="720"/>
      <w:contextualSpacing/>
    </w:pPr>
    <w:rPr>
      <w:rFonts w:asciiTheme="minorHAnsi" w:eastAsiaTheme="minorHAnsi" w:hAnsiTheme="minorHAnsi" w:cstheme="minorBidi"/>
      <w:kern w:val="2"/>
      <w:sz w:val="22"/>
      <w:lang w:eastAsia="en-US"/>
      <w14:ligatures w14:val="standardContextual"/>
    </w:rPr>
  </w:style>
  <w:style w:type="paragraph" w:styleId="NoSpacing">
    <w:name w:val="No Spacing"/>
    <w:uiPriority w:val="1"/>
    <w:qFormat/>
    <w:rsid w:val="008C50AA"/>
    <w:rPr>
      <w:rFonts w:asciiTheme="minorHAnsi" w:eastAsiaTheme="minorHAnsi" w:hAnsiTheme="minorHAnsi" w:cstheme="minorBidi"/>
      <w:kern w:val="2"/>
      <w:sz w:val="22"/>
      <w:szCs w:val="22"/>
      <w:lang w:eastAsia="en-US"/>
      <w14:ligatures w14:val="standardContextual"/>
    </w:rPr>
  </w:style>
  <w:style w:type="character" w:customStyle="1" w:styleId="normaltextrun">
    <w:name w:val="normaltextrun"/>
    <w:basedOn w:val="DefaultParagraphFont"/>
    <w:rsid w:val="008C50AA"/>
  </w:style>
  <w:style w:type="character" w:customStyle="1" w:styleId="spellingerror">
    <w:name w:val="spellingerror"/>
    <w:basedOn w:val="DefaultParagraphFont"/>
    <w:rsid w:val="008C50AA"/>
  </w:style>
  <w:style w:type="character" w:customStyle="1" w:styleId="eop">
    <w:name w:val="eop"/>
    <w:basedOn w:val="DefaultParagraphFont"/>
    <w:rsid w:val="008C50AA"/>
  </w:style>
  <w:style w:type="character" w:customStyle="1" w:styleId="contextualspellingandgrammarerror">
    <w:name w:val="contextualspellingandgrammarerror"/>
    <w:basedOn w:val="DefaultParagraphFont"/>
    <w:rsid w:val="008C50AA"/>
  </w:style>
  <w:style w:type="paragraph" w:styleId="BodyText">
    <w:name w:val="Body Text"/>
    <w:basedOn w:val="Normal"/>
    <w:link w:val="BodyTextChar"/>
    <w:uiPriority w:val="1"/>
    <w:qFormat/>
    <w:rsid w:val="008C50AA"/>
    <w:pPr>
      <w:widowControl w:val="0"/>
      <w:autoSpaceDE w:val="0"/>
      <w:autoSpaceDN w:val="0"/>
    </w:pPr>
    <w:rPr>
      <w:rFonts w:eastAsia="Times New Roman"/>
      <w:sz w:val="24"/>
      <w:szCs w:val="24"/>
      <w:lang w:val="en-US" w:eastAsia="en-US"/>
    </w:rPr>
  </w:style>
  <w:style w:type="character" w:customStyle="1" w:styleId="BodyTextChar">
    <w:name w:val="Body Text Char"/>
    <w:basedOn w:val="DefaultParagraphFont"/>
    <w:link w:val="BodyText"/>
    <w:uiPriority w:val="1"/>
    <w:rsid w:val="008C50AA"/>
    <w:rPr>
      <w:rFonts w:ascii="Times New Roman" w:hAnsi="Times New Roman"/>
      <w:sz w:val="24"/>
      <w:szCs w:val="24"/>
      <w:lang w:val="en-US" w:eastAsia="en-US"/>
    </w:rPr>
  </w:style>
  <w:style w:type="character" w:styleId="Hyperlink">
    <w:name w:val="Hyperlink"/>
    <w:basedOn w:val="DefaultParagraphFont"/>
    <w:uiPriority w:val="99"/>
    <w:unhideWhenUsed/>
    <w:rsid w:val="008C50AA"/>
    <w:rPr>
      <w:color w:val="0000FF" w:themeColor="hyperlink"/>
      <w:u w:val="single"/>
    </w:rPr>
  </w:style>
  <w:style w:type="paragraph" w:customStyle="1" w:styleId="Default">
    <w:name w:val="Default"/>
    <w:rsid w:val="008C50AA"/>
    <w:pPr>
      <w:autoSpaceDE w:val="0"/>
      <w:autoSpaceDN w:val="0"/>
      <w:adjustRightInd w:val="0"/>
    </w:pPr>
    <w:rPr>
      <w:rFonts w:ascii="Century Gothic" w:eastAsiaTheme="minorHAnsi" w:hAnsi="Century Gothic" w:cs="Century Gothic"/>
      <w:color w:val="000000"/>
      <w:sz w:val="24"/>
      <w:szCs w:val="24"/>
      <w:lang w:eastAsia="en-US"/>
      <w14:ligatures w14:val="standardContextual"/>
    </w:rPr>
  </w:style>
  <w:style w:type="character" w:styleId="FollowedHyperlink">
    <w:name w:val="FollowedHyperlink"/>
    <w:basedOn w:val="DefaultParagraphFont"/>
    <w:uiPriority w:val="99"/>
    <w:semiHidden/>
    <w:unhideWhenUsed/>
    <w:rsid w:val="008C50AA"/>
    <w:rPr>
      <w:color w:val="800080" w:themeColor="followedHyperlink"/>
      <w:u w:val="single"/>
    </w:rPr>
  </w:style>
  <w:style w:type="paragraph" w:styleId="Footer">
    <w:name w:val="footer"/>
    <w:basedOn w:val="Normal"/>
    <w:link w:val="FooterChar"/>
    <w:uiPriority w:val="99"/>
    <w:unhideWhenUsed/>
    <w:rsid w:val="008C50AA"/>
    <w:pPr>
      <w:tabs>
        <w:tab w:val="center" w:pos="4513"/>
        <w:tab w:val="right" w:pos="9026"/>
      </w:tabs>
    </w:pPr>
    <w:rPr>
      <w:rFonts w:asciiTheme="minorHAnsi" w:eastAsiaTheme="minorHAnsi" w:hAnsiTheme="minorHAnsi" w:cstheme="minorBidi"/>
      <w:kern w:val="2"/>
      <w:sz w:val="22"/>
      <w:lang w:eastAsia="en-US"/>
      <w14:ligatures w14:val="standardContextual"/>
    </w:rPr>
  </w:style>
  <w:style w:type="character" w:customStyle="1" w:styleId="FooterChar">
    <w:name w:val="Footer Char"/>
    <w:basedOn w:val="DefaultParagraphFont"/>
    <w:link w:val="Footer"/>
    <w:uiPriority w:val="99"/>
    <w:rsid w:val="008C50AA"/>
    <w:rPr>
      <w:rFonts w:asciiTheme="minorHAnsi" w:eastAsiaTheme="minorHAnsi" w:hAnsiTheme="minorHAnsi" w:cstheme="minorBidi"/>
      <w:kern w:val="2"/>
      <w:sz w:val="22"/>
      <w:szCs w:val="22"/>
      <w:lang w:eastAsia="en-US"/>
      <w14:ligatures w14:val="standardContextual"/>
    </w:rPr>
  </w:style>
  <w:style w:type="paragraph" w:styleId="NormalWeb">
    <w:name w:val="Normal (Web)"/>
    <w:basedOn w:val="Normal"/>
    <w:uiPriority w:val="99"/>
    <w:semiHidden/>
    <w:unhideWhenUsed/>
    <w:rsid w:val="008C50AA"/>
    <w:pPr>
      <w:spacing w:after="160" w:line="259" w:lineRule="auto"/>
    </w:pPr>
    <w:rPr>
      <w:rFonts w:eastAsiaTheme="minorHAnsi"/>
      <w:kern w:val="2"/>
      <w:sz w:val="24"/>
      <w:szCs w:val="24"/>
      <w:lang w:eastAsia="en-US"/>
      <w14:ligatures w14:val="standardContextual"/>
    </w:rPr>
  </w:style>
  <w:style w:type="paragraph" w:styleId="FootnoteText">
    <w:name w:val="footnote text"/>
    <w:basedOn w:val="Normal"/>
    <w:link w:val="FootnoteTextChar"/>
    <w:uiPriority w:val="99"/>
    <w:semiHidden/>
    <w:unhideWhenUsed/>
    <w:rsid w:val="008C50AA"/>
    <w:rPr>
      <w:rFonts w:asciiTheme="minorHAnsi" w:eastAsiaTheme="minorHAnsi" w:hAnsiTheme="minorHAnsi" w:cstheme="minorBidi"/>
      <w:kern w:val="2"/>
      <w:szCs w:val="20"/>
      <w:lang w:eastAsia="en-US"/>
      <w14:ligatures w14:val="standardContextual"/>
    </w:rPr>
  </w:style>
  <w:style w:type="character" w:customStyle="1" w:styleId="FootnoteTextChar">
    <w:name w:val="Footnote Text Char"/>
    <w:basedOn w:val="DefaultParagraphFont"/>
    <w:link w:val="FootnoteText"/>
    <w:uiPriority w:val="99"/>
    <w:semiHidden/>
    <w:rsid w:val="008C50AA"/>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semiHidden/>
    <w:unhideWhenUsed/>
    <w:rsid w:val="008C50AA"/>
    <w:rPr>
      <w:vertAlign w:val="superscript"/>
    </w:rPr>
  </w:style>
  <w:style w:type="paragraph" w:customStyle="1" w:styleId="Unibody">
    <w:name w:val="Uni body"/>
    <w:basedOn w:val="Normal"/>
    <w:link w:val="UnibodyChar"/>
    <w:qFormat/>
    <w:rsid w:val="00A84309"/>
    <w:pPr>
      <w:spacing w:after="160" w:line="360" w:lineRule="auto"/>
    </w:pPr>
    <w:rPr>
      <w:rFonts w:ascii="Arial" w:eastAsiaTheme="minorEastAsia" w:hAnsi="Arial" w:cs="Arial"/>
      <w:sz w:val="24"/>
      <w:szCs w:val="24"/>
      <w:lang w:eastAsia="ja-JP"/>
    </w:rPr>
  </w:style>
  <w:style w:type="character" w:customStyle="1" w:styleId="UnibodyChar">
    <w:name w:val="Uni body Char"/>
    <w:basedOn w:val="DefaultParagraphFont"/>
    <w:link w:val="Unibody"/>
    <w:rsid w:val="00A84309"/>
    <w:rPr>
      <w:rFonts w:ascii="Arial" w:eastAsiaTheme="minorEastAsia" w:hAnsi="Arial" w:cs="Arial"/>
      <w:sz w:val="24"/>
      <w:szCs w:val="24"/>
      <w:lang w:eastAsia="ja-JP"/>
    </w:rPr>
  </w:style>
  <w:style w:type="paragraph" w:customStyle="1" w:styleId="EndNoteBibliography">
    <w:name w:val="EndNote Bibliography"/>
    <w:basedOn w:val="Normal"/>
    <w:link w:val="EndNoteBibliographyChar"/>
    <w:rsid w:val="00A84309"/>
    <w:rPr>
      <w:noProof/>
      <w:lang w:bidi="fa-IR"/>
    </w:rPr>
  </w:style>
  <w:style w:type="character" w:customStyle="1" w:styleId="EndNoteBibliographyChar">
    <w:name w:val="EndNote Bibliography Char"/>
    <w:basedOn w:val="DefaultParagraphFont"/>
    <w:link w:val="EndNoteBibliography"/>
    <w:rsid w:val="00A84309"/>
    <w:rPr>
      <w:rFonts w:ascii="Times New Roman" w:eastAsia="Calibri" w:hAnsi="Times New Roman"/>
      <w:noProof/>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7123">
      <w:bodyDiv w:val="1"/>
      <w:marLeft w:val="0"/>
      <w:marRight w:val="0"/>
      <w:marTop w:val="0"/>
      <w:marBottom w:val="0"/>
      <w:divBdr>
        <w:top w:val="none" w:sz="0" w:space="0" w:color="auto"/>
        <w:left w:val="none" w:sz="0" w:space="0" w:color="auto"/>
        <w:bottom w:val="none" w:sz="0" w:space="0" w:color="auto"/>
        <w:right w:val="none" w:sz="0" w:space="0" w:color="auto"/>
      </w:divBdr>
    </w:div>
    <w:div w:id="34816285">
      <w:bodyDiv w:val="1"/>
      <w:marLeft w:val="0"/>
      <w:marRight w:val="0"/>
      <w:marTop w:val="0"/>
      <w:marBottom w:val="0"/>
      <w:divBdr>
        <w:top w:val="none" w:sz="0" w:space="0" w:color="auto"/>
        <w:left w:val="none" w:sz="0" w:space="0" w:color="auto"/>
        <w:bottom w:val="none" w:sz="0" w:space="0" w:color="auto"/>
        <w:right w:val="none" w:sz="0" w:space="0" w:color="auto"/>
      </w:divBdr>
    </w:div>
    <w:div w:id="135489262">
      <w:bodyDiv w:val="1"/>
      <w:marLeft w:val="0"/>
      <w:marRight w:val="0"/>
      <w:marTop w:val="0"/>
      <w:marBottom w:val="0"/>
      <w:divBdr>
        <w:top w:val="none" w:sz="0" w:space="0" w:color="auto"/>
        <w:left w:val="none" w:sz="0" w:space="0" w:color="auto"/>
        <w:bottom w:val="none" w:sz="0" w:space="0" w:color="auto"/>
        <w:right w:val="none" w:sz="0" w:space="0" w:color="auto"/>
      </w:divBdr>
    </w:div>
    <w:div w:id="155810159">
      <w:bodyDiv w:val="1"/>
      <w:marLeft w:val="0"/>
      <w:marRight w:val="0"/>
      <w:marTop w:val="0"/>
      <w:marBottom w:val="0"/>
      <w:divBdr>
        <w:top w:val="none" w:sz="0" w:space="0" w:color="auto"/>
        <w:left w:val="none" w:sz="0" w:space="0" w:color="auto"/>
        <w:bottom w:val="none" w:sz="0" w:space="0" w:color="auto"/>
        <w:right w:val="none" w:sz="0" w:space="0" w:color="auto"/>
      </w:divBdr>
    </w:div>
    <w:div w:id="206727696">
      <w:bodyDiv w:val="1"/>
      <w:marLeft w:val="0"/>
      <w:marRight w:val="0"/>
      <w:marTop w:val="0"/>
      <w:marBottom w:val="0"/>
      <w:divBdr>
        <w:top w:val="none" w:sz="0" w:space="0" w:color="auto"/>
        <w:left w:val="none" w:sz="0" w:space="0" w:color="auto"/>
        <w:bottom w:val="none" w:sz="0" w:space="0" w:color="auto"/>
        <w:right w:val="none" w:sz="0" w:space="0" w:color="auto"/>
      </w:divBdr>
    </w:div>
    <w:div w:id="267854028">
      <w:bodyDiv w:val="1"/>
      <w:marLeft w:val="0"/>
      <w:marRight w:val="0"/>
      <w:marTop w:val="0"/>
      <w:marBottom w:val="0"/>
      <w:divBdr>
        <w:top w:val="none" w:sz="0" w:space="0" w:color="auto"/>
        <w:left w:val="none" w:sz="0" w:space="0" w:color="auto"/>
        <w:bottom w:val="none" w:sz="0" w:space="0" w:color="auto"/>
        <w:right w:val="none" w:sz="0" w:space="0" w:color="auto"/>
      </w:divBdr>
    </w:div>
    <w:div w:id="278489634">
      <w:bodyDiv w:val="1"/>
      <w:marLeft w:val="0"/>
      <w:marRight w:val="0"/>
      <w:marTop w:val="0"/>
      <w:marBottom w:val="0"/>
      <w:divBdr>
        <w:top w:val="none" w:sz="0" w:space="0" w:color="auto"/>
        <w:left w:val="none" w:sz="0" w:space="0" w:color="auto"/>
        <w:bottom w:val="none" w:sz="0" w:space="0" w:color="auto"/>
        <w:right w:val="none" w:sz="0" w:space="0" w:color="auto"/>
      </w:divBdr>
      <w:divsChild>
        <w:div w:id="21366859">
          <w:marLeft w:val="0"/>
          <w:marRight w:val="0"/>
          <w:marTop w:val="0"/>
          <w:marBottom w:val="0"/>
          <w:divBdr>
            <w:top w:val="none" w:sz="0" w:space="0" w:color="auto"/>
            <w:left w:val="none" w:sz="0" w:space="0" w:color="auto"/>
            <w:bottom w:val="none" w:sz="0" w:space="0" w:color="auto"/>
            <w:right w:val="none" w:sz="0" w:space="0" w:color="auto"/>
          </w:divBdr>
        </w:div>
        <w:div w:id="56902453">
          <w:marLeft w:val="0"/>
          <w:marRight w:val="0"/>
          <w:marTop w:val="0"/>
          <w:marBottom w:val="0"/>
          <w:divBdr>
            <w:top w:val="none" w:sz="0" w:space="0" w:color="auto"/>
            <w:left w:val="none" w:sz="0" w:space="0" w:color="auto"/>
            <w:bottom w:val="none" w:sz="0" w:space="0" w:color="auto"/>
            <w:right w:val="none" w:sz="0" w:space="0" w:color="auto"/>
          </w:divBdr>
        </w:div>
        <w:div w:id="115678343">
          <w:marLeft w:val="0"/>
          <w:marRight w:val="0"/>
          <w:marTop w:val="0"/>
          <w:marBottom w:val="0"/>
          <w:divBdr>
            <w:top w:val="none" w:sz="0" w:space="0" w:color="auto"/>
            <w:left w:val="none" w:sz="0" w:space="0" w:color="auto"/>
            <w:bottom w:val="none" w:sz="0" w:space="0" w:color="auto"/>
            <w:right w:val="none" w:sz="0" w:space="0" w:color="auto"/>
          </w:divBdr>
        </w:div>
        <w:div w:id="291599342">
          <w:marLeft w:val="0"/>
          <w:marRight w:val="0"/>
          <w:marTop w:val="0"/>
          <w:marBottom w:val="0"/>
          <w:divBdr>
            <w:top w:val="none" w:sz="0" w:space="0" w:color="auto"/>
            <w:left w:val="none" w:sz="0" w:space="0" w:color="auto"/>
            <w:bottom w:val="none" w:sz="0" w:space="0" w:color="auto"/>
            <w:right w:val="none" w:sz="0" w:space="0" w:color="auto"/>
          </w:divBdr>
        </w:div>
        <w:div w:id="314723421">
          <w:marLeft w:val="0"/>
          <w:marRight w:val="0"/>
          <w:marTop w:val="0"/>
          <w:marBottom w:val="0"/>
          <w:divBdr>
            <w:top w:val="none" w:sz="0" w:space="0" w:color="auto"/>
            <w:left w:val="none" w:sz="0" w:space="0" w:color="auto"/>
            <w:bottom w:val="none" w:sz="0" w:space="0" w:color="auto"/>
            <w:right w:val="none" w:sz="0" w:space="0" w:color="auto"/>
          </w:divBdr>
        </w:div>
        <w:div w:id="345326141">
          <w:marLeft w:val="0"/>
          <w:marRight w:val="0"/>
          <w:marTop w:val="0"/>
          <w:marBottom w:val="0"/>
          <w:divBdr>
            <w:top w:val="none" w:sz="0" w:space="0" w:color="auto"/>
            <w:left w:val="none" w:sz="0" w:space="0" w:color="auto"/>
            <w:bottom w:val="none" w:sz="0" w:space="0" w:color="auto"/>
            <w:right w:val="none" w:sz="0" w:space="0" w:color="auto"/>
          </w:divBdr>
        </w:div>
        <w:div w:id="361711812">
          <w:marLeft w:val="0"/>
          <w:marRight w:val="0"/>
          <w:marTop w:val="0"/>
          <w:marBottom w:val="0"/>
          <w:divBdr>
            <w:top w:val="none" w:sz="0" w:space="0" w:color="auto"/>
            <w:left w:val="none" w:sz="0" w:space="0" w:color="auto"/>
            <w:bottom w:val="none" w:sz="0" w:space="0" w:color="auto"/>
            <w:right w:val="none" w:sz="0" w:space="0" w:color="auto"/>
          </w:divBdr>
        </w:div>
        <w:div w:id="367603891">
          <w:marLeft w:val="0"/>
          <w:marRight w:val="0"/>
          <w:marTop w:val="0"/>
          <w:marBottom w:val="0"/>
          <w:divBdr>
            <w:top w:val="none" w:sz="0" w:space="0" w:color="auto"/>
            <w:left w:val="none" w:sz="0" w:space="0" w:color="auto"/>
            <w:bottom w:val="none" w:sz="0" w:space="0" w:color="auto"/>
            <w:right w:val="none" w:sz="0" w:space="0" w:color="auto"/>
          </w:divBdr>
        </w:div>
        <w:div w:id="387338564">
          <w:marLeft w:val="0"/>
          <w:marRight w:val="0"/>
          <w:marTop w:val="0"/>
          <w:marBottom w:val="0"/>
          <w:divBdr>
            <w:top w:val="none" w:sz="0" w:space="0" w:color="auto"/>
            <w:left w:val="none" w:sz="0" w:space="0" w:color="auto"/>
            <w:bottom w:val="none" w:sz="0" w:space="0" w:color="auto"/>
            <w:right w:val="none" w:sz="0" w:space="0" w:color="auto"/>
          </w:divBdr>
        </w:div>
        <w:div w:id="404769280">
          <w:marLeft w:val="0"/>
          <w:marRight w:val="0"/>
          <w:marTop w:val="0"/>
          <w:marBottom w:val="0"/>
          <w:divBdr>
            <w:top w:val="none" w:sz="0" w:space="0" w:color="auto"/>
            <w:left w:val="none" w:sz="0" w:space="0" w:color="auto"/>
            <w:bottom w:val="none" w:sz="0" w:space="0" w:color="auto"/>
            <w:right w:val="none" w:sz="0" w:space="0" w:color="auto"/>
          </w:divBdr>
        </w:div>
        <w:div w:id="410278069">
          <w:marLeft w:val="0"/>
          <w:marRight w:val="0"/>
          <w:marTop w:val="0"/>
          <w:marBottom w:val="0"/>
          <w:divBdr>
            <w:top w:val="none" w:sz="0" w:space="0" w:color="auto"/>
            <w:left w:val="none" w:sz="0" w:space="0" w:color="auto"/>
            <w:bottom w:val="none" w:sz="0" w:space="0" w:color="auto"/>
            <w:right w:val="none" w:sz="0" w:space="0" w:color="auto"/>
          </w:divBdr>
        </w:div>
        <w:div w:id="414205511">
          <w:marLeft w:val="0"/>
          <w:marRight w:val="0"/>
          <w:marTop w:val="0"/>
          <w:marBottom w:val="0"/>
          <w:divBdr>
            <w:top w:val="none" w:sz="0" w:space="0" w:color="auto"/>
            <w:left w:val="none" w:sz="0" w:space="0" w:color="auto"/>
            <w:bottom w:val="none" w:sz="0" w:space="0" w:color="auto"/>
            <w:right w:val="none" w:sz="0" w:space="0" w:color="auto"/>
          </w:divBdr>
        </w:div>
        <w:div w:id="415398188">
          <w:marLeft w:val="0"/>
          <w:marRight w:val="0"/>
          <w:marTop w:val="0"/>
          <w:marBottom w:val="0"/>
          <w:divBdr>
            <w:top w:val="none" w:sz="0" w:space="0" w:color="auto"/>
            <w:left w:val="none" w:sz="0" w:space="0" w:color="auto"/>
            <w:bottom w:val="none" w:sz="0" w:space="0" w:color="auto"/>
            <w:right w:val="none" w:sz="0" w:space="0" w:color="auto"/>
          </w:divBdr>
        </w:div>
        <w:div w:id="443041227">
          <w:marLeft w:val="0"/>
          <w:marRight w:val="0"/>
          <w:marTop w:val="0"/>
          <w:marBottom w:val="0"/>
          <w:divBdr>
            <w:top w:val="none" w:sz="0" w:space="0" w:color="auto"/>
            <w:left w:val="none" w:sz="0" w:space="0" w:color="auto"/>
            <w:bottom w:val="none" w:sz="0" w:space="0" w:color="auto"/>
            <w:right w:val="none" w:sz="0" w:space="0" w:color="auto"/>
          </w:divBdr>
        </w:div>
        <w:div w:id="457531327">
          <w:marLeft w:val="0"/>
          <w:marRight w:val="0"/>
          <w:marTop w:val="0"/>
          <w:marBottom w:val="0"/>
          <w:divBdr>
            <w:top w:val="none" w:sz="0" w:space="0" w:color="auto"/>
            <w:left w:val="none" w:sz="0" w:space="0" w:color="auto"/>
            <w:bottom w:val="none" w:sz="0" w:space="0" w:color="auto"/>
            <w:right w:val="none" w:sz="0" w:space="0" w:color="auto"/>
          </w:divBdr>
        </w:div>
        <w:div w:id="490486843">
          <w:marLeft w:val="0"/>
          <w:marRight w:val="0"/>
          <w:marTop w:val="0"/>
          <w:marBottom w:val="0"/>
          <w:divBdr>
            <w:top w:val="none" w:sz="0" w:space="0" w:color="auto"/>
            <w:left w:val="none" w:sz="0" w:space="0" w:color="auto"/>
            <w:bottom w:val="none" w:sz="0" w:space="0" w:color="auto"/>
            <w:right w:val="none" w:sz="0" w:space="0" w:color="auto"/>
          </w:divBdr>
        </w:div>
        <w:div w:id="498735041">
          <w:marLeft w:val="0"/>
          <w:marRight w:val="0"/>
          <w:marTop w:val="0"/>
          <w:marBottom w:val="0"/>
          <w:divBdr>
            <w:top w:val="none" w:sz="0" w:space="0" w:color="auto"/>
            <w:left w:val="none" w:sz="0" w:space="0" w:color="auto"/>
            <w:bottom w:val="none" w:sz="0" w:space="0" w:color="auto"/>
            <w:right w:val="none" w:sz="0" w:space="0" w:color="auto"/>
          </w:divBdr>
        </w:div>
        <w:div w:id="557787723">
          <w:marLeft w:val="0"/>
          <w:marRight w:val="0"/>
          <w:marTop w:val="0"/>
          <w:marBottom w:val="0"/>
          <w:divBdr>
            <w:top w:val="none" w:sz="0" w:space="0" w:color="auto"/>
            <w:left w:val="none" w:sz="0" w:space="0" w:color="auto"/>
            <w:bottom w:val="none" w:sz="0" w:space="0" w:color="auto"/>
            <w:right w:val="none" w:sz="0" w:space="0" w:color="auto"/>
          </w:divBdr>
        </w:div>
        <w:div w:id="609123003">
          <w:marLeft w:val="0"/>
          <w:marRight w:val="0"/>
          <w:marTop w:val="0"/>
          <w:marBottom w:val="0"/>
          <w:divBdr>
            <w:top w:val="none" w:sz="0" w:space="0" w:color="auto"/>
            <w:left w:val="none" w:sz="0" w:space="0" w:color="auto"/>
            <w:bottom w:val="none" w:sz="0" w:space="0" w:color="auto"/>
            <w:right w:val="none" w:sz="0" w:space="0" w:color="auto"/>
          </w:divBdr>
        </w:div>
        <w:div w:id="611789721">
          <w:marLeft w:val="0"/>
          <w:marRight w:val="0"/>
          <w:marTop w:val="0"/>
          <w:marBottom w:val="0"/>
          <w:divBdr>
            <w:top w:val="none" w:sz="0" w:space="0" w:color="auto"/>
            <w:left w:val="none" w:sz="0" w:space="0" w:color="auto"/>
            <w:bottom w:val="none" w:sz="0" w:space="0" w:color="auto"/>
            <w:right w:val="none" w:sz="0" w:space="0" w:color="auto"/>
          </w:divBdr>
        </w:div>
        <w:div w:id="616328090">
          <w:marLeft w:val="0"/>
          <w:marRight w:val="0"/>
          <w:marTop w:val="0"/>
          <w:marBottom w:val="0"/>
          <w:divBdr>
            <w:top w:val="none" w:sz="0" w:space="0" w:color="auto"/>
            <w:left w:val="none" w:sz="0" w:space="0" w:color="auto"/>
            <w:bottom w:val="none" w:sz="0" w:space="0" w:color="auto"/>
            <w:right w:val="none" w:sz="0" w:space="0" w:color="auto"/>
          </w:divBdr>
        </w:div>
        <w:div w:id="631401570">
          <w:marLeft w:val="0"/>
          <w:marRight w:val="0"/>
          <w:marTop w:val="0"/>
          <w:marBottom w:val="0"/>
          <w:divBdr>
            <w:top w:val="none" w:sz="0" w:space="0" w:color="auto"/>
            <w:left w:val="none" w:sz="0" w:space="0" w:color="auto"/>
            <w:bottom w:val="none" w:sz="0" w:space="0" w:color="auto"/>
            <w:right w:val="none" w:sz="0" w:space="0" w:color="auto"/>
          </w:divBdr>
        </w:div>
        <w:div w:id="631521778">
          <w:marLeft w:val="0"/>
          <w:marRight w:val="0"/>
          <w:marTop w:val="0"/>
          <w:marBottom w:val="0"/>
          <w:divBdr>
            <w:top w:val="none" w:sz="0" w:space="0" w:color="auto"/>
            <w:left w:val="none" w:sz="0" w:space="0" w:color="auto"/>
            <w:bottom w:val="none" w:sz="0" w:space="0" w:color="auto"/>
            <w:right w:val="none" w:sz="0" w:space="0" w:color="auto"/>
          </w:divBdr>
        </w:div>
        <w:div w:id="692192504">
          <w:marLeft w:val="0"/>
          <w:marRight w:val="0"/>
          <w:marTop w:val="0"/>
          <w:marBottom w:val="0"/>
          <w:divBdr>
            <w:top w:val="none" w:sz="0" w:space="0" w:color="auto"/>
            <w:left w:val="none" w:sz="0" w:space="0" w:color="auto"/>
            <w:bottom w:val="none" w:sz="0" w:space="0" w:color="auto"/>
            <w:right w:val="none" w:sz="0" w:space="0" w:color="auto"/>
          </w:divBdr>
        </w:div>
        <w:div w:id="702680611">
          <w:marLeft w:val="0"/>
          <w:marRight w:val="0"/>
          <w:marTop w:val="0"/>
          <w:marBottom w:val="0"/>
          <w:divBdr>
            <w:top w:val="none" w:sz="0" w:space="0" w:color="auto"/>
            <w:left w:val="none" w:sz="0" w:space="0" w:color="auto"/>
            <w:bottom w:val="none" w:sz="0" w:space="0" w:color="auto"/>
            <w:right w:val="none" w:sz="0" w:space="0" w:color="auto"/>
          </w:divBdr>
        </w:div>
        <w:div w:id="747271903">
          <w:marLeft w:val="0"/>
          <w:marRight w:val="0"/>
          <w:marTop w:val="0"/>
          <w:marBottom w:val="0"/>
          <w:divBdr>
            <w:top w:val="none" w:sz="0" w:space="0" w:color="auto"/>
            <w:left w:val="none" w:sz="0" w:space="0" w:color="auto"/>
            <w:bottom w:val="none" w:sz="0" w:space="0" w:color="auto"/>
            <w:right w:val="none" w:sz="0" w:space="0" w:color="auto"/>
          </w:divBdr>
        </w:div>
        <w:div w:id="786241392">
          <w:marLeft w:val="0"/>
          <w:marRight w:val="0"/>
          <w:marTop w:val="0"/>
          <w:marBottom w:val="0"/>
          <w:divBdr>
            <w:top w:val="none" w:sz="0" w:space="0" w:color="auto"/>
            <w:left w:val="none" w:sz="0" w:space="0" w:color="auto"/>
            <w:bottom w:val="none" w:sz="0" w:space="0" w:color="auto"/>
            <w:right w:val="none" w:sz="0" w:space="0" w:color="auto"/>
          </w:divBdr>
        </w:div>
        <w:div w:id="813906989">
          <w:marLeft w:val="0"/>
          <w:marRight w:val="0"/>
          <w:marTop w:val="0"/>
          <w:marBottom w:val="0"/>
          <w:divBdr>
            <w:top w:val="none" w:sz="0" w:space="0" w:color="auto"/>
            <w:left w:val="none" w:sz="0" w:space="0" w:color="auto"/>
            <w:bottom w:val="none" w:sz="0" w:space="0" w:color="auto"/>
            <w:right w:val="none" w:sz="0" w:space="0" w:color="auto"/>
          </w:divBdr>
        </w:div>
        <w:div w:id="879785811">
          <w:marLeft w:val="0"/>
          <w:marRight w:val="0"/>
          <w:marTop w:val="0"/>
          <w:marBottom w:val="0"/>
          <w:divBdr>
            <w:top w:val="none" w:sz="0" w:space="0" w:color="auto"/>
            <w:left w:val="none" w:sz="0" w:space="0" w:color="auto"/>
            <w:bottom w:val="none" w:sz="0" w:space="0" w:color="auto"/>
            <w:right w:val="none" w:sz="0" w:space="0" w:color="auto"/>
          </w:divBdr>
        </w:div>
        <w:div w:id="985010083">
          <w:marLeft w:val="0"/>
          <w:marRight w:val="0"/>
          <w:marTop w:val="0"/>
          <w:marBottom w:val="0"/>
          <w:divBdr>
            <w:top w:val="none" w:sz="0" w:space="0" w:color="auto"/>
            <w:left w:val="none" w:sz="0" w:space="0" w:color="auto"/>
            <w:bottom w:val="none" w:sz="0" w:space="0" w:color="auto"/>
            <w:right w:val="none" w:sz="0" w:space="0" w:color="auto"/>
          </w:divBdr>
        </w:div>
        <w:div w:id="1034883398">
          <w:marLeft w:val="0"/>
          <w:marRight w:val="0"/>
          <w:marTop w:val="0"/>
          <w:marBottom w:val="0"/>
          <w:divBdr>
            <w:top w:val="none" w:sz="0" w:space="0" w:color="auto"/>
            <w:left w:val="none" w:sz="0" w:space="0" w:color="auto"/>
            <w:bottom w:val="none" w:sz="0" w:space="0" w:color="auto"/>
            <w:right w:val="none" w:sz="0" w:space="0" w:color="auto"/>
          </w:divBdr>
        </w:div>
        <w:div w:id="1056394849">
          <w:marLeft w:val="0"/>
          <w:marRight w:val="0"/>
          <w:marTop w:val="0"/>
          <w:marBottom w:val="0"/>
          <w:divBdr>
            <w:top w:val="none" w:sz="0" w:space="0" w:color="auto"/>
            <w:left w:val="none" w:sz="0" w:space="0" w:color="auto"/>
            <w:bottom w:val="none" w:sz="0" w:space="0" w:color="auto"/>
            <w:right w:val="none" w:sz="0" w:space="0" w:color="auto"/>
          </w:divBdr>
        </w:div>
        <w:div w:id="1058088999">
          <w:marLeft w:val="0"/>
          <w:marRight w:val="0"/>
          <w:marTop w:val="0"/>
          <w:marBottom w:val="0"/>
          <w:divBdr>
            <w:top w:val="none" w:sz="0" w:space="0" w:color="auto"/>
            <w:left w:val="none" w:sz="0" w:space="0" w:color="auto"/>
            <w:bottom w:val="none" w:sz="0" w:space="0" w:color="auto"/>
            <w:right w:val="none" w:sz="0" w:space="0" w:color="auto"/>
          </w:divBdr>
        </w:div>
        <w:div w:id="1096710080">
          <w:marLeft w:val="0"/>
          <w:marRight w:val="0"/>
          <w:marTop w:val="0"/>
          <w:marBottom w:val="0"/>
          <w:divBdr>
            <w:top w:val="none" w:sz="0" w:space="0" w:color="auto"/>
            <w:left w:val="none" w:sz="0" w:space="0" w:color="auto"/>
            <w:bottom w:val="none" w:sz="0" w:space="0" w:color="auto"/>
            <w:right w:val="none" w:sz="0" w:space="0" w:color="auto"/>
          </w:divBdr>
        </w:div>
        <w:div w:id="1104229601">
          <w:marLeft w:val="0"/>
          <w:marRight w:val="0"/>
          <w:marTop w:val="0"/>
          <w:marBottom w:val="0"/>
          <w:divBdr>
            <w:top w:val="none" w:sz="0" w:space="0" w:color="auto"/>
            <w:left w:val="none" w:sz="0" w:space="0" w:color="auto"/>
            <w:bottom w:val="none" w:sz="0" w:space="0" w:color="auto"/>
            <w:right w:val="none" w:sz="0" w:space="0" w:color="auto"/>
          </w:divBdr>
        </w:div>
        <w:div w:id="1122769691">
          <w:marLeft w:val="0"/>
          <w:marRight w:val="0"/>
          <w:marTop w:val="0"/>
          <w:marBottom w:val="0"/>
          <w:divBdr>
            <w:top w:val="none" w:sz="0" w:space="0" w:color="auto"/>
            <w:left w:val="none" w:sz="0" w:space="0" w:color="auto"/>
            <w:bottom w:val="none" w:sz="0" w:space="0" w:color="auto"/>
            <w:right w:val="none" w:sz="0" w:space="0" w:color="auto"/>
          </w:divBdr>
        </w:div>
        <w:div w:id="1231618331">
          <w:marLeft w:val="0"/>
          <w:marRight w:val="0"/>
          <w:marTop w:val="0"/>
          <w:marBottom w:val="0"/>
          <w:divBdr>
            <w:top w:val="none" w:sz="0" w:space="0" w:color="auto"/>
            <w:left w:val="none" w:sz="0" w:space="0" w:color="auto"/>
            <w:bottom w:val="none" w:sz="0" w:space="0" w:color="auto"/>
            <w:right w:val="none" w:sz="0" w:space="0" w:color="auto"/>
          </w:divBdr>
        </w:div>
        <w:div w:id="1235627883">
          <w:marLeft w:val="0"/>
          <w:marRight w:val="0"/>
          <w:marTop w:val="0"/>
          <w:marBottom w:val="0"/>
          <w:divBdr>
            <w:top w:val="none" w:sz="0" w:space="0" w:color="auto"/>
            <w:left w:val="none" w:sz="0" w:space="0" w:color="auto"/>
            <w:bottom w:val="none" w:sz="0" w:space="0" w:color="auto"/>
            <w:right w:val="none" w:sz="0" w:space="0" w:color="auto"/>
          </w:divBdr>
        </w:div>
        <w:div w:id="1277982791">
          <w:marLeft w:val="0"/>
          <w:marRight w:val="0"/>
          <w:marTop w:val="0"/>
          <w:marBottom w:val="0"/>
          <w:divBdr>
            <w:top w:val="none" w:sz="0" w:space="0" w:color="auto"/>
            <w:left w:val="none" w:sz="0" w:space="0" w:color="auto"/>
            <w:bottom w:val="none" w:sz="0" w:space="0" w:color="auto"/>
            <w:right w:val="none" w:sz="0" w:space="0" w:color="auto"/>
          </w:divBdr>
        </w:div>
        <w:div w:id="1305965675">
          <w:marLeft w:val="0"/>
          <w:marRight w:val="0"/>
          <w:marTop w:val="0"/>
          <w:marBottom w:val="0"/>
          <w:divBdr>
            <w:top w:val="none" w:sz="0" w:space="0" w:color="auto"/>
            <w:left w:val="none" w:sz="0" w:space="0" w:color="auto"/>
            <w:bottom w:val="none" w:sz="0" w:space="0" w:color="auto"/>
            <w:right w:val="none" w:sz="0" w:space="0" w:color="auto"/>
          </w:divBdr>
        </w:div>
        <w:div w:id="1320306244">
          <w:marLeft w:val="0"/>
          <w:marRight w:val="0"/>
          <w:marTop w:val="0"/>
          <w:marBottom w:val="0"/>
          <w:divBdr>
            <w:top w:val="none" w:sz="0" w:space="0" w:color="auto"/>
            <w:left w:val="none" w:sz="0" w:space="0" w:color="auto"/>
            <w:bottom w:val="none" w:sz="0" w:space="0" w:color="auto"/>
            <w:right w:val="none" w:sz="0" w:space="0" w:color="auto"/>
          </w:divBdr>
        </w:div>
        <w:div w:id="1362170969">
          <w:marLeft w:val="0"/>
          <w:marRight w:val="0"/>
          <w:marTop w:val="0"/>
          <w:marBottom w:val="0"/>
          <w:divBdr>
            <w:top w:val="none" w:sz="0" w:space="0" w:color="auto"/>
            <w:left w:val="none" w:sz="0" w:space="0" w:color="auto"/>
            <w:bottom w:val="none" w:sz="0" w:space="0" w:color="auto"/>
            <w:right w:val="none" w:sz="0" w:space="0" w:color="auto"/>
          </w:divBdr>
        </w:div>
        <w:div w:id="1549075448">
          <w:marLeft w:val="0"/>
          <w:marRight w:val="0"/>
          <w:marTop w:val="0"/>
          <w:marBottom w:val="0"/>
          <w:divBdr>
            <w:top w:val="none" w:sz="0" w:space="0" w:color="auto"/>
            <w:left w:val="none" w:sz="0" w:space="0" w:color="auto"/>
            <w:bottom w:val="none" w:sz="0" w:space="0" w:color="auto"/>
            <w:right w:val="none" w:sz="0" w:space="0" w:color="auto"/>
          </w:divBdr>
        </w:div>
        <w:div w:id="1549143418">
          <w:marLeft w:val="0"/>
          <w:marRight w:val="0"/>
          <w:marTop w:val="0"/>
          <w:marBottom w:val="0"/>
          <w:divBdr>
            <w:top w:val="none" w:sz="0" w:space="0" w:color="auto"/>
            <w:left w:val="none" w:sz="0" w:space="0" w:color="auto"/>
            <w:bottom w:val="none" w:sz="0" w:space="0" w:color="auto"/>
            <w:right w:val="none" w:sz="0" w:space="0" w:color="auto"/>
          </w:divBdr>
        </w:div>
        <w:div w:id="1551262033">
          <w:marLeft w:val="0"/>
          <w:marRight w:val="0"/>
          <w:marTop w:val="0"/>
          <w:marBottom w:val="0"/>
          <w:divBdr>
            <w:top w:val="none" w:sz="0" w:space="0" w:color="auto"/>
            <w:left w:val="none" w:sz="0" w:space="0" w:color="auto"/>
            <w:bottom w:val="none" w:sz="0" w:space="0" w:color="auto"/>
            <w:right w:val="none" w:sz="0" w:space="0" w:color="auto"/>
          </w:divBdr>
        </w:div>
        <w:div w:id="1653555830">
          <w:marLeft w:val="0"/>
          <w:marRight w:val="0"/>
          <w:marTop w:val="0"/>
          <w:marBottom w:val="0"/>
          <w:divBdr>
            <w:top w:val="none" w:sz="0" w:space="0" w:color="auto"/>
            <w:left w:val="none" w:sz="0" w:space="0" w:color="auto"/>
            <w:bottom w:val="none" w:sz="0" w:space="0" w:color="auto"/>
            <w:right w:val="none" w:sz="0" w:space="0" w:color="auto"/>
          </w:divBdr>
        </w:div>
        <w:div w:id="1684866457">
          <w:marLeft w:val="0"/>
          <w:marRight w:val="0"/>
          <w:marTop w:val="0"/>
          <w:marBottom w:val="0"/>
          <w:divBdr>
            <w:top w:val="none" w:sz="0" w:space="0" w:color="auto"/>
            <w:left w:val="none" w:sz="0" w:space="0" w:color="auto"/>
            <w:bottom w:val="none" w:sz="0" w:space="0" w:color="auto"/>
            <w:right w:val="none" w:sz="0" w:space="0" w:color="auto"/>
          </w:divBdr>
        </w:div>
        <w:div w:id="1685742158">
          <w:marLeft w:val="0"/>
          <w:marRight w:val="0"/>
          <w:marTop w:val="0"/>
          <w:marBottom w:val="0"/>
          <w:divBdr>
            <w:top w:val="none" w:sz="0" w:space="0" w:color="auto"/>
            <w:left w:val="none" w:sz="0" w:space="0" w:color="auto"/>
            <w:bottom w:val="none" w:sz="0" w:space="0" w:color="auto"/>
            <w:right w:val="none" w:sz="0" w:space="0" w:color="auto"/>
          </w:divBdr>
        </w:div>
        <w:div w:id="1712220522">
          <w:marLeft w:val="0"/>
          <w:marRight w:val="0"/>
          <w:marTop w:val="0"/>
          <w:marBottom w:val="0"/>
          <w:divBdr>
            <w:top w:val="none" w:sz="0" w:space="0" w:color="auto"/>
            <w:left w:val="none" w:sz="0" w:space="0" w:color="auto"/>
            <w:bottom w:val="none" w:sz="0" w:space="0" w:color="auto"/>
            <w:right w:val="none" w:sz="0" w:space="0" w:color="auto"/>
          </w:divBdr>
        </w:div>
        <w:div w:id="1738086653">
          <w:marLeft w:val="0"/>
          <w:marRight w:val="0"/>
          <w:marTop w:val="0"/>
          <w:marBottom w:val="0"/>
          <w:divBdr>
            <w:top w:val="none" w:sz="0" w:space="0" w:color="auto"/>
            <w:left w:val="none" w:sz="0" w:space="0" w:color="auto"/>
            <w:bottom w:val="none" w:sz="0" w:space="0" w:color="auto"/>
            <w:right w:val="none" w:sz="0" w:space="0" w:color="auto"/>
          </w:divBdr>
        </w:div>
        <w:div w:id="1749375969">
          <w:marLeft w:val="0"/>
          <w:marRight w:val="0"/>
          <w:marTop w:val="0"/>
          <w:marBottom w:val="0"/>
          <w:divBdr>
            <w:top w:val="none" w:sz="0" w:space="0" w:color="auto"/>
            <w:left w:val="none" w:sz="0" w:space="0" w:color="auto"/>
            <w:bottom w:val="none" w:sz="0" w:space="0" w:color="auto"/>
            <w:right w:val="none" w:sz="0" w:space="0" w:color="auto"/>
          </w:divBdr>
        </w:div>
        <w:div w:id="1837305043">
          <w:marLeft w:val="0"/>
          <w:marRight w:val="0"/>
          <w:marTop w:val="0"/>
          <w:marBottom w:val="0"/>
          <w:divBdr>
            <w:top w:val="none" w:sz="0" w:space="0" w:color="auto"/>
            <w:left w:val="none" w:sz="0" w:space="0" w:color="auto"/>
            <w:bottom w:val="none" w:sz="0" w:space="0" w:color="auto"/>
            <w:right w:val="none" w:sz="0" w:space="0" w:color="auto"/>
          </w:divBdr>
        </w:div>
        <w:div w:id="1930459279">
          <w:marLeft w:val="0"/>
          <w:marRight w:val="0"/>
          <w:marTop w:val="0"/>
          <w:marBottom w:val="0"/>
          <w:divBdr>
            <w:top w:val="none" w:sz="0" w:space="0" w:color="auto"/>
            <w:left w:val="none" w:sz="0" w:space="0" w:color="auto"/>
            <w:bottom w:val="none" w:sz="0" w:space="0" w:color="auto"/>
            <w:right w:val="none" w:sz="0" w:space="0" w:color="auto"/>
          </w:divBdr>
        </w:div>
        <w:div w:id="1965697192">
          <w:marLeft w:val="0"/>
          <w:marRight w:val="0"/>
          <w:marTop w:val="0"/>
          <w:marBottom w:val="0"/>
          <w:divBdr>
            <w:top w:val="none" w:sz="0" w:space="0" w:color="auto"/>
            <w:left w:val="none" w:sz="0" w:space="0" w:color="auto"/>
            <w:bottom w:val="none" w:sz="0" w:space="0" w:color="auto"/>
            <w:right w:val="none" w:sz="0" w:space="0" w:color="auto"/>
          </w:divBdr>
        </w:div>
        <w:div w:id="2020808863">
          <w:marLeft w:val="0"/>
          <w:marRight w:val="0"/>
          <w:marTop w:val="0"/>
          <w:marBottom w:val="0"/>
          <w:divBdr>
            <w:top w:val="none" w:sz="0" w:space="0" w:color="auto"/>
            <w:left w:val="none" w:sz="0" w:space="0" w:color="auto"/>
            <w:bottom w:val="none" w:sz="0" w:space="0" w:color="auto"/>
            <w:right w:val="none" w:sz="0" w:space="0" w:color="auto"/>
          </w:divBdr>
        </w:div>
        <w:div w:id="2050911117">
          <w:marLeft w:val="0"/>
          <w:marRight w:val="0"/>
          <w:marTop w:val="0"/>
          <w:marBottom w:val="0"/>
          <w:divBdr>
            <w:top w:val="none" w:sz="0" w:space="0" w:color="auto"/>
            <w:left w:val="none" w:sz="0" w:space="0" w:color="auto"/>
            <w:bottom w:val="none" w:sz="0" w:space="0" w:color="auto"/>
            <w:right w:val="none" w:sz="0" w:space="0" w:color="auto"/>
          </w:divBdr>
        </w:div>
        <w:div w:id="2058503047">
          <w:marLeft w:val="0"/>
          <w:marRight w:val="0"/>
          <w:marTop w:val="0"/>
          <w:marBottom w:val="0"/>
          <w:divBdr>
            <w:top w:val="none" w:sz="0" w:space="0" w:color="auto"/>
            <w:left w:val="none" w:sz="0" w:space="0" w:color="auto"/>
            <w:bottom w:val="none" w:sz="0" w:space="0" w:color="auto"/>
            <w:right w:val="none" w:sz="0" w:space="0" w:color="auto"/>
          </w:divBdr>
        </w:div>
        <w:div w:id="2083983618">
          <w:marLeft w:val="0"/>
          <w:marRight w:val="0"/>
          <w:marTop w:val="0"/>
          <w:marBottom w:val="0"/>
          <w:divBdr>
            <w:top w:val="none" w:sz="0" w:space="0" w:color="auto"/>
            <w:left w:val="none" w:sz="0" w:space="0" w:color="auto"/>
            <w:bottom w:val="none" w:sz="0" w:space="0" w:color="auto"/>
            <w:right w:val="none" w:sz="0" w:space="0" w:color="auto"/>
          </w:divBdr>
        </w:div>
        <w:div w:id="2100177453">
          <w:marLeft w:val="0"/>
          <w:marRight w:val="0"/>
          <w:marTop w:val="0"/>
          <w:marBottom w:val="0"/>
          <w:divBdr>
            <w:top w:val="none" w:sz="0" w:space="0" w:color="auto"/>
            <w:left w:val="none" w:sz="0" w:space="0" w:color="auto"/>
            <w:bottom w:val="none" w:sz="0" w:space="0" w:color="auto"/>
            <w:right w:val="none" w:sz="0" w:space="0" w:color="auto"/>
          </w:divBdr>
        </w:div>
        <w:div w:id="2110543138">
          <w:marLeft w:val="0"/>
          <w:marRight w:val="0"/>
          <w:marTop w:val="0"/>
          <w:marBottom w:val="0"/>
          <w:divBdr>
            <w:top w:val="none" w:sz="0" w:space="0" w:color="auto"/>
            <w:left w:val="none" w:sz="0" w:space="0" w:color="auto"/>
            <w:bottom w:val="none" w:sz="0" w:space="0" w:color="auto"/>
            <w:right w:val="none" w:sz="0" w:space="0" w:color="auto"/>
          </w:divBdr>
        </w:div>
      </w:divsChild>
    </w:div>
    <w:div w:id="330760233">
      <w:bodyDiv w:val="1"/>
      <w:marLeft w:val="0"/>
      <w:marRight w:val="0"/>
      <w:marTop w:val="0"/>
      <w:marBottom w:val="0"/>
      <w:divBdr>
        <w:top w:val="none" w:sz="0" w:space="0" w:color="auto"/>
        <w:left w:val="none" w:sz="0" w:space="0" w:color="auto"/>
        <w:bottom w:val="none" w:sz="0" w:space="0" w:color="auto"/>
        <w:right w:val="none" w:sz="0" w:space="0" w:color="auto"/>
      </w:divBdr>
    </w:div>
    <w:div w:id="343900045">
      <w:bodyDiv w:val="1"/>
      <w:marLeft w:val="0"/>
      <w:marRight w:val="0"/>
      <w:marTop w:val="0"/>
      <w:marBottom w:val="0"/>
      <w:divBdr>
        <w:top w:val="none" w:sz="0" w:space="0" w:color="auto"/>
        <w:left w:val="none" w:sz="0" w:space="0" w:color="auto"/>
        <w:bottom w:val="none" w:sz="0" w:space="0" w:color="auto"/>
        <w:right w:val="none" w:sz="0" w:space="0" w:color="auto"/>
      </w:divBdr>
    </w:div>
    <w:div w:id="366834122">
      <w:bodyDiv w:val="1"/>
      <w:marLeft w:val="0"/>
      <w:marRight w:val="0"/>
      <w:marTop w:val="0"/>
      <w:marBottom w:val="0"/>
      <w:divBdr>
        <w:top w:val="none" w:sz="0" w:space="0" w:color="auto"/>
        <w:left w:val="none" w:sz="0" w:space="0" w:color="auto"/>
        <w:bottom w:val="none" w:sz="0" w:space="0" w:color="auto"/>
        <w:right w:val="none" w:sz="0" w:space="0" w:color="auto"/>
      </w:divBdr>
      <w:divsChild>
        <w:div w:id="314526612">
          <w:marLeft w:val="0"/>
          <w:marRight w:val="0"/>
          <w:marTop w:val="0"/>
          <w:marBottom w:val="0"/>
          <w:divBdr>
            <w:top w:val="none" w:sz="0" w:space="0" w:color="auto"/>
            <w:left w:val="none" w:sz="0" w:space="0" w:color="auto"/>
            <w:bottom w:val="none" w:sz="0" w:space="0" w:color="auto"/>
            <w:right w:val="none" w:sz="0" w:space="0" w:color="auto"/>
          </w:divBdr>
        </w:div>
      </w:divsChild>
    </w:div>
    <w:div w:id="369456197">
      <w:bodyDiv w:val="1"/>
      <w:marLeft w:val="0"/>
      <w:marRight w:val="0"/>
      <w:marTop w:val="0"/>
      <w:marBottom w:val="0"/>
      <w:divBdr>
        <w:top w:val="none" w:sz="0" w:space="0" w:color="auto"/>
        <w:left w:val="none" w:sz="0" w:space="0" w:color="auto"/>
        <w:bottom w:val="none" w:sz="0" w:space="0" w:color="auto"/>
        <w:right w:val="none" w:sz="0" w:space="0" w:color="auto"/>
      </w:divBdr>
      <w:divsChild>
        <w:div w:id="141702348">
          <w:marLeft w:val="0"/>
          <w:marRight w:val="0"/>
          <w:marTop w:val="0"/>
          <w:marBottom w:val="0"/>
          <w:divBdr>
            <w:top w:val="none" w:sz="0" w:space="0" w:color="auto"/>
            <w:left w:val="none" w:sz="0" w:space="0" w:color="auto"/>
            <w:bottom w:val="none" w:sz="0" w:space="0" w:color="auto"/>
            <w:right w:val="none" w:sz="0" w:space="0" w:color="auto"/>
          </w:divBdr>
        </w:div>
        <w:div w:id="234053489">
          <w:marLeft w:val="0"/>
          <w:marRight w:val="0"/>
          <w:marTop w:val="0"/>
          <w:marBottom w:val="0"/>
          <w:divBdr>
            <w:top w:val="none" w:sz="0" w:space="0" w:color="auto"/>
            <w:left w:val="none" w:sz="0" w:space="0" w:color="auto"/>
            <w:bottom w:val="none" w:sz="0" w:space="0" w:color="auto"/>
            <w:right w:val="none" w:sz="0" w:space="0" w:color="auto"/>
          </w:divBdr>
        </w:div>
        <w:div w:id="285502582">
          <w:marLeft w:val="0"/>
          <w:marRight w:val="0"/>
          <w:marTop w:val="0"/>
          <w:marBottom w:val="0"/>
          <w:divBdr>
            <w:top w:val="none" w:sz="0" w:space="0" w:color="auto"/>
            <w:left w:val="none" w:sz="0" w:space="0" w:color="auto"/>
            <w:bottom w:val="none" w:sz="0" w:space="0" w:color="auto"/>
            <w:right w:val="none" w:sz="0" w:space="0" w:color="auto"/>
          </w:divBdr>
        </w:div>
        <w:div w:id="383255141">
          <w:marLeft w:val="0"/>
          <w:marRight w:val="0"/>
          <w:marTop w:val="0"/>
          <w:marBottom w:val="0"/>
          <w:divBdr>
            <w:top w:val="none" w:sz="0" w:space="0" w:color="auto"/>
            <w:left w:val="none" w:sz="0" w:space="0" w:color="auto"/>
            <w:bottom w:val="none" w:sz="0" w:space="0" w:color="auto"/>
            <w:right w:val="none" w:sz="0" w:space="0" w:color="auto"/>
          </w:divBdr>
        </w:div>
        <w:div w:id="391119391">
          <w:marLeft w:val="0"/>
          <w:marRight w:val="0"/>
          <w:marTop w:val="0"/>
          <w:marBottom w:val="0"/>
          <w:divBdr>
            <w:top w:val="none" w:sz="0" w:space="0" w:color="auto"/>
            <w:left w:val="none" w:sz="0" w:space="0" w:color="auto"/>
            <w:bottom w:val="none" w:sz="0" w:space="0" w:color="auto"/>
            <w:right w:val="none" w:sz="0" w:space="0" w:color="auto"/>
          </w:divBdr>
        </w:div>
        <w:div w:id="488207059">
          <w:marLeft w:val="0"/>
          <w:marRight w:val="0"/>
          <w:marTop w:val="0"/>
          <w:marBottom w:val="0"/>
          <w:divBdr>
            <w:top w:val="none" w:sz="0" w:space="0" w:color="auto"/>
            <w:left w:val="none" w:sz="0" w:space="0" w:color="auto"/>
            <w:bottom w:val="none" w:sz="0" w:space="0" w:color="auto"/>
            <w:right w:val="none" w:sz="0" w:space="0" w:color="auto"/>
          </w:divBdr>
        </w:div>
        <w:div w:id="580332103">
          <w:marLeft w:val="0"/>
          <w:marRight w:val="0"/>
          <w:marTop w:val="0"/>
          <w:marBottom w:val="0"/>
          <w:divBdr>
            <w:top w:val="none" w:sz="0" w:space="0" w:color="auto"/>
            <w:left w:val="none" w:sz="0" w:space="0" w:color="auto"/>
            <w:bottom w:val="none" w:sz="0" w:space="0" w:color="auto"/>
            <w:right w:val="none" w:sz="0" w:space="0" w:color="auto"/>
          </w:divBdr>
        </w:div>
        <w:div w:id="616563917">
          <w:marLeft w:val="0"/>
          <w:marRight w:val="0"/>
          <w:marTop w:val="0"/>
          <w:marBottom w:val="0"/>
          <w:divBdr>
            <w:top w:val="none" w:sz="0" w:space="0" w:color="auto"/>
            <w:left w:val="none" w:sz="0" w:space="0" w:color="auto"/>
            <w:bottom w:val="none" w:sz="0" w:space="0" w:color="auto"/>
            <w:right w:val="none" w:sz="0" w:space="0" w:color="auto"/>
          </w:divBdr>
        </w:div>
        <w:div w:id="686563241">
          <w:marLeft w:val="0"/>
          <w:marRight w:val="0"/>
          <w:marTop w:val="0"/>
          <w:marBottom w:val="0"/>
          <w:divBdr>
            <w:top w:val="none" w:sz="0" w:space="0" w:color="auto"/>
            <w:left w:val="none" w:sz="0" w:space="0" w:color="auto"/>
            <w:bottom w:val="none" w:sz="0" w:space="0" w:color="auto"/>
            <w:right w:val="none" w:sz="0" w:space="0" w:color="auto"/>
          </w:divBdr>
        </w:div>
        <w:div w:id="741410187">
          <w:marLeft w:val="0"/>
          <w:marRight w:val="0"/>
          <w:marTop w:val="0"/>
          <w:marBottom w:val="0"/>
          <w:divBdr>
            <w:top w:val="none" w:sz="0" w:space="0" w:color="auto"/>
            <w:left w:val="none" w:sz="0" w:space="0" w:color="auto"/>
            <w:bottom w:val="none" w:sz="0" w:space="0" w:color="auto"/>
            <w:right w:val="none" w:sz="0" w:space="0" w:color="auto"/>
          </w:divBdr>
        </w:div>
        <w:div w:id="780027328">
          <w:marLeft w:val="0"/>
          <w:marRight w:val="0"/>
          <w:marTop w:val="0"/>
          <w:marBottom w:val="0"/>
          <w:divBdr>
            <w:top w:val="none" w:sz="0" w:space="0" w:color="auto"/>
            <w:left w:val="none" w:sz="0" w:space="0" w:color="auto"/>
            <w:bottom w:val="none" w:sz="0" w:space="0" w:color="auto"/>
            <w:right w:val="none" w:sz="0" w:space="0" w:color="auto"/>
          </w:divBdr>
        </w:div>
        <w:div w:id="879977185">
          <w:marLeft w:val="0"/>
          <w:marRight w:val="0"/>
          <w:marTop w:val="0"/>
          <w:marBottom w:val="0"/>
          <w:divBdr>
            <w:top w:val="none" w:sz="0" w:space="0" w:color="auto"/>
            <w:left w:val="none" w:sz="0" w:space="0" w:color="auto"/>
            <w:bottom w:val="none" w:sz="0" w:space="0" w:color="auto"/>
            <w:right w:val="none" w:sz="0" w:space="0" w:color="auto"/>
          </w:divBdr>
        </w:div>
        <w:div w:id="1301038726">
          <w:marLeft w:val="0"/>
          <w:marRight w:val="0"/>
          <w:marTop w:val="0"/>
          <w:marBottom w:val="0"/>
          <w:divBdr>
            <w:top w:val="none" w:sz="0" w:space="0" w:color="auto"/>
            <w:left w:val="none" w:sz="0" w:space="0" w:color="auto"/>
            <w:bottom w:val="none" w:sz="0" w:space="0" w:color="auto"/>
            <w:right w:val="none" w:sz="0" w:space="0" w:color="auto"/>
          </w:divBdr>
        </w:div>
        <w:div w:id="1385372668">
          <w:marLeft w:val="0"/>
          <w:marRight w:val="0"/>
          <w:marTop w:val="0"/>
          <w:marBottom w:val="0"/>
          <w:divBdr>
            <w:top w:val="none" w:sz="0" w:space="0" w:color="auto"/>
            <w:left w:val="none" w:sz="0" w:space="0" w:color="auto"/>
            <w:bottom w:val="none" w:sz="0" w:space="0" w:color="auto"/>
            <w:right w:val="none" w:sz="0" w:space="0" w:color="auto"/>
          </w:divBdr>
        </w:div>
        <w:div w:id="1468358352">
          <w:marLeft w:val="0"/>
          <w:marRight w:val="0"/>
          <w:marTop w:val="0"/>
          <w:marBottom w:val="0"/>
          <w:divBdr>
            <w:top w:val="none" w:sz="0" w:space="0" w:color="auto"/>
            <w:left w:val="none" w:sz="0" w:space="0" w:color="auto"/>
            <w:bottom w:val="none" w:sz="0" w:space="0" w:color="auto"/>
            <w:right w:val="none" w:sz="0" w:space="0" w:color="auto"/>
          </w:divBdr>
        </w:div>
        <w:div w:id="1608610723">
          <w:marLeft w:val="0"/>
          <w:marRight w:val="0"/>
          <w:marTop w:val="0"/>
          <w:marBottom w:val="0"/>
          <w:divBdr>
            <w:top w:val="none" w:sz="0" w:space="0" w:color="auto"/>
            <w:left w:val="none" w:sz="0" w:space="0" w:color="auto"/>
            <w:bottom w:val="none" w:sz="0" w:space="0" w:color="auto"/>
            <w:right w:val="none" w:sz="0" w:space="0" w:color="auto"/>
          </w:divBdr>
        </w:div>
        <w:div w:id="1788043885">
          <w:marLeft w:val="0"/>
          <w:marRight w:val="0"/>
          <w:marTop w:val="0"/>
          <w:marBottom w:val="0"/>
          <w:divBdr>
            <w:top w:val="none" w:sz="0" w:space="0" w:color="auto"/>
            <w:left w:val="none" w:sz="0" w:space="0" w:color="auto"/>
            <w:bottom w:val="none" w:sz="0" w:space="0" w:color="auto"/>
            <w:right w:val="none" w:sz="0" w:space="0" w:color="auto"/>
          </w:divBdr>
        </w:div>
        <w:div w:id="1930578673">
          <w:marLeft w:val="0"/>
          <w:marRight w:val="0"/>
          <w:marTop w:val="0"/>
          <w:marBottom w:val="0"/>
          <w:divBdr>
            <w:top w:val="none" w:sz="0" w:space="0" w:color="auto"/>
            <w:left w:val="none" w:sz="0" w:space="0" w:color="auto"/>
            <w:bottom w:val="none" w:sz="0" w:space="0" w:color="auto"/>
            <w:right w:val="none" w:sz="0" w:space="0" w:color="auto"/>
          </w:divBdr>
        </w:div>
        <w:div w:id="1992516686">
          <w:marLeft w:val="0"/>
          <w:marRight w:val="0"/>
          <w:marTop w:val="0"/>
          <w:marBottom w:val="0"/>
          <w:divBdr>
            <w:top w:val="none" w:sz="0" w:space="0" w:color="auto"/>
            <w:left w:val="none" w:sz="0" w:space="0" w:color="auto"/>
            <w:bottom w:val="none" w:sz="0" w:space="0" w:color="auto"/>
            <w:right w:val="none" w:sz="0" w:space="0" w:color="auto"/>
          </w:divBdr>
        </w:div>
      </w:divsChild>
    </w:div>
    <w:div w:id="504831240">
      <w:bodyDiv w:val="1"/>
      <w:marLeft w:val="0"/>
      <w:marRight w:val="0"/>
      <w:marTop w:val="0"/>
      <w:marBottom w:val="0"/>
      <w:divBdr>
        <w:top w:val="none" w:sz="0" w:space="0" w:color="auto"/>
        <w:left w:val="none" w:sz="0" w:space="0" w:color="auto"/>
        <w:bottom w:val="none" w:sz="0" w:space="0" w:color="auto"/>
        <w:right w:val="none" w:sz="0" w:space="0" w:color="auto"/>
      </w:divBdr>
    </w:div>
    <w:div w:id="570627348">
      <w:bodyDiv w:val="1"/>
      <w:marLeft w:val="0"/>
      <w:marRight w:val="0"/>
      <w:marTop w:val="0"/>
      <w:marBottom w:val="0"/>
      <w:divBdr>
        <w:top w:val="none" w:sz="0" w:space="0" w:color="auto"/>
        <w:left w:val="none" w:sz="0" w:space="0" w:color="auto"/>
        <w:bottom w:val="none" w:sz="0" w:space="0" w:color="auto"/>
        <w:right w:val="none" w:sz="0" w:space="0" w:color="auto"/>
      </w:divBdr>
    </w:div>
    <w:div w:id="643238733">
      <w:bodyDiv w:val="1"/>
      <w:marLeft w:val="0"/>
      <w:marRight w:val="0"/>
      <w:marTop w:val="0"/>
      <w:marBottom w:val="0"/>
      <w:divBdr>
        <w:top w:val="none" w:sz="0" w:space="0" w:color="auto"/>
        <w:left w:val="none" w:sz="0" w:space="0" w:color="auto"/>
        <w:bottom w:val="none" w:sz="0" w:space="0" w:color="auto"/>
        <w:right w:val="none" w:sz="0" w:space="0" w:color="auto"/>
      </w:divBdr>
    </w:div>
    <w:div w:id="660936498">
      <w:bodyDiv w:val="1"/>
      <w:marLeft w:val="0"/>
      <w:marRight w:val="0"/>
      <w:marTop w:val="0"/>
      <w:marBottom w:val="0"/>
      <w:divBdr>
        <w:top w:val="none" w:sz="0" w:space="0" w:color="auto"/>
        <w:left w:val="none" w:sz="0" w:space="0" w:color="auto"/>
        <w:bottom w:val="none" w:sz="0" w:space="0" w:color="auto"/>
        <w:right w:val="none" w:sz="0" w:space="0" w:color="auto"/>
      </w:divBdr>
    </w:div>
    <w:div w:id="712193071">
      <w:bodyDiv w:val="1"/>
      <w:marLeft w:val="0"/>
      <w:marRight w:val="0"/>
      <w:marTop w:val="0"/>
      <w:marBottom w:val="0"/>
      <w:divBdr>
        <w:top w:val="none" w:sz="0" w:space="0" w:color="auto"/>
        <w:left w:val="none" w:sz="0" w:space="0" w:color="auto"/>
        <w:bottom w:val="none" w:sz="0" w:space="0" w:color="auto"/>
        <w:right w:val="none" w:sz="0" w:space="0" w:color="auto"/>
      </w:divBdr>
      <w:divsChild>
        <w:div w:id="49572267">
          <w:marLeft w:val="0"/>
          <w:marRight w:val="0"/>
          <w:marTop w:val="0"/>
          <w:marBottom w:val="0"/>
          <w:divBdr>
            <w:top w:val="none" w:sz="0" w:space="0" w:color="auto"/>
            <w:left w:val="none" w:sz="0" w:space="0" w:color="auto"/>
            <w:bottom w:val="none" w:sz="0" w:space="0" w:color="auto"/>
            <w:right w:val="none" w:sz="0" w:space="0" w:color="auto"/>
          </w:divBdr>
        </w:div>
        <w:div w:id="1978028009">
          <w:marLeft w:val="0"/>
          <w:marRight w:val="0"/>
          <w:marTop w:val="0"/>
          <w:marBottom w:val="0"/>
          <w:divBdr>
            <w:top w:val="none" w:sz="0" w:space="0" w:color="auto"/>
            <w:left w:val="none" w:sz="0" w:space="0" w:color="auto"/>
            <w:bottom w:val="none" w:sz="0" w:space="0" w:color="auto"/>
            <w:right w:val="none" w:sz="0" w:space="0" w:color="auto"/>
          </w:divBdr>
        </w:div>
      </w:divsChild>
    </w:div>
    <w:div w:id="762654275">
      <w:bodyDiv w:val="1"/>
      <w:marLeft w:val="0"/>
      <w:marRight w:val="0"/>
      <w:marTop w:val="0"/>
      <w:marBottom w:val="0"/>
      <w:divBdr>
        <w:top w:val="none" w:sz="0" w:space="0" w:color="auto"/>
        <w:left w:val="none" w:sz="0" w:space="0" w:color="auto"/>
        <w:bottom w:val="none" w:sz="0" w:space="0" w:color="auto"/>
        <w:right w:val="none" w:sz="0" w:space="0" w:color="auto"/>
      </w:divBdr>
      <w:divsChild>
        <w:div w:id="20858405">
          <w:marLeft w:val="0"/>
          <w:marRight w:val="0"/>
          <w:marTop w:val="0"/>
          <w:marBottom w:val="0"/>
          <w:divBdr>
            <w:top w:val="none" w:sz="0" w:space="0" w:color="auto"/>
            <w:left w:val="none" w:sz="0" w:space="0" w:color="auto"/>
            <w:bottom w:val="none" w:sz="0" w:space="0" w:color="auto"/>
            <w:right w:val="none" w:sz="0" w:space="0" w:color="auto"/>
          </w:divBdr>
        </w:div>
        <w:div w:id="26637474">
          <w:marLeft w:val="0"/>
          <w:marRight w:val="0"/>
          <w:marTop w:val="0"/>
          <w:marBottom w:val="0"/>
          <w:divBdr>
            <w:top w:val="none" w:sz="0" w:space="0" w:color="auto"/>
            <w:left w:val="none" w:sz="0" w:space="0" w:color="auto"/>
            <w:bottom w:val="none" w:sz="0" w:space="0" w:color="auto"/>
            <w:right w:val="none" w:sz="0" w:space="0" w:color="auto"/>
          </w:divBdr>
        </w:div>
        <w:div w:id="57363719">
          <w:marLeft w:val="0"/>
          <w:marRight w:val="0"/>
          <w:marTop w:val="0"/>
          <w:marBottom w:val="0"/>
          <w:divBdr>
            <w:top w:val="none" w:sz="0" w:space="0" w:color="auto"/>
            <w:left w:val="none" w:sz="0" w:space="0" w:color="auto"/>
            <w:bottom w:val="none" w:sz="0" w:space="0" w:color="auto"/>
            <w:right w:val="none" w:sz="0" w:space="0" w:color="auto"/>
          </w:divBdr>
        </w:div>
        <w:div w:id="85420688">
          <w:marLeft w:val="0"/>
          <w:marRight w:val="0"/>
          <w:marTop w:val="0"/>
          <w:marBottom w:val="0"/>
          <w:divBdr>
            <w:top w:val="none" w:sz="0" w:space="0" w:color="auto"/>
            <w:left w:val="none" w:sz="0" w:space="0" w:color="auto"/>
            <w:bottom w:val="none" w:sz="0" w:space="0" w:color="auto"/>
            <w:right w:val="none" w:sz="0" w:space="0" w:color="auto"/>
          </w:divBdr>
        </w:div>
        <w:div w:id="99036123">
          <w:marLeft w:val="0"/>
          <w:marRight w:val="0"/>
          <w:marTop w:val="0"/>
          <w:marBottom w:val="0"/>
          <w:divBdr>
            <w:top w:val="none" w:sz="0" w:space="0" w:color="auto"/>
            <w:left w:val="none" w:sz="0" w:space="0" w:color="auto"/>
            <w:bottom w:val="none" w:sz="0" w:space="0" w:color="auto"/>
            <w:right w:val="none" w:sz="0" w:space="0" w:color="auto"/>
          </w:divBdr>
        </w:div>
        <w:div w:id="155347028">
          <w:marLeft w:val="0"/>
          <w:marRight w:val="0"/>
          <w:marTop w:val="0"/>
          <w:marBottom w:val="0"/>
          <w:divBdr>
            <w:top w:val="none" w:sz="0" w:space="0" w:color="auto"/>
            <w:left w:val="none" w:sz="0" w:space="0" w:color="auto"/>
            <w:bottom w:val="none" w:sz="0" w:space="0" w:color="auto"/>
            <w:right w:val="none" w:sz="0" w:space="0" w:color="auto"/>
          </w:divBdr>
        </w:div>
        <w:div w:id="166403190">
          <w:marLeft w:val="0"/>
          <w:marRight w:val="0"/>
          <w:marTop w:val="0"/>
          <w:marBottom w:val="0"/>
          <w:divBdr>
            <w:top w:val="none" w:sz="0" w:space="0" w:color="auto"/>
            <w:left w:val="none" w:sz="0" w:space="0" w:color="auto"/>
            <w:bottom w:val="none" w:sz="0" w:space="0" w:color="auto"/>
            <w:right w:val="none" w:sz="0" w:space="0" w:color="auto"/>
          </w:divBdr>
        </w:div>
        <w:div w:id="209801661">
          <w:marLeft w:val="0"/>
          <w:marRight w:val="0"/>
          <w:marTop w:val="0"/>
          <w:marBottom w:val="0"/>
          <w:divBdr>
            <w:top w:val="none" w:sz="0" w:space="0" w:color="auto"/>
            <w:left w:val="none" w:sz="0" w:space="0" w:color="auto"/>
            <w:bottom w:val="none" w:sz="0" w:space="0" w:color="auto"/>
            <w:right w:val="none" w:sz="0" w:space="0" w:color="auto"/>
          </w:divBdr>
        </w:div>
        <w:div w:id="232860188">
          <w:marLeft w:val="0"/>
          <w:marRight w:val="0"/>
          <w:marTop w:val="0"/>
          <w:marBottom w:val="0"/>
          <w:divBdr>
            <w:top w:val="none" w:sz="0" w:space="0" w:color="auto"/>
            <w:left w:val="none" w:sz="0" w:space="0" w:color="auto"/>
            <w:bottom w:val="none" w:sz="0" w:space="0" w:color="auto"/>
            <w:right w:val="none" w:sz="0" w:space="0" w:color="auto"/>
          </w:divBdr>
        </w:div>
        <w:div w:id="251742186">
          <w:marLeft w:val="0"/>
          <w:marRight w:val="0"/>
          <w:marTop w:val="0"/>
          <w:marBottom w:val="0"/>
          <w:divBdr>
            <w:top w:val="none" w:sz="0" w:space="0" w:color="auto"/>
            <w:left w:val="none" w:sz="0" w:space="0" w:color="auto"/>
            <w:bottom w:val="none" w:sz="0" w:space="0" w:color="auto"/>
            <w:right w:val="none" w:sz="0" w:space="0" w:color="auto"/>
          </w:divBdr>
        </w:div>
        <w:div w:id="283539375">
          <w:marLeft w:val="0"/>
          <w:marRight w:val="0"/>
          <w:marTop w:val="0"/>
          <w:marBottom w:val="0"/>
          <w:divBdr>
            <w:top w:val="none" w:sz="0" w:space="0" w:color="auto"/>
            <w:left w:val="none" w:sz="0" w:space="0" w:color="auto"/>
            <w:bottom w:val="none" w:sz="0" w:space="0" w:color="auto"/>
            <w:right w:val="none" w:sz="0" w:space="0" w:color="auto"/>
          </w:divBdr>
        </w:div>
        <w:div w:id="322854565">
          <w:marLeft w:val="0"/>
          <w:marRight w:val="0"/>
          <w:marTop w:val="0"/>
          <w:marBottom w:val="0"/>
          <w:divBdr>
            <w:top w:val="none" w:sz="0" w:space="0" w:color="auto"/>
            <w:left w:val="none" w:sz="0" w:space="0" w:color="auto"/>
            <w:bottom w:val="none" w:sz="0" w:space="0" w:color="auto"/>
            <w:right w:val="none" w:sz="0" w:space="0" w:color="auto"/>
          </w:divBdr>
        </w:div>
        <w:div w:id="334386693">
          <w:marLeft w:val="0"/>
          <w:marRight w:val="0"/>
          <w:marTop w:val="0"/>
          <w:marBottom w:val="0"/>
          <w:divBdr>
            <w:top w:val="none" w:sz="0" w:space="0" w:color="auto"/>
            <w:left w:val="none" w:sz="0" w:space="0" w:color="auto"/>
            <w:bottom w:val="none" w:sz="0" w:space="0" w:color="auto"/>
            <w:right w:val="none" w:sz="0" w:space="0" w:color="auto"/>
          </w:divBdr>
        </w:div>
        <w:div w:id="335770976">
          <w:marLeft w:val="0"/>
          <w:marRight w:val="0"/>
          <w:marTop w:val="0"/>
          <w:marBottom w:val="0"/>
          <w:divBdr>
            <w:top w:val="none" w:sz="0" w:space="0" w:color="auto"/>
            <w:left w:val="none" w:sz="0" w:space="0" w:color="auto"/>
            <w:bottom w:val="none" w:sz="0" w:space="0" w:color="auto"/>
            <w:right w:val="none" w:sz="0" w:space="0" w:color="auto"/>
          </w:divBdr>
        </w:div>
        <w:div w:id="341511674">
          <w:marLeft w:val="0"/>
          <w:marRight w:val="0"/>
          <w:marTop w:val="0"/>
          <w:marBottom w:val="0"/>
          <w:divBdr>
            <w:top w:val="none" w:sz="0" w:space="0" w:color="auto"/>
            <w:left w:val="none" w:sz="0" w:space="0" w:color="auto"/>
            <w:bottom w:val="none" w:sz="0" w:space="0" w:color="auto"/>
            <w:right w:val="none" w:sz="0" w:space="0" w:color="auto"/>
          </w:divBdr>
        </w:div>
        <w:div w:id="381055240">
          <w:marLeft w:val="0"/>
          <w:marRight w:val="0"/>
          <w:marTop w:val="0"/>
          <w:marBottom w:val="0"/>
          <w:divBdr>
            <w:top w:val="none" w:sz="0" w:space="0" w:color="auto"/>
            <w:left w:val="none" w:sz="0" w:space="0" w:color="auto"/>
            <w:bottom w:val="none" w:sz="0" w:space="0" w:color="auto"/>
            <w:right w:val="none" w:sz="0" w:space="0" w:color="auto"/>
          </w:divBdr>
        </w:div>
        <w:div w:id="514618527">
          <w:marLeft w:val="0"/>
          <w:marRight w:val="0"/>
          <w:marTop w:val="0"/>
          <w:marBottom w:val="0"/>
          <w:divBdr>
            <w:top w:val="none" w:sz="0" w:space="0" w:color="auto"/>
            <w:left w:val="none" w:sz="0" w:space="0" w:color="auto"/>
            <w:bottom w:val="none" w:sz="0" w:space="0" w:color="auto"/>
            <w:right w:val="none" w:sz="0" w:space="0" w:color="auto"/>
          </w:divBdr>
        </w:div>
        <w:div w:id="550651469">
          <w:marLeft w:val="0"/>
          <w:marRight w:val="0"/>
          <w:marTop w:val="0"/>
          <w:marBottom w:val="0"/>
          <w:divBdr>
            <w:top w:val="none" w:sz="0" w:space="0" w:color="auto"/>
            <w:left w:val="none" w:sz="0" w:space="0" w:color="auto"/>
            <w:bottom w:val="none" w:sz="0" w:space="0" w:color="auto"/>
            <w:right w:val="none" w:sz="0" w:space="0" w:color="auto"/>
          </w:divBdr>
        </w:div>
        <w:div w:id="625703333">
          <w:marLeft w:val="0"/>
          <w:marRight w:val="0"/>
          <w:marTop w:val="0"/>
          <w:marBottom w:val="0"/>
          <w:divBdr>
            <w:top w:val="none" w:sz="0" w:space="0" w:color="auto"/>
            <w:left w:val="none" w:sz="0" w:space="0" w:color="auto"/>
            <w:bottom w:val="none" w:sz="0" w:space="0" w:color="auto"/>
            <w:right w:val="none" w:sz="0" w:space="0" w:color="auto"/>
          </w:divBdr>
        </w:div>
        <w:div w:id="662700294">
          <w:marLeft w:val="0"/>
          <w:marRight w:val="0"/>
          <w:marTop w:val="0"/>
          <w:marBottom w:val="0"/>
          <w:divBdr>
            <w:top w:val="none" w:sz="0" w:space="0" w:color="auto"/>
            <w:left w:val="none" w:sz="0" w:space="0" w:color="auto"/>
            <w:bottom w:val="none" w:sz="0" w:space="0" w:color="auto"/>
            <w:right w:val="none" w:sz="0" w:space="0" w:color="auto"/>
          </w:divBdr>
        </w:div>
        <w:div w:id="678629625">
          <w:marLeft w:val="0"/>
          <w:marRight w:val="0"/>
          <w:marTop w:val="0"/>
          <w:marBottom w:val="0"/>
          <w:divBdr>
            <w:top w:val="none" w:sz="0" w:space="0" w:color="auto"/>
            <w:left w:val="none" w:sz="0" w:space="0" w:color="auto"/>
            <w:bottom w:val="none" w:sz="0" w:space="0" w:color="auto"/>
            <w:right w:val="none" w:sz="0" w:space="0" w:color="auto"/>
          </w:divBdr>
        </w:div>
        <w:div w:id="711543001">
          <w:marLeft w:val="0"/>
          <w:marRight w:val="0"/>
          <w:marTop w:val="0"/>
          <w:marBottom w:val="0"/>
          <w:divBdr>
            <w:top w:val="none" w:sz="0" w:space="0" w:color="auto"/>
            <w:left w:val="none" w:sz="0" w:space="0" w:color="auto"/>
            <w:bottom w:val="none" w:sz="0" w:space="0" w:color="auto"/>
            <w:right w:val="none" w:sz="0" w:space="0" w:color="auto"/>
          </w:divBdr>
        </w:div>
        <w:div w:id="721252522">
          <w:marLeft w:val="0"/>
          <w:marRight w:val="0"/>
          <w:marTop w:val="0"/>
          <w:marBottom w:val="0"/>
          <w:divBdr>
            <w:top w:val="none" w:sz="0" w:space="0" w:color="auto"/>
            <w:left w:val="none" w:sz="0" w:space="0" w:color="auto"/>
            <w:bottom w:val="none" w:sz="0" w:space="0" w:color="auto"/>
            <w:right w:val="none" w:sz="0" w:space="0" w:color="auto"/>
          </w:divBdr>
        </w:div>
        <w:div w:id="729184222">
          <w:marLeft w:val="0"/>
          <w:marRight w:val="0"/>
          <w:marTop w:val="0"/>
          <w:marBottom w:val="0"/>
          <w:divBdr>
            <w:top w:val="none" w:sz="0" w:space="0" w:color="auto"/>
            <w:left w:val="none" w:sz="0" w:space="0" w:color="auto"/>
            <w:bottom w:val="none" w:sz="0" w:space="0" w:color="auto"/>
            <w:right w:val="none" w:sz="0" w:space="0" w:color="auto"/>
          </w:divBdr>
        </w:div>
        <w:div w:id="824974931">
          <w:marLeft w:val="0"/>
          <w:marRight w:val="0"/>
          <w:marTop w:val="0"/>
          <w:marBottom w:val="0"/>
          <w:divBdr>
            <w:top w:val="none" w:sz="0" w:space="0" w:color="auto"/>
            <w:left w:val="none" w:sz="0" w:space="0" w:color="auto"/>
            <w:bottom w:val="none" w:sz="0" w:space="0" w:color="auto"/>
            <w:right w:val="none" w:sz="0" w:space="0" w:color="auto"/>
          </w:divBdr>
        </w:div>
        <w:div w:id="837616431">
          <w:marLeft w:val="0"/>
          <w:marRight w:val="0"/>
          <w:marTop w:val="0"/>
          <w:marBottom w:val="0"/>
          <w:divBdr>
            <w:top w:val="none" w:sz="0" w:space="0" w:color="auto"/>
            <w:left w:val="none" w:sz="0" w:space="0" w:color="auto"/>
            <w:bottom w:val="none" w:sz="0" w:space="0" w:color="auto"/>
            <w:right w:val="none" w:sz="0" w:space="0" w:color="auto"/>
          </w:divBdr>
        </w:div>
        <w:div w:id="848636080">
          <w:marLeft w:val="0"/>
          <w:marRight w:val="0"/>
          <w:marTop w:val="0"/>
          <w:marBottom w:val="0"/>
          <w:divBdr>
            <w:top w:val="none" w:sz="0" w:space="0" w:color="auto"/>
            <w:left w:val="none" w:sz="0" w:space="0" w:color="auto"/>
            <w:bottom w:val="none" w:sz="0" w:space="0" w:color="auto"/>
            <w:right w:val="none" w:sz="0" w:space="0" w:color="auto"/>
          </w:divBdr>
        </w:div>
        <w:div w:id="875507196">
          <w:marLeft w:val="0"/>
          <w:marRight w:val="0"/>
          <w:marTop w:val="0"/>
          <w:marBottom w:val="0"/>
          <w:divBdr>
            <w:top w:val="none" w:sz="0" w:space="0" w:color="auto"/>
            <w:left w:val="none" w:sz="0" w:space="0" w:color="auto"/>
            <w:bottom w:val="none" w:sz="0" w:space="0" w:color="auto"/>
            <w:right w:val="none" w:sz="0" w:space="0" w:color="auto"/>
          </w:divBdr>
        </w:div>
        <w:div w:id="896013241">
          <w:marLeft w:val="0"/>
          <w:marRight w:val="0"/>
          <w:marTop w:val="0"/>
          <w:marBottom w:val="0"/>
          <w:divBdr>
            <w:top w:val="none" w:sz="0" w:space="0" w:color="auto"/>
            <w:left w:val="none" w:sz="0" w:space="0" w:color="auto"/>
            <w:bottom w:val="none" w:sz="0" w:space="0" w:color="auto"/>
            <w:right w:val="none" w:sz="0" w:space="0" w:color="auto"/>
          </w:divBdr>
        </w:div>
        <w:div w:id="896936836">
          <w:marLeft w:val="0"/>
          <w:marRight w:val="0"/>
          <w:marTop w:val="0"/>
          <w:marBottom w:val="0"/>
          <w:divBdr>
            <w:top w:val="none" w:sz="0" w:space="0" w:color="auto"/>
            <w:left w:val="none" w:sz="0" w:space="0" w:color="auto"/>
            <w:bottom w:val="none" w:sz="0" w:space="0" w:color="auto"/>
            <w:right w:val="none" w:sz="0" w:space="0" w:color="auto"/>
          </w:divBdr>
        </w:div>
        <w:div w:id="988630666">
          <w:marLeft w:val="0"/>
          <w:marRight w:val="0"/>
          <w:marTop w:val="0"/>
          <w:marBottom w:val="0"/>
          <w:divBdr>
            <w:top w:val="none" w:sz="0" w:space="0" w:color="auto"/>
            <w:left w:val="none" w:sz="0" w:space="0" w:color="auto"/>
            <w:bottom w:val="none" w:sz="0" w:space="0" w:color="auto"/>
            <w:right w:val="none" w:sz="0" w:space="0" w:color="auto"/>
          </w:divBdr>
        </w:div>
        <w:div w:id="1023283506">
          <w:marLeft w:val="0"/>
          <w:marRight w:val="0"/>
          <w:marTop w:val="0"/>
          <w:marBottom w:val="0"/>
          <w:divBdr>
            <w:top w:val="none" w:sz="0" w:space="0" w:color="auto"/>
            <w:left w:val="none" w:sz="0" w:space="0" w:color="auto"/>
            <w:bottom w:val="none" w:sz="0" w:space="0" w:color="auto"/>
            <w:right w:val="none" w:sz="0" w:space="0" w:color="auto"/>
          </w:divBdr>
        </w:div>
        <w:div w:id="1031421281">
          <w:marLeft w:val="0"/>
          <w:marRight w:val="0"/>
          <w:marTop w:val="0"/>
          <w:marBottom w:val="0"/>
          <w:divBdr>
            <w:top w:val="none" w:sz="0" w:space="0" w:color="auto"/>
            <w:left w:val="none" w:sz="0" w:space="0" w:color="auto"/>
            <w:bottom w:val="none" w:sz="0" w:space="0" w:color="auto"/>
            <w:right w:val="none" w:sz="0" w:space="0" w:color="auto"/>
          </w:divBdr>
        </w:div>
        <w:div w:id="1156460536">
          <w:marLeft w:val="0"/>
          <w:marRight w:val="0"/>
          <w:marTop w:val="0"/>
          <w:marBottom w:val="0"/>
          <w:divBdr>
            <w:top w:val="none" w:sz="0" w:space="0" w:color="auto"/>
            <w:left w:val="none" w:sz="0" w:space="0" w:color="auto"/>
            <w:bottom w:val="none" w:sz="0" w:space="0" w:color="auto"/>
            <w:right w:val="none" w:sz="0" w:space="0" w:color="auto"/>
          </w:divBdr>
        </w:div>
        <w:div w:id="1182939864">
          <w:marLeft w:val="0"/>
          <w:marRight w:val="0"/>
          <w:marTop w:val="0"/>
          <w:marBottom w:val="0"/>
          <w:divBdr>
            <w:top w:val="none" w:sz="0" w:space="0" w:color="auto"/>
            <w:left w:val="none" w:sz="0" w:space="0" w:color="auto"/>
            <w:bottom w:val="none" w:sz="0" w:space="0" w:color="auto"/>
            <w:right w:val="none" w:sz="0" w:space="0" w:color="auto"/>
          </w:divBdr>
        </w:div>
        <w:div w:id="1216819559">
          <w:marLeft w:val="0"/>
          <w:marRight w:val="0"/>
          <w:marTop w:val="0"/>
          <w:marBottom w:val="0"/>
          <w:divBdr>
            <w:top w:val="none" w:sz="0" w:space="0" w:color="auto"/>
            <w:left w:val="none" w:sz="0" w:space="0" w:color="auto"/>
            <w:bottom w:val="none" w:sz="0" w:space="0" w:color="auto"/>
            <w:right w:val="none" w:sz="0" w:space="0" w:color="auto"/>
          </w:divBdr>
        </w:div>
        <w:div w:id="1225676084">
          <w:marLeft w:val="0"/>
          <w:marRight w:val="0"/>
          <w:marTop w:val="0"/>
          <w:marBottom w:val="0"/>
          <w:divBdr>
            <w:top w:val="none" w:sz="0" w:space="0" w:color="auto"/>
            <w:left w:val="none" w:sz="0" w:space="0" w:color="auto"/>
            <w:bottom w:val="none" w:sz="0" w:space="0" w:color="auto"/>
            <w:right w:val="none" w:sz="0" w:space="0" w:color="auto"/>
          </w:divBdr>
        </w:div>
        <w:div w:id="1240795100">
          <w:marLeft w:val="0"/>
          <w:marRight w:val="0"/>
          <w:marTop w:val="0"/>
          <w:marBottom w:val="0"/>
          <w:divBdr>
            <w:top w:val="none" w:sz="0" w:space="0" w:color="auto"/>
            <w:left w:val="none" w:sz="0" w:space="0" w:color="auto"/>
            <w:bottom w:val="none" w:sz="0" w:space="0" w:color="auto"/>
            <w:right w:val="none" w:sz="0" w:space="0" w:color="auto"/>
          </w:divBdr>
        </w:div>
        <w:div w:id="1255702397">
          <w:marLeft w:val="0"/>
          <w:marRight w:val="0"/>
          <w:marTop w:val="0"/>
          <w:marBottom w:val="0"/>
          <w:divBdr>
            <w:top w:val="none" w:sz="0" w:space="0" w:color="auto"/>
            <w:left w:val="none" w:sz="0" w:space="0" w:color="auto"/>
            <w:bottom w:val="none" w:sz="0" w:space="0" w:color="auto"/>
            <w:right w:val="none" w:sz="0" w:space="0" w:color="auto"/>
          </w:divBdr>
        </w:div>
        <w:div w:id="1268005612">
          <w:marLeft w:val="0"/>
          <w:marRight w:val="0"/>
          <w:marTop w:val="0"/>
          <w:marBottom w:val="0"/>
          <w:divBdr>
            <w:top w:val="none" w:sz="0" w:space="0" w:color="auto"/>
            <w:left w:val="none" w:sz="0" w:space="0" w:color="auto"/>
            <w:bottom w:val="none" w:sz="0" w:space="0" w:color="auto"/>
            <w:right w:val="none" w:sz="0" w:space="0" w:color="auto"/>
          </w:divBdr>
        </w:div>
        <w:div w:id="1272276842">
          <w:marLeft w:val="0"/>
          <w:marRight w:val="0"/>
          <w:marTop w:val="0"/>
          <w:marBottom w:val="0"/>
          <w:divBdr>
            <w:top w:val="none" w:sz="0" w:space="0" w:color="auto"/>
            <w:left w:val="none" w:sz="0" w:space="0" w:color="auto"/>
            <w:bottom w:val="none" w:sz="0" w:space="0" w:color="auto"/>
            <w:right w:val="none" w:sz="0" w:space="0" w:color="auto"/>
          </w:divBdr>
        </w:div>
        <w:div w:id="1280380431">
          <w:marLeft w:val="0"/>
          <w:marRight w:val="0"/>
          <w:marTop w:val="0"/>
          <w:marBottom w:val="0"/>
          <w:divBdr>
            <w:top w:val="none" w:sz="0" w:space="0" w:color="auto"/>
            <w:left w:val="none" w:sz="0" w:space="0" w:color="auto"/>
            <w:bottom w:val="none" w:sz="0" w:space="0" w:color="auto"/>
            <w:right w:val="none" w:sz="0" w:space="0" w:color="auto"/>
          </w:divBdr>
        </w:div>
        <w:div w:id="1341741325">
          <w:marLeft w:val="0"/>
          <w:marRight w:val="0"/>
          <w:marTop w:val="0"/>
          <w:marBottom w:val="0"/>
          <w:divBdr>
            <w:top w:val="none" w:sz="0" w:space="0" w:color="auto"/>
            <w:left w:val="none" w:sz="0" w:space="0" w:color="auto"/>
            <w:bottom w:val="none" w:sz="0" w:space="0" w:color="auto"/>
            <w:right w:val="none" w:sz="0" w:space="0" w:color="auto"/>
          </w:divBdr>
        </w:div>
        <w:div w:id="1371032079">
          <w:marLeft w:val="0"/>
          <w:marRight w:val="0"/>
          <w:marTop w:val="0"/>
          <w:marBottom w:val="0"/>
          <w:divBdr>
            <w:top w:val="none" w:sz="0" w:space="0" w:color="auto"/>
            <w:left w:val="none" w:sz="0" w:space="0" w:color="auto"/>
            <w:bottom w:val="none" w:sz="0" w:space="0" w:color="auto"/>
            <w:right w:val="none" w:sz="0" w:space="0" w:color="auto"/>
          </w:divBdr>
        </w:div>
        <w:div w:id="1404526070">
          <w:marLeft w:val="0"/>
          <w:marRight w:val="0"/>
          <w:marTop w:val="0"/>
          <w:marBottom w:val="0"/>
          <w:divBdr>
            <w:top w:val="none" w:sz="0" w:space="0" w:color="auto"/>
            <w:left w:val="none" w:sz="0" w:space="0" w:color="auto"/>
            <w:bottom w:val="none" w:sz="0" w:space="0" w:color="auto"/>
            <w:right w:val="none" w:sz="0" w:space="0" w:color="auto"/>
          </w:divBdr>
        </w:div>
        <w:div w:id="1554730951">
          <w:marLeft w:val="0"/>
          <w:marRight w:val="0"/>
          <w:marTop w:val="0"/>
          <w:marBottom w:val="0"/>
          <w:divBdr>
            <w:top w:val="none" w:sz="0" w:space="0" w:color="auto"/>
            <w:left w:val="none" w:sz="0" w:space="0" w:color="auto"/>
            <w:bottom w:val="none" w:sz="0" w:space="0" w:color="auto"/>
            <w:right w:val="none" w:sz="0" w:space="0" w:color="auto"/>
          </w:divBdr>
        </w:div>
        <w:div w:id="1556966648">
          <w:marLeft w:val="0"/>
          <w:marRight w:val="0"/>
          <w:marTop w:val="0"/>
          <w:marBottom w:val="0"/>
          <w:divBdr>
            <w:top w:val="none" w:sz="0" w:space="0" w:color="auto"/>
            <w:left w:val="none" w:sz="0" w:space="0" w:color="auto"/>
            <w:bottom w:val="none" w:sz="0" w:space="0" w:color="auto"/>
            <w:right w:val="none" w:sz="0" w:space="0" w:color="auto"/>
          </w:divBdr>
        </w:div>
        <w:div w:id="1586840601">
          <w:marLeft w:val="0"/>
          <w:marRight w:val="0"/>
          <w:marTop w:val="0"/>
          <w:marBottom w:val="0"/>
          <w:divBdr>
            <w:top w:val="none" w:sz="0" w:space="0" w:color="auto"/>
            <w:left w:val="none" w:sz="0" w:space="0" w:color="auto"/>
            <w:bottom w:val="none" w:sz="0" w:space="0" w:color="auto"/>
            <w:right w:val="none" w:sz="0" w:space="0" w:color="auto"/>
          </w:divBdr>
        </w:div>
        <w:div w:id="1701859851">
          <w:marLeft w:val="0"/>
          <w:marRight w:val="0"/>
          <w:marTop w:val="0"/>
          <w:marBottom w:val="0"/>
          <w:divBdr>
            <w:top w:val="none" w:sz="0" w:space="0" w:color="auto"/>
            <w:left w:val="none" w:sz="0" w:space="0" w:color="auto"/>
            <w:bottom w:val="none" w:sz="0" w:space="0" w:color="auto"/>
            <w:right w:val="none" w:sz="0" w:space="0" w:color="auto"/>
          </w:divBdr>
        </w:div>
        <w:div w:id="1759130739">
          <w:marLeft w:val="0"/>
          <w:marRight w:val="0"/>
          <w:marTop w:val="0"/>
          <w:marBottom w:val="0"/>
          <w:divBdr>
            <w:top w:val="none" w:sz="0" w:space="0" w:color="auto"/>
            <w:left w:val="none" w:sz="0" w:space="0" w:color="auto"/>
            <w:bottom w:val="none" w:sz="0" w:space="0" w:color="auto"/>
            <w:right w:val="none" w:sz="0" w:space="0" w:color="auto"/>
          </w:divBdr>
        </w:div>
        <w:div w:id="1832409718">
          <w:marLeft w:val="0"/>
          <w:marRight w:val="0"/>
          <w:marTop w:val="0"/>
          <w:marBottom w:val="0"/>
          <w:divBdr>
            <w:top w:val="none" w:sz="0" w:space="0" w:color="auto"/>
            <w:left w:val="none" w:sz="0" w:space="0" w:color="auto"/>
            <w:bottom w:val="none" w:sz="0" w:space="0" w:color="auto"/>
            <w:right w:val="none" w:sz="0" w:space="0" w:color="auto"/>
          </w:divBdr>
        </w:div>
        <w:div w:id="1889954632">
          <w:marLeft w:val="0"/>
          <w:marRight w:val="0"/>
          <w:marTop w:val="0"/>
          <w:marBottom w:val="0"/>
          <w:divBdr>
            <w:top w:val="none" w:sz="0" w:space="0" w:color="auto"/>
            <w:left w:val="none" w:sz="0" w:space="0" w:color="auto"/>
            <w:bottom w:val="none" w:sz="0" w:space="0" w:color="auto"/>
            <w:right w:val="none" w:sz="0" w:space="0" w:color="auto"/>
          </w:divBdr>
        </w:div>
        <w:div w:id="1914587112">
          <w:marLeft w:val="0"/>
          <w:marRight w:val="0"/>
          <w:marTop w:val="0"/>
          <w:marBottom w:val="0"/>
          <w:divBdr>
            <w:top w:val="none" w:sz="0" w:space="0" w:color="auto"/>
            <w:left w:val="none" w:sz="0" w:space="0" w:color="auto"/>
            <w:bottom w:val="none" w:sz="0" w:space="0" w:color="auto"/>
            <w:right w:val="none" w:sz="0" w:space="0" w:color="auto"/>
          </w:divBdr>
        </w:div>
        <w:div w:id="1917474660">
          <w:marLeft w:val="0"/>
          <w:marRight w:val="0"/>
          <w:marTop w:val="0"/>
          <w:marBottom w:val="0"/>
          <w:divBdr>
            <w:top w:val="none" w:sz="0" w:space="0" w:color="auto"/>
            <w:left w:val="none" w:sz="0" w:space="0" w:color="auto"/>
            <w:bottom w:val="none" w:sz="0" w:space="0" w:color="auto"/>
            <w:right w:val="none" w:sz="0" w:space="0" w:color="auto"/>
          </w:divBdr>
        </w:div>
        <w:div w:id="1975208771">
          <w:marLeft w:val="0"/>
          <w:marRight w:val="0"/>
          <w:marTop w:val="0"/>
          <w:marBottom w:val="0"/>
          <w:divBdr>
            <w:top w:val="none" w:sz="0" w:space="0" w:color="auto"/>
            <w:left w:val="none" w:sz="0" w:space="0" w:color="auto"/>
            <w:bottom w:val="none" w:sz="0" w:space="0" w:color="auto"/>
            <w:right w:val="none" w:sz="0" w:space="0" w:color="auto"/>
          </w:divBdr>
        </w:div>
        <w:div w:id="1992250667">
          <w:marLeft w:val="0"/>
          <w:marRight w:val="0"/>
          <w:marTop w:val="0"/>
          <w:marBottom w:val="0"/>
          <w:divBdr>
            <w:top w:val="none" w:sz="0" w:space="0" w:color="auto"/>
            <w:left w:val="none" w:sz="0" w:space="0" w:color="auto"/>
            <w:bottom w:val="none" w:sz="0" w:space="0" w:color="auto"/>
            <w:right w:val="none" w:sz="0" w:space="0" w:color="auto"/>
          </w:divBdr>
        </w:div>
        <w:div w:id="2006742313">
          <w:marLeft w:val="0"/>
          <w:marRight w:val="0"/>
          <w:marTop w:val="0"/>
          <w:marBottom w:val="0"/>
          <w:divBdr>
            <w:top w:val="none" w:sz="0" w:space="0" w:color="auto"/>
            <w:left w:val="none" w:sz="0" w:space="0" w:color="auto"/>
            <w:bottom w:val="none" w:sz="0" w:space="0" w:color="auto"/>
            <w:right w:val="none" w:sz="0" w:space="0" w:color="auto"/>
          </w:divBdr>
        </w:div>
        <w:div w:id="2031492539">
          <w:marLeft w:val="0"/>
          <w:marRight w:val="0"/>
          <w:marTop w:val="0"/>
          <w:marBottom w:val="0"/>
          <w:divBdr>
            <w:top w:val="none" w:sz="0" w:space="0" w:color="auto"/>
            <w:left w:val="none" w:sz="0" w:space="0" w:color="auto"/>
            <w:bottom w:val="none" w:sz="0" w:space="0" w:color="auto"/>
            <w:right w:val="none" w:sz="0" w:space="0" w:color="auto"/>
          </w:divBdr>
        </w:div>
        <w:div w:id="2103602858">
          <w:marLeft w:val="0"/>
          <w:marRight w:val="0"/>
          <w:marTop w:val="0"/>
          <w:marBottom w:val="0"/>
          <w:divBdr>
            <w:top w:val="none" w:sz="0" w:space="0" w:color="auto"/>
            <w:left w:val="none" w:sz="0" w:space="0" w:color="auto"/>
            <w:bottom w:val="none" w:sz="0" w:space="0" w:color="auto"/>
            <w:right w:val="none" w:sz="0" w:space="0" w:color="auto"/>
          </w:divBdr>
        </w:div>
        <w:div w:id="2103603608">
          <w:marLeft w:val="0"/>
          <w:marRight w:val="0"/>
          <w:marTop w:val="0"/>
          <w:marBottom w:val="0"/>
          <w:divBdr>
            <w:top w:val="none" w:sz="0" w:space="0" w:color="auto"/>
            <w:left w:val="none" w:sz="0" w:space="0" w:color="auto"/>
            <w:bottom w:val="none" w:sz="0" w:space="0" w:color="auto"/>
            <w:right w:val="none" w:sz="0" w:space="0" w:color="auto"/>
          </w:divBdr>
        </w:div>
      </w:divsChild>
    </w:div>
    <w:div w:id="828715352">
      <w:bodyDiv w:val="1"/>
      <w:marLeft w:val="0"/>
      <w:marRight w:val="0"/>
      <w:marTop w:val="0"/>
      <w:marBottom w:val="0"/>
      <w:divBdr>
        <w:top w:val="none" w:sz="0" w:space="0" w:color="auto"/>
        <w:left w:val="none" w:sz="0" w:space="0" w:color="auto"/>
        <w:bottom w:val="none" w:sz="0" w:space="0" w:color="auto"/>
        <w:right w:val="none" w:sz="0" w:space="0" w:color="auto"/>
      </w:divBdr>
    </w:div>
    <w:div w:id="855115773">
      <w:bodyDiv w:val="1"/>
      <w:marLeft w:val="0"/>
      <w:marRight w:val="0"/>
      <w:marTop w:val="0"/>
      <w:marBottom w:val="0"/>
      <w:divBdr>
        <w:top w:val="none" w:sz="0" w:space="0" w:color="auto"/>
        <w:left w:val="none" w:sz="0" w:space="0" w:color="auto"/>
        <w:bottom w:val="none" w:sz="0" w:space="0" w:color="auto"/>
        <w:right w:val="none" w:sz="0" w:space="0" w:color="auto"/>
      </w:divBdr>
    </w:div>
    <w:div w:id="888764569">
      <w:bodyDiv w:val="1"/>
      <w:marLeft w:val="0"/>
      <w:marRight w:val="0"/>
      <w:marTop w:val="0"/>
      <w:marBottom w:val="0"/>
      <w:divBdr>
        <w:top w:val="none" w:sz="0" w:space="0" w:color="auto"/>
        <w:left w:val="none" w:sz="0" w:space="0" w:color="auto"/>
        <w:bottom w:val="none" w:sz="0" w:space="0" w:color="auto"/>
        <w:right w:val="none" w:sz="0" w:space="0" w:color="auto"/>
      </w:divBdr>
    </w:div>
    <w:div w:id="905454409">
      <w:bodyDiv w:val="1"/>
      <w:marLeft w:val="0"/>
      <w:marRight w:val="0"/>
      <w:marTop w:val="0"/>
      <w:marBottom w:val="0"/>
      <w:divBdr>
        <w:top w:val="none" w:sz="0" w:space="0" w:color="auto"/>
        <w:left w:val="none" w:sz="0" w:space="0" w:color="auto"/>
        <w:bottom w:val="none" w:sz="0" w:space="0" w:color="auto"/>
        <w:right w:val="none" w:sz="0" w:space="0" w:color="auto"/>
      </w:divBdr>
    </w:div>
    <w:div w:id="907498055">
      <w:bodyDiv w:val="1"/>
      <w:marLeft w:val="0"/>
      <w:marRight w:val="0"/>
      <w:marTop w:val="0"/>
      <w:marBottom w:val="0"/>
      <w:divBdr>
        <w:top w:val="none" w:sz="0" w:space="0" w:color="auto"/>
        <w:left w:val="none" w:sz="0" w:space="0" w:color="auto"/>
        <w:bottom w:val="none" w:sz="0" w:space="0" w:color="auto"/>
        <w:right w:val="none" w:sz="0" w:space="0" w:color="auto"/>
      </w:divBdr>
    </w:div>
    <w:div w:id="922224830">
      <w:bodyDiv w:val="1"/>
      <w:marLeft w:val="0"/>
      <w:marRight w:val="0"/>
      <w:marTop w:val="0"/>
      <w:marBottom w:val="0"/>
      <w:divBdr>
        <w:top w:val="none" w:sz="0" w:space="0" w:color="auto"/>
        <w:left w:val="none" w:sz="0" w:space="0" w:color="auto"/>
        <w:bottom w:val="none" w:sz="0" w:space="0" w:color="auto"/>
        <w:right w:val="none" w:sz="0" w:space="0" w:color="auto"/>
      </w:divBdr>
    </w:div>
    <w:div w:id="1011569839">
      <w:bodyDiv w:val="1"/>
      <w:marLeft w:val="0"/>
      <w:marRight w:val="0"/>
      <w:marTop w:val="0"/>
      <w:marBottom w:val="0"/>
      <w:divBdr>
        <w:top w:val="none" w:sz="0" w:space="0" w:color="auto"/>
        <w:left w:val="none" w:sz="0" w:space="0" w:color="auto"/>
        <w:bottom w:val="none" w:sz="0" w:space="0" w:color="auto"/>
        <w:right w:val="none" w:sz="0" w:space="0" w:color="auto"/>
      </w:divBdr>
    </w:div>
    <w:div w:id="1101608788">
      <w:bodyDiv w:val="1"/>
      <w:marLeft w:val="0"/>
      <w:marRight w:val="0"/>
      <w:marTop w:val="0"/>
      <w:marBottom w:val="0"/>
      <w:divBdr>
        <w:top w:val="none" w:sz="0" w:space="0" w:color="auto"/>
        <w:left w:val="none" w:sz="0" w:space="0" w:color="auto"/>
        <w:bottom w:val="none" w:sz="0" w:space="0" w:color="auto"/>
        <w:right w:val="none" w:sz="0" w:space="0" w:color="auto"/>
      </w:divBdr>
      <w:divsChild>
        <w:div w:id="350767478">
          <w:marLeft w:val="0"/>
          <w:marRight w:val="0"/>
          <w:marTop w:val="0"/>
          <w:marBottom w:val="0"/>
          <w:divBdr>
            <w:top w:val="none" w:sz="0" w:space="0" w:color="auto"/>
            <w:left w:val="none" w:sz="0" w:space="0" w:color="auto"/>
            <w:bottom w:val="none" w:sz="0" w:space="0" w:color="auto"/>
            <w:right w:val="none" w:sz="0" w:space="0" w:color="auto"/>
          </w:divBdr>
        </w:div>
      </w:divsChild>
    </w:div>
    <w:div w:id="1110467510">
      <w:bodyDiv w:val="1"/>
      <w:marLeft w:val="0"/>
      <w:marRight w:val="0"/>
      <w:marTop w:val="0"/>
      <w:marBottom w:val="0"/>
      <w:divBdr>
        <w:top w:val="none" w:sz="0" w:space="0" w:color="auto"/>
        <w:left w:val="none" w:sz="0" w:space="0" w:color="auto"/>
        <w:bottom w:val="none" w:sz="0" w:space="0" w:color="auto"/>
        <w:right w:val="none" w:sz="0" w:space="0" w:color="auto"/>
      </w:divBdr>
    </w:div>
    <w:div w:id="1115634802">
      <w:bodyDiv w:val="1"/>
      <w:marLeft w:val="0"/>
      <w:marRight w:val="0"/>
      <w:marTop w:val="0"/>
      <w:marBottom w:val="0"/>
      <w:divBdr>
        <w:top w:val="none" w:sz="0" w:space="0" w:color="auto"/>
        <w:left w:val="none" w:sz="0" w:space="0" w:color="auto"/>
        <w:bottom w:val="none" w:sz="0" w:space="0" w:color="auto"/>
        <w:right w:val="none" w:sz="0" w:space="0" w:color="auto"/>
      </w:divBdr>
    </w:div>
    <w:div w:id="1119568023">
      <w:bodyDiv w:val="1"/>
      <w:marLeft w:val="0"/>
      <w:marRight w:val="0"/>
      <w:marTop w:val="0"/>
      <w:marBottom w:val="0"/>
      <w:divBdr>
        <w:top w:val="none" w:sz="0" w:space="0" w:color="auto"/>
        <w:left w:val="none" w:sz="0" w:space="0" w:color="auto"/>
        <w:bottom w:val="none" w:sz="0" w:space="0" w:color="auto"/>
        <w:right w:val="none" w:sz="0" w:space="0" w:color="auto"/>
      </w:divBdr>
    </w:div>
    <w:div w:id="1137720653">
      <w:bodyDiv w:val="1"/>
      <w:marLeft w:val="0"/>
      <w:marRight w:val="0"/>
      <w:marTop w:val="0"/>
      <w:marBottom w:val="0"/>
      <w:divBdr>
        <w:top w:val="none" w:sz="0" w:space="0" w:color="auto"/>
        <w:left w:val="none" w:sz="0" w:space="0" w:color="auto"/>
        <w:bottom w:val="none" w:sz="0" w:space="0" w:color="auto"/>
        <w:right w:val="none" w:sz="0" w:space="0" w:color="auto"/>
      </w:divBdr>
    </w:div>
    <w:div w:id="1208032294">
      <w:bodyDiv w:val="1"/>
      <w:marLeft w:val="0"/>
      <w:marRight w:val="0"/>
      <w:marTop w:val="0"/>
      <w:marBottom w:val="0"/>
      <w:divBdr>
        <w:top w:val="none" w:sz="0" w:space="0" w:color="auto"/>
        <w:left w:val="none" w:sz="0" w:space="0" w:color="auto"/>
        <w:bottom w:val="none" w:sz="0" w:space="0" w:color="auto"/>
        <w:right w:val="none" w:sz="0" w:space="0" w:color="auto"/>
      </w:divBdr>
    </w:div>
    <w:div w:id="1223561951">
      <w:bodyDiv w:val="1"/>
      <w:marLeft w:val="0"/>
      <w:marRight w:val="0"/>
      <w:marTop w:val="0"/>
      <w:marBottom w:val="0"/>
      <w:divBdr>
        <w:top w:val="none" w:sz="0" w:space="0" w:color="auto"/>
        <w:left w:val="none" w:sz="0" w:space="0" w:color="auto"/>
        <w:bottom w:val="none" w:sz="0" w:space="0" w:color="auto"/>
        <w:right w:val="none" w:sz="0" w:space="0" w:color="auto"/>
      </w:divBdr>
    </w:div>
    <w:div w:id="1412971584">
      <w:bodyDiv w:val="1"/>
      <w:marLeft w:val="0"/>
      <w:marRight w:val="0"/>
      <w:marTop w:val="0"/>
      <w:marBottom w:val="0"/>
      <w:divBdr>
        <w:top w:val="none" w:sz="0" w:space="0" w:color="auto"/>
        <w:left w:val="none" w:sz="0" w:space="0" w:color="auto"/>
        <w:bottom w:val="none" w:sz="0" w:space="0" w:color="auto"/>
        <w:right w:val="none" w:sz="0" w:space="0" w:color="auto"/>
      </w:divBdr>
    </w:div>
    <w:div w:id="1419056738">
      <w:bodyDiv w:val="1"/>
      <w:marLeft w:val="0"/>
      <w:marRight w:val="0"/>
      <w:marTop w:val="0"/>
      <w:marBottom w:val="0"/>
      <w:divBdr>
        <w:top w:val="none" w:sz="0" w:space="0" w:color="auto"/>
        <w:left w:val="none" w:sz="0" w:space="0" w:color="auto"/>
        <w:bottom w:val="none" w:sz="0" w:space="0" w:color="auto"/>
        <w:right w:val="none" w:sz="0" w:space="0" w:color="auto"/>
      </w:divBdr>
    </w:div>
    <w:div w:id="1575504292">
      <w:bodyDiv w:val="1"/>
      <w:marLeft w:val="0"/>
      <w:marRight w:val="0"/>
      <w:marTop w:val="0"/>
      <w:marBottom w:val="0"/>
      <w:divBdr>
        <w:top w:val="none" w:sz="0" w:space="0" w:color="auto"/>
        <w:left w:val="none" w:sz="0" w:space="0" w:color="auto"/>
        <w:bottom w:val="none" w:sz="0" w:space="0" w:color="auto"/>
        <w:right w:val="none" w:sz="0" w:space="0" w:color="auto"/>
      </w:divBdr>
    </w:div>
    <w:div w:id="1671323032">
      <w:bodyDiv w:val="1"/>
      <w:marLeft w:val="0"/>
      <w:marRight w:val="0"/>
      <w:marTop w:val="0"/>
      <w:marBottom w:val="0"/>
      <w:divBdr>
        <w:top w:val="none" w:sz="0" w:space="0" w:color="auto"/>
        <w:left w:val="none" w:sz="0" w:space="0" w:color="auto"/>
        <w:bottom w:val="none" w:sz="0" w:space="0" w:color="auto"/>
        <w:right w:val="none" w:sz="0" w:space="0" w:color="auto"/>
      </w:divBdr>
    </w:div>
    <w:div w:id="1761490552">
      <w:bodyDiv w:val="1"/>
      <w:marLeft w:val="0"/>
      <w:marRight w:val="0"/>
      <w:marTop w:val="0"/>
      <w:marBottom w:val="0"/>
      <w:divBdr>
        <w:top w:val="none" w:sz="0" w:space="0" w:color="auto"/>
        <w:left w:val="none" w:sz="0" w:space="0" w:color="auto"/>
        <w:bottom w:val="none" w:sz="0" w:space="0" w:color="auto"/>
        <w:right w:val="none" w:sz="0" w:space="0" w:color="auto"/>
      </w:divBdr>
    </w:div>
    <w:div w:id="1862666926">
      <w:bodyDiv w:val="1"/>
      <w:marLeft w:val="0"/>
      <w:marRight w:val="0"/>
      <w:marTop w:val="0"/>
      <w:marBottom w:val="0"/>
      <w:divBdr>
        <w:top w:val="none" w:sz="0" w:space="0" w:color="auto"/>
        <w:left w:val="none" w:sz="0" w:space="0" w:color="auto"/>
        <w:bottom w:val="none" w:sz="0" w:space="0" w:color="auto"/>
        <w:right w:val="none" w:sz="0" w:space="0" w:color="auto"/>
      </w:divBdr>
    </w:div>
    <w:div w:id="1902908295">
      <w:bodyDiv w:val="1"/>
      <w:marLeft w:val="0"/>
      <w:marRight w:val="0"/>
      <w:marTop w:val="0"/>
      <w:marBottom w:val="0"/>
      <w:divBdr>
        <w:top w:val="none" w:sz="0" w:space="0" w:color="auto"/>
        <w:left w:val="none" w:sz="0" w:space="0" w:color="auto"/>
        <w:bottom w:val="none" w:sz="0" w:space="0" w:color="auto"/>
        <w:right w:val="none" w:sz="0" w:space="0" w:color="auto"/>
      </w:divBdr>
    </w:div>
    <w:div w:id="1970044612">
      <w:bodyDiv w:val="1"/>
      <w:marLeft w:val="0"/>
      <w:marRight w:val="0"/>
      <w:marTop w:val="0"/>
      <w:marBottom w:val="0"/>
      <w:divBdr>
        <w:top w:val="none" w:sz="0" w:space="0" w:color="auto"/>
        <w:left w:val="none" w:sz="0" w:space="0" w:color="auto"/>
        <w:bottom w:val="none" w:sz="0" w:space="0" w:color="auto"/>
        <w:right w:val="none" w:sz="0" w:space="0" w:color="auto"/>
      </w:divBdr>
    </w:div>
    <w:div w:id="2008828662">
      <w:bodyDiv w:val="1"/>
      <w:marLeft w:val="0"/>
      <w:marRight w:val="0"/>
      <w:marTop w:val="0"/>
      <w:marBottom w:val="0"/>
      <w:divBdr>
        <w:top w:val="none" w:sz="0" w:space="0" w:color="auto"/>
        <w:left w:val="none" w:sz="0" w:space="0" w:color="auto"/>
        <w:bottom w:val="none" w:sz="0" w:space="0" w:color="auto"/>
        <w:right w:val="none" w:sz="0" w:space="0" w:color="auto"/>
      </w:divBdr>
    </w:div>
    <w:div w:id="2013560031">
      <w:bodyDiv w:val="1"/>
      <w:marLeft w:val="0"/>
      <w:marRight w:val="0"/>
      <w:marTop w:val="0"/>
      <w:marBottom w:val="0"/>
      <w:divBdr>
        <w:top w:val="none" w:sz="0" w:space="0" w:color="auto"/>
        <w:left w:val="none" w:sz="0" w:space="0" w:color="auto"/>
        <w:bottom w:val="none" w:sz="0" w:space="0" w:color="auto"/>
        <w:right w:val="none" w:sz="0" w:space="0" w:color="auto"/>
      </w:divBdr>
      <w:divsChild>
        <w:div w:id="429351564">
          <w:marLeft w:val="0"/>
          <w:marRight w:val="0"/>
          <w:marTop w:val="0"/>
          <w:marBottom w:val="0"/>
          <w:divBdr>
            <w:top w:val="none" w:sz="0" w:space="0" w:color="auto"/>
            <w:left w:val="none" w:sz="0" w:space="0" w:color="auto"/>
            <w:bottom w:val="none" w:sz="0" w:space="0" w:color="auto"/>
            <w:right w:val="none" w:sz="0" w:space="0" w:color="auto"/>
          </w:divBdr>
        </w:div>
        <w:div w:id="1039160235">
          <w:marLeft w:val="0"/>
          <w:marRight w:val="0"/>
          <w:marTop w:val="0"/>
          <w:marBottom w:val="0"/>
          <w:divBdr>
            <w:top w:val="none" w:sz="0" w:space="0" w:color="auto"/>
            <w:left w:val="none" w:sz="0" w:space="0" w:color="auto"/>
            <w:bottom w:val="none" w:sz="0" w:space="0" w:color="auto"/>
            <w:right w:val="none" w:sz="0" w:space="0" w:color="auto"/>
          </w:divBdr>
        </w:div>
        <w:div w:id="1546598307">
          <w:marLeft w:val="0"/>
          <w:marRight w:val="0"/>
          <w:marTop w:val="0"/>
          <w:marBottom w:val="0"/>
          <w:divBdr>
            <w:top w:val="none" w:sz="0" w:space="0" w:color="auto"/>
            <w:left w:val="none" w:sz="0" w:space="0" w:color="auto"/>
            <w:bottom w:val="none" w:sz="0" w:space="0" w:color="auto"/>
            <w:right w:val="none" w:sz="0" w:space="0" w:color="auto"/>
          </w:divBdr>
          <w:divsChild>
            <w:div w:id="1865483580">
              <w:marLeft w:val="0"/>
              <w:marRight w:val="0"/>
              <w:marTop w:val="0"/>
              <w:marBottom w:val="0"/>
              <w:divBdr>
                <w:top w:val="none" w:sz="0" w:space="0" w:color="auto"/>
                <w:left w:val="none" w:sz="0" w:space="0" w:color="auto"/>
                <w:bottom w:val="none" w:sz="0" w:space="0" w:color="auto"/>
                <w:right w:val="none" w:sz="0" w:space="0" w:color="auto"/>
              </w:divBdr>
            </w:div>
          </w:divsChild>
        </w:div>
        <w:div w:id="1559783065">
          <w:marLeft w:val="0"/>
          <w:marRight w:val="0"/>
          <w:marTop w:val="0"/>
          <w:marBottom w:val="0"/>
          <w:divBdr>
            <w:top w:val="none" w:sz="0" w:space="0" w:color="auto"/>
            <w:left w:val="none" w:sz="0" w:space="0" w:color="auto"/>
            <w:bottom w:val="none" w:sz="0" w:space="0" w:color="auto"/>
            <w:right w:val="none" w:sz="0" w:space="0" w:color="auto"/>
          </w:divBdr>
        </w:div>
      </w:divsChild>
    </w:div>
    <w:div w:id="2082410283">
      <w:bodyDiv w:val="1"/>
      <w:marLeft w:val="0"/>
      <w:marRight w:val="0"/>
      <w:marTop w:val="0"/>
      <w:marBottom w:val="0"/>
      <w:divBdr>
        <w:top w:val="none" w:sz="0" w:space="0" w:color="auto"/>
        <w:left w:val="none" w:sz="0" w:space="0" w:color="auto"/>
        <w:bottom w:val="none" w:sz="0" w:space="0" w:color="auto"/>
        <w:right w:val="none" w:sz="0" w:space="0" w:color="auto"/>
      </w:divBdr>
    </w:div>
    <w:div w:id="2128042367">
      <w:bodyDiv w:val="1"/>
      <w:marLeft w:val="0"/>
      <w:marRight w:val="0"/>
      <w:marTop w:val="0"/>
      <w:marBottom w:val="0"/>
      <w:divBdr>
        <w:top w:val="none" w:sz="0" w:space="0" w:color="auto"/>
        <w:left w:val="none" w:sz="0" w:space="0" w:color="auto"/>
        <w:bottom w:val="none" w:sz="0" w:space="0" w:color="auto"/>
        <w:right w:val="none" w:sz="0" w:space="0" w:color="auto"/>
      </w:divBdr>
      <w:divsChild>
        <w:div w:id="1940409746">
          <w:marLeft w:val="0"/>
          <w:marRight w:val="0"/>
          <w:marTop w:val="0"/>
          <w:marBottom w:val="0"/>
          <w:divBdr>
            <w:top w:val="none" w:sz="0" w:space="0" w:color="auto"/>
            <w:left w:val="none" w:sz="0" w:space="0" w:color="auto"/>
            <w:bottom w:val="none" w:sz="0" w:space="0" w:color="auto"/>
            <w:right w:val="none" w:sz="0" w:space="0" w:color="auto"/>
          </w:divBdr>
        </w:div>
      </w:divsChild>
    </w:div>
    <w:div w:id="213729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Black">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Sin04</b:Tag>
    <b:SourceType>JournalArticle</b:SourceType>
    <b:Guid>{7BCB893F-CC2C-D645-A98C-D1E72F7B1D1D}</b:Guid>
    <b:Title>Implementing e-Learning Programmes for Higher Education</b:Title>
    <b:Year>2004</b:Year>
    <b:Pages>314-323</b:Pages>
    <b:JournalName>Journal of Information Technology Education</b:JournalName>
    <b:Volume>3</b:Volume>
    <b:Author>
      <b:Author>
        <b:NameList>
          <b:Person>
            <b:Last>Singh</b:Last>
            <b:Middle>K.</b:Middle>
            <b:First>O'Neill</b:First>
          </b:Person>
          <b:Person>
            <b:Last>O'Donoghue</b:Last>
            <b:First>J.</b:First>
          </b:Person>
        </b:NameList>
      </b:Author>
    </b:Author>
    <b:RefOrder>1</b:RefOrder>
  </b:Source>
  <b:Source>
    <b:Tag>Liz06</b:Tag>
    <b:SourceType>Report</b:SourceType>
    <b:Guid>{A4C1BC00-95C4-2F45-A8B9-8B017C5F8E66}</b:Guid>
    <b:Title>Designing an Orientation and transition strategy for commencing students</b:Title>
    <b:Publisher>Griffith University</b:Publisher>
    <b:City>Queensland</b:City>
    <b:Year>2006</b:Year>
    <b:Author>
      <b:Author>
        <b:NameList>
          <b:Person>
            <b:Last>Lizzio</b:Last>
            <b:First>Alf</b:First>
          </b:Person>
        </b:NameList>
      </b:Author>
    </b:Author>
    <b:RefOrder>2</b:RefOrder>
  </b:Source>
  <b:Source>
    <b:Tag>LiC13</b:Tag>
    <b:SourceType>JournalArticle</b:SourceType>
    <b:Guid>{45EF1AA9-ACCB-A540-B800-8C6998991954}</b:Guid>
    <b:Title>Engaging Computer Science Students through Gamification in an Online Social Network Based Collaborative Learning Evironment</b:Title>
    <b:JournalName>International Journal of Information and Education Technology</b:JournalName>
    <b:Year>2013</b:Year>
    <b:Pages>72-75</b:Pages>
    <b:Author>
      <b:Author>
        <b:NameList>
          <b:Person>
            <b:Last>Li</b:Last>
            <b:First>Cen</b:First>
          </b:Person>
          <b:Person>
            <b:Last>Dong</b:Last>
            <b:First>Zhijiang</b:First>
          </b:Person>
          <b:Person>
            <b:Last>Untch</b:Last>
            <b:First>Roland</b:First>
          </b:Person>
          <b:Person>
            <b:Last>Chasteen</b:Last>
            <b:First>Michael</b:First>
          </b:Person>
        </b:NameList>
      </b:Author>
    </b:Author>
    <b:RefOrder>3</b:RefOrder>
  </b:Source>
  <b:Source>
    <b:Tag>Dic15</b:Tag>
    <b:SourceType>JournalArticle</b:SourceType>
    <b:Guid>{E73403FB-07E3-7D4E-932A-E1EDF12F79D0}</b:Guid>
    <b:Title>Gamification in Education: A Systematic Mapping Study</b:Title>
    <b:Publisher>International Forum of Educational Technology &amp; Society</b:Publisher>
    <b:Volume>18</b:Volume>
    <b:Year>2015</b:Year>
    <b:Pages>75-88</b:Pages>
    <b:JournalName>Journal of Educational Technology &amp; Society</b:JournalName>
    <b:Month>July</b:Month>
    <b:Author>
      <b:Author>
        <b:NameList>
          <b:Person>
            <b:Last>Dicheva</b:Last>
            <b:First>Darina</b:First>
          </b:Person>
          <b:Person>
            <b:Last>Dichev</b:Last>
            <b:First>Christo</b:First>
          </b:Person>
          <b:Person>
            <b:Last>Agre</b:Last>
            <b:First>Gennady</b:First>
          </b:Person>
          <b:Person>
            <b:Last>Angelova</b:Last>
            <b:First>Galia</b:First>
          </b:Person>
        </b:NameList>
      </b:Author>
    </b:Author>
    <b:RefOrder>4</b:RefOrder>
  </b:Source>
  <b:Source>
    <b:Tag>Lee11</b:Tag>
    <b:SourceType>JournalArticle</b:SourceType>
    <b:Guid>{3E101F0B-03ED-AE4F-92C3-1FC9139943D3}</b:Guid>
    <b:Title>Gamification in Education: What, How, Why Bother?</b:Title>
    <b:JournalName>Academic Exchange Quarterly</b:JournalName>
    <b:Year>2011</b:Year>
    <b:Pages>15-19</b:Pages>
    <b:Author>
      <b:Author>
        <b:NameList>
          <b:Person>
            <b:Last>Lee</b:Last>
            <b:Middle>J.</b:Middle>
            <b:First>Joey</b:First>
          </b:Person>
          <b:Person>
            <b:Last>Hammer</b:Last>
            <b:First>Jessica</b:First>
          </b:Person>
        </b:NameList>
      </b:Author>
    </b:Author>
    <b:RefOrder>5</b:RefOrder>
  </b:Source>
  <b:Source>
    <b:Tag>Wan13</b:Tag>
    <b:SourceType>Book</b:SourceType>
    <b:Guid>{8DF95A71-5142-5F48-8462-D49472521D18}</b:Guid>
    <b:Title>Increasing Student Engagment and Retention using mobile applications</b:Title>
    <b:Publisher>Emerald Group Publishing</b:Publisher>
    <b:City>New York</b:City>
    <b:Year>2013</b:Year>
    <b:Author>
      <b:Author>
        <b:NameList>
          <b:Person>
            <b:Last>Wankel</b:Last>
            <b:Middle>A.</b:Middle>
            <b:First>Laura</b:First>
          </b:Person>
        </b:NameList>
      </b:Author>
      <b:BookAuthor>
        <b:NameList>
          <b:Person>
            <b:Last>Blessinger</b:Last>
            <b:First>Patrick</b:First>
          </b:Person>
        </b:NameList>
      </b:BookAuthor>
    </b:Author>
    <b:RefOrder>6</b:RefOrder>
  </b:Source>
  <b:Source>
    <b:Tag>LZh04</b:Tag>
    <b:SourceType>Report</b:SourceType>
    <b:Guid>{FCB89C9D-BEC8-0D48-9772-7C7739B037C3}</b:Guid>
    <b:Title>The Effects of Various Animation Strategies in Facilitating the Achievement of Students on Tests Measuring Different Educational Objectives.</b:Title>
    <b:City>Chicago</b:City>
    <b:Publisher>ERIC</b:Publisher>
    <b:Year>2004</b:Year>
    <b:Month>October</b:Month>
    <b:Author>
      <b:Author>
        <b:NameList>
          <b:Person>
            <b:Last>L.</b:Last>
            <b:First>Zhu</b:First>
          </b:Person>
          <b:Person>
            <b:Last>Grabowski</b:Last>
            <b:First>B.</b:First>
          </b:Person>
        </b:NameList>
      </b:Author>
    </b:Author>
    <b:RefOrder>7</b:RefOrder>
  </b:Source>
  <b:Source>
    <b:Tag>Hua13</b:Tag>
    <b:SourceType>Report</b:SourceType>
    <b:Guid>{F5478532-DB52-D443-9761-CB6F04A207FC}</b:Guid>
    <b:Title>A practitioner's Guide to Gamification of Education</b:Title>
    <b:Publisher>Rotman School of Management</b:Publisher>
    <b:City>Toronto</b:City>
    <b:Year>2013</b:Year>
    <b:Author>
      <b:Author>
        <b:NameList>
          <b:Person>
            <b:Last>Huang</b:Last>
            <b:Middle>Hsin-Yuan</b:Middle>
            <b:First>Wendy</b:First>
          </b:Person>
          <b:Person>
            <b:Last>Soman</b:Last>
            <b:First>Dilip</b:First>
          </b:Person>
        </b:NameList>
      </b:Author>
    </b:Author>
    <b:RefOrder>8</b:RefOrder>
  </b:Source>
  <b:Source>
    <b:Tag>Gee08</b:Tag>
    <b:SourceType>Report</b:SourceType>
    <b:Guid>{0F6CF839-9BEB-B04A-8C83-6486DE183BB6}</b:Guid>
    <b:Title>The ecology of games: Connecting youth, games and learning.</b:Title>
    <b:Publisher>The MIT Press</b:Publisher>
    <b:City>Cambridge </b:City>
    <b:Year>2008</b:Year>
    <b:Author>
      <b:Author>
        <b:NameList>
          <b:Person>
            <b:Last>Gee</b:Last>
            <b:First>J.P</b:First>
          </b:Person>
        </b:NameList>
      </b:Author>
    </b:Author>
    <b:RefOrder>9</b:RefOrder>
  </b:Source>
  <b:Source>
    <b:Tag>Kra08</b:Tag>
    <b:SourceType>JournalArticle</b:SourceType>
    <b:Guid>{16076C5C-E0D1-4D48-9035-B825CD8C2B4D}</b:Guid>
    <b:Title>Students' engagement in first-year university</b:Title>
    <b:Year>2008</b:Year>
    <b:Pages>493-505</b:Pages>
    <b:JournalName>Assessment and Evaluation in Higher Education</b:JournalName>
    <b:Author>
      <b:Author>
        <b:NameList>
          <b:Person>
            <b:Last>Krause</b:Last>
            <b:First>K.L</b:First>
          </b:Person>
          <b:Person>
            <b:Last>Coates</b:Last>
            <b:First>H.</b:First>
          </b:Person>
        </b:NameList>
      </b:Author>
    </b:Author>
    <b:RefOrder>10</b:RefOrder>
  </b:Source>
  <b:Source>
    <b:Tag>Rob10</b:Tag>
    <b:SourceType>JournalArticle</b:SourceType>
    <b:Guid>{E7DFAAFE-143A-814B-9AD1-2F370F8A9D73}</b:Guid>
    <b:Title>New benchmarks in Higher Education: Student Engagement in Online Learning</b:Title>
    <b:JournalName>Journal of Education for Business</b:JournalName>
    <b:Year>2010</b:Year>
    <b:Pages>101-109</b:Pages>
    <b:Author>
      <b:Author>
        <b:NameList>
          <b:Person>
            <b:Last>Robinson</b:Last>
            <b:First>Chin Choo</b:First>
          </b:Person>
          <b:Person>
            <b:Last>Hullinger</b:Last>
            <b:First>Hallett</b:First>
          </b:Person>
        </b:NameList>
      </b:Author>
    </b:Author>
    <b:RefOrder>11</b:RefOrder>
  </b:Source>
  <b:Source>
    <b:Tag>Fie04</b:Tag>
    <b:SourceType>JournalArticle</b:SourceType>
    <b:Guid>{7451A3A4-C40B-C140-BDD1-1C08098B6538}</b:Guid>
    <b:Title>Transformative approaches to student voice: theoretical underpinnings, recalcitrant realities.</b:Title>
    <b:JournalName>British Educational Research Journal</b:JournalName>
    <b:Year>2004</b:Year>
    <b:Pages>295-311</b:Pages>
    <b:Author>
      <b:Author>
        <b:NameList>
          <b:Person>
            <b:Last>Fielding</b:Last>
            <b:First>M.</b:First>
          </b:Person>
        </b:NameList>
      </b:Author>
    </b:Author>
    <b:RefOrder>12</b:RefOrder>
  </b:Source>
  <b:Source>
    <b:Tag>Rob07</b:Tag>
    <b:SourceType>JournalArticle</b:SourceType>
    <b:Guid>{E6176DAA-F170-8C4E-ADC8-F380F6A491B8}</b:Guid>
    <b:Title>Theorizing student voice: values &amp; perspectives.</b:Title>
    <b:JournalName>Improving Schools</b:JournalName>
    <b:Year>2007</b:Year>
    <b:Volume>10</b:Volume>
    <b:Pages>5-17</b:Pages>
    <b:Author>
      <b:Author>
        <b:NameList>
          <b:Person>
            <b:Last>Robinson</b:Last>
            <b:First>C.</b:First>
          </b:Person>
          <b:Person>
            <b:Last>Taylor</b:Last>
            <b:First>C.</b:First>
          </b:Person>
        </b:NameList>
      </b:Author>
    </b:Author>
    <b:RefOrder>13</b:RefOrder>
  </b:Source>
  <b:Source>
    <b:Tag>Sal03</b:Tag>
    <b:SourceType>Book</b:SourceType>
    <b:Guid>{31EBD4C0-16E8-3340-A711-7C9BA9886691}</b:Guid>
    <b:Title>Rules of Play: Game design fundamentals.</b:Title>
    <b:Publisher>MIT Press</b:Publisher>
    <b:City>Cambridge</b:City>
    <b:Year>2003</b:Year>
    <b:Author>
      <b:Author>
        <b:NameList>
          <b:Person>
            <b:Last>Salen</b:Last>
            <b:First>K.</b:First>
          </b:Person>
          <b:Person>
            <b:Last>Zimmerman</b:Last>
            <b:First>E.</b:First>
          </b:Person>
        </b:NameList>
      </b:Author>
    </b:Author>
    <b:RefOrder>14</b:RefOrder>
  </b:Source>
  <b:Source>
    <b:Tag>Des16</b:Tag>
    <b:SourceType>JournalArticle</b:SourceType>
    <b:Guid>{6B2A9DB1-77A5-334D-8675-F03033586362}</b:Guid>
    <b:Title>Predictive Analytics: Nudging, Shoving, and Smacking Behaviours in Higher Education</b:Title>
    <b:Year>2016</b:Year>
    <b:Pages>1-11</b:Pages>
    <b:Month>August</b:Month>
    <b:JournalName>Why IT matters to Higher Education: Educause Review</b:JournalName>
    <b:Author>
      <b:Author>
        <b:NameList>
          <b:Person>
            <b:Last>Desouza</b:Last>
            <b:Middle>C</b:Middle>
            <b:First>Kevin</b:First>
          </b:Person>
          <b:Person>
            <b:Last>Smith</b:Last>
            <b:Middle>L.</b:Middle>
            <b:First>Kendra</b:First>
          </b:Person>
        </b:NameList>
      </b:Author>
    </b:Author>
    <b:RefOrder>15</b:RefOrder>
  </b:Source>
  <b:Source>
    <b:Tag>McG11</b:Tag>
    <b:SourceType>Book</b:SourceType>
    <b:Guid>{3F31D7B2-AC34-C442-BE68-C5A637F707E4}</b:Guid>
    <b:Title>Reality is Broken: Why games make us better and how they can change the world</b:Title>
    <b:Publisher>Penguin Press</b:Publisher>
    <b:City>New York</b:City>
    <b:Year>2011</b:Year>
    <b:Author>
      <b:Author>
        <b:NameList>
          <b:Person>
            <b:Last>McGonigal</b:Last>
            <b:First>Jane</b:First>
          </b:Person>
        </b:NameList>
      </b:Author>
    </b:Author>
    <b:StateProvince>NY</b:StateProvince>
    <b:RefOrder>16</b:RefOrder>
  </b:Source>
  <b:Source>
    <b:Tag>Klo09</b:Tag>
    <b:SourceType>InternetSite</b:SourceType>
    <b:Guid>{61685949-B9AE-3C46-B716-B2C02FD3950E}</b:Guid>
    <b:Title>Moving learning games forward</b:Title>
    <b:Publisher>MIT Press</b:Publisher>
    <b:Year>2009</b:Year>
    <b:InternetSiteTitle>MIT</b:InternetSiteTitle>
    <b:URL>http://education.mit.edu/papers/MovingLearningGamesForward_EdArcade.pdf</b:URL>
    <b:Month>Aug</b:Month>
    <b:Day>21</b:Day>
    <b:Author>
      <b:Author>
        <b:NameList>
          <b:Person>
            <b:Last>Klopfer</b:Last>
            <b:First>E.</b:First>
          </b:Person>
          <b:Person>
            <b:Last>Osterweil</b:Last>
            <b:First>S.</b:First>
          </b:Person>
          <b:Person>
            <b:Last>Salen</b:Last>
            <b:First>K.</b:First>
          </b:Person>
        </b:NameList>
      </b:Author>
    </b:Author>
    <b:RefOrder>17</b:RefOrder>
  </b:Source>
  <b:Source>
    <b:Tag>Zic11</b:Tag>
    <b:SourceType>Book</b:SourceType>
    <b:Guid>{F950F945-4ACF-284A-A4F1-E5E3289D133C}</b:Guid>
    <b:Title>Gamification by Design: Implementing Game Mechanics in Web and Mobile Apps</b:Title>
    <b:Year>2011</b:Year>
    <b:Author>
      <b:Author>
        <b:NameList>
          <b:Person>
            <b:Last>Zichermann</b:Last>
            <b:First>Gabe</b:First>
          </b:Person>
          <b:Person>
            <b:Last>Cunningham</b:Last>
            <b:First>Christopher</b:First>
          </b:Person>
        </b:NameList>
      </b:Author>
    </b:Author>
    <b:City>Cambridge</b:City>
    <b:Publisher>O'Reilly</b:Publisher>
    <b:RefOrder>18</b:RefOrder>
  </b:Source>
  <b:Source>
    <b:Tag>Mac11</b:Tag>
    <b:SourceType>DocumentFromInternetSite</b:SourceType>
    <b:Guid>{5C438E71-48AE-654E-AFDE-05F7040AF77C}</b:Guid>
    <b:Title>Gamification: A growing business to invigorate stale websites</b:Title>
    <b:Year>2011</b:Year>
    <b:InternetSiteTitle>Business Week</b:InternetSiteTitle>
    <b:URL>http://www.businessweek.com/magazine/content/11_05/b4213035403146.htm</b:URL>
    <b:Month>January</b:Month>
    <b:Day>19</b:Day>
    <b:Author>
      <b:Author>
        <b:NameList>
          <b:Person>
            <b:Last>MacMillian</b:Last>
          </b:Person>
        </b:NameList>
      </b:Author>
    </b:Author>
    <b:RefOrder>19</b:RefOrder>
  </b:Source>
  <b:Source>
    <b:Tag>Chr16</b:Tag>
    <b:SourceType>InternetSite</b:SourceType>
    <b:Guid>{7E2F8118-D361-415A-BE1B-73C7B18911B8}</b:Guid>
    <b:Title>How to Make Learning Easier than Cheating</b:Title>
    <b:Year>2016</b:Year>
    <b:Author>
      <b:Author>
        <b:NameList>
          <b:Person>
            <b:Last>Bhansali</b:Last>
            <b:First>Christopher</b:First>
            <b:Middle>Pedregal and Shreyans</b:Middle>
          </b:Person>
        </b:NameList>
      </b:Author>
    </b:Author>
    <b:URL>https://www.edsurge.com/news/2016-07-23-how-to-make-learning-easier-than-cheating</b:URL>
    <b:InternetSiteTitle>Edsurge</b:InternetSiteTitle>
    <b:RefOrder>20</b:RefOrder>
  </b:Source>
  <b:Source>
    <b:Tag>Mar17</b:Tag>
    <b:SourceType>Report</b:SourceType>
    <b:Guid>{C5F09A72-F59C-4984-AD87-E0B3255FBC6C}</b:Guid>
    <b:Author>
      <b:Author>
        <b:NameList>
          <b:Person>
            <b:Last>Marjolin</b:Last>
            <b:First>A</b:First>
          </b:Person>
          <b:Person>
            <b:Last>Muir</b:Last>
            <b:First>K</b:First>
          </b:Person>
          <b:Person>
            <b:Last>Ramai</b:Last>
            <b:First>I</b:First>
          </b:Person>
          <b:Person>
            <b:Last>Powell</b:Last>
            <b:First>A</b:First>
          </b:Person>
        </b:NameList>
      </b:Author>
    </b:Author>
    <b:Title>Why is financial stress increasing? Financial Resilience in Australia 2016 -Part 1</b:Title>
    <b:Year>2017</b:Year>
    <b:Publisher>Centre for Social Impact, UNSW.</b:Publisher>
    <b:City>Sydney</b:City>
    <b:RefOrder>21</b:RefOrder>
  </b:Source>
  <b:Source>
    <b:Tag>Mui15</b:Tag>
    <b:SourceType>Report</b:SourceType>
    <b:Guid>{4B6887BA-C02B-435A-B34D-971C40CC3F33}</b:Guid>
    <b:Title>Eitht years on the fringe: what has it meant to be severely of fully financially excluded in Australia?</b:Title>
    <b:Year>2015</b:Year>
    <b:Publisher>Centre for Social Impact for the National Australia Bank</b:Publisher>
    <b:City>Sydney</b:City>
    <b:Author>
      <b:Author>
        <b:NameList>
          <b:Person>
            <b:Last>Muir</b:Last>
            <b:First>K</b:First>
          </b:Person>
          <b:Person>
            <b:Last>Marjolin</b:Last>
            <b:First>A</b:First>
          </b:Person>
          <b:Person>
            <b:Last>Adams</b:Last>
            <b:First>S</b:First>
          </b:Person>
        </b:NameList>
      </b:Author>
    </b:Author>
    <b:RefOrder>22</b:RefOrder>
  </b:Source>
  <b:Source>
    <b:Tag>New00</b:Tag>
    <b:SourceType>JournalArticle</b:SourceType>
    <b:Guid>{5E45F1EB-20FF-4489-8BBD-DBACB12590B9}</b:Guid>
    <b:Title>Student poverty at The University Of Ballarat</b:Title>
    <b:Year>2000</b:Year>
    <b:JournalName>Australian Journal of Social Issues, issue 35</b:JournalName>
    <b:Pages> 35: 251–265</b:Pages>
    <b:Author>
      <b:Author>
        <b:NameList>
          <b:Person>
            <b:Last>Newton</b:Last>
            <b:First>J</b:First>
          </b:Person>
          <b:Person>
            <b:Last>Turale</b:Last>
            <b:First>S</b:First>
          </b:Person>
        </b:NameList>
      </b:Author>
    </b:Author>
    <b:RefOrder>23</b:RefOrder>
  </b:Source>
  <b:Source>
    <b:Tag>Uni17</b:Tag>
    <b:SourceType>ElectronicSource</b:SourceType>
    <b:Guid>{1E1BC42E-E7A1-4EAF-8CBB-67F8BCDF9A63}</b:Guid>
    <b:Title>LTSU Survey Data</b:Title>
    <b:Year>2017</b:Year>
    <b:Author>
      <b:Author>
        <b:Corporate>Student Union, La Trobe University </b:Corporate>
      </b:Author>
    </b:Author>
    <b:City>Melbourne</b:City>
    <b:StateProvince>Victoria</b:StateProvince>
    <b:CountryRegion>Australia</b:CountryRegion>
    <b:RefOrder>24</b:RefOrder>
  </b:Source>
  <b:Source>
    <b:Tag>Sel001</b:Tag>
    <b:SourceType>JournalArticle</b:SourceType>
    <b:Guid>{831312C2-2C09-4F43-B5C7-CFDB6A43CD1D}</b:Guid>
    <b:Title>Positive Psychology: An Introduction</b:Title>
    <b:JournalName>The American Psychologist, 55(1),</b:JournalName>
    <b:Year>2000</b:Year>
    <b:Pages>5-14</b:Pages>
    <b:Author>
      <b:Author>
        <b:NameList>
          <b:Person>
            <b:Last>Seligman</b:Last>
            <b:First>M</b:First>
          </b:Person>
          <b:Person>
            <b:Last>Csikszenzentmihalyi</b:Last>
            <b:First>M</b:First>
          </b:Person>
        </b:NameList>
      </b:Author>
    </b:Author>
    <b:RefOrder>1</b:RefOrder>
  </b:Source>
  <b:Source>
    <b:Tag>Lyu09</b:Tag>
    <b:SourceType>JournalArticle</b:SourceType>
    <b:Guid>{CC9CC3B7-9BA3-DD49-93C0-6C9B9139DEE8}</b:Guid>
    <b:Title>Enhancing Well-Being and Alleviating DepressiveSymptoms With Positive Psychology Interventions:A Practice-Friendly Meta-Analysis</b:Title>
    <b:JournalName>JOURNAL OF CLINICAL PSYCHOLOGY: </b:JournalName>
    <b:Year>2009</b:Year>
    <b:Pages>467-487</b:Pages>
    <b:Author>
      <b:Author>
        <b:NameList>
          <b:Person>
            <b:Last>Lyubomirsky</b:Last>
            <b:First>S</b:First>
          </b:Person>
          <b:Person>
            <b:Last>Sin</b:Last>
            <b:First>N</b:First>
          </b:Person>
        </b:NameList>
      </b:Author>
    </b:Author>
    <b:RefOrder>2</b:RefOrder>
  </b:Source>
  <b:Source>
    <b:Tag>Pra20</b:Tag>
    <b:SourceType>DocumentFromInternetSite</b:SourceType>
    <b:Guid>{D196862E-EC74-4632-99C4-8ED59B29D293}</b:Guid>
    <b:Title>Impact of COVID-19 on Students' Mental Health</b:Title>
    <b:Year>2020</b:Year>
    <b:Author>
      <b:Author>
        <b:NameList>
          <b:Person>
            <b:Last>Shukla</b:Last>
            <b:First>Pragati</b:First>
          </b:Person>
        </b:NameList>
      </b:Author>
    </b:Author>
    <b:InternetSiteTitle>Psychreg</b:InternetSiteTitle>
    <b:Month>August</b:Month>
    <b:Day>10</b:Day>
    <b:URL>https://www.psychreg.org/impact-of-covid-19-on-students-mental-health-and-well-being/</b:URL>
    <b:RefOrder>3</b:RefOrder>
  </b:Source>
  <b:Source>
    <b:Tag>CDS20</b:Tag>
    <b:SourceType>Report</b:SourceType>
    <b:Guid>{EF1A77F2-F50A-422A-BB31-21CC9D2E32A3}</b:Guid>
    <b:Title>Client Report: Jan - July </b:Title>
    <b:Year>2020</b:Year>
    <b:Author>
      <b:Author>
        <b:Corporate>CDS Database, Advocacy Dep't, LTSU.</b:Corporate>
      </b:Author>
    </b:Author>
    <b:RefOrder>4</b:RefOrder>
  </b:Source>
  <b:Source>
    <b:Tag>Wad15</b:Tag>
    <b:SourceType>Book</b:SourceType>
    <b:Guid>{0171C09F-5BF0-9543-859B-32AFC3EC2CCC}</b:Guid>
    <b:Title>Positive Psychology on the College Campus</b:Title>
    <b:Year>2015</b:Year>
    <b:City>London</b:City>
    <b:Publisher>Oxford University Press</b:Publisher>
    <b:Author>
      <b:Author>
        <b:NameList>
          <b:Person>
            <b:Last>Wade</b:Last>
            <b:First>J</b:First>
          </b:Person>
          <b:Person>
            <b:Last>Marks</b:Last>
            <b:First>L</b:First>
          </b:Person>
          <b:Person>
            <b:Last>Hetzel</b:Last>
            <b:First>R</b:First>
          </b:Person>
        </b:NameList>
      </b:Author>
    </b:Author>
    <b:RefOrder>5</b:RefOrder>
  </b:Source>
  <b:Source>
    <b:Tag>Nie181</b:Tag>
    <b:SourceType>Book</b:SourceType>
    <b:Guid>{5B48045E-4EDF-4645-8EA8-7927341AD3DB}</b:Guid>
    <b:Title>Character Strengths Interventions: A Field Guide for Practitioners</b:Title>
    <b:Publisher>Hogrefe</b:Publisher>
    <b:Year>2018</b:Year>
    <b:Author>
      <b:Author>
        <b:NameList>
          <b:Person>
            <b:Last>Niemiec</b:Last>
            <b:First>R</b:First>
          </b:Person>
        </b:NameList>
      </b:Author>
    </b:Author>
    <b:RefOrder>6</b:RefOrder>
  </b:Source>
  <b:Source>
    <b:Tag>VIA201</b:Tag>
    <b:SourceType>InternetSite</b:SourceType>
    <b:Guid>{475808EF-F1C2-C04C-8FE5-4EBF85D409F8}</b:Guid>
    <b:Title>Sharacter Strengths</b:Title>
    <b:InternetSiteTitle>VIA</b:InternetSiteTitle>
    <b:URL>https://www.viacharacter.org/</b:URL>
    <b:Year>2020</b:Year>
    <b:Month>April</b:Month>
    <b:Author>
      <b:Author>
        <b:Corporate>VIA Institute of Character</b:Corporate>
      </b:Author>
    </b:Author>
    <b:RefOrder>7</b:RefOrder>
  </b:Source>
  <b:Source>
    <b:Tag>Rya00</b:Tag>
    <b:SourceType>JournalArticle</b:SourceType>
    <b:Guid>{71A7E516-7E33-4C6C-A45B-A6F6344FDA09}</b:Guid>
    <b:Title>Self-Determination Theory and the Facilitation of Intrinsic Motivation, Social Development, and Well-Being</b:Title>
    <b:Year>2000</b:Year>
    <b:JournalName>American Psychologist</b:JournalName>
    <b:Pages>68-70</b:Pages>
    <b:Author>
      <b:Author>
        <b:NameList>
          <b:Person>
            <b:Last>Ryan</b:Last>
            <b:First>R</b:First>
          </b:Person>
          <b:Person>
            <b:Last>Deci</b:Last>
            <b:First>E</b:First>
          </b:Person>
        </b:NameList>
      </b:Author>
    </b:Author>
    <b:RefOrder>8</b:RefOrder>
  </b:Source>
  <b:Source>
    <b:Tag>ASI</b:Tag>
    <b:SourceType>InternetSite</b:SourceType>
    <b:Guid>{98EA15EE-866C-A04A-A3E4-49D7F80A6AF8}</b:Guid>
    <b:Title>Money Smart - student life and money</b:Title>
    <b:Author>
      <b:Author>
        <b:Corporate>ASIC</b:Corporate>
      </b:Author>
    </b:Author>
    <b:InternetSiteTitle>Money Smart</b:InternetSiteTitle>
    <b:URL>https://moneysmart.gov.au/student-life-and-money</b:URL>
    <b:Year>2020</b:Year>
    <b:Month>April</b:Month>
    <b:Day>10</b:Day>
    <b:RefOrder>9</b:RefOrder>
  </b:Source>
  <b:Source>
    <b:Tag>LaT20</b:Tag>
    <b:SourceType>InternetSite</b:SourceType>
    <b:Guid>{F03620BB-E596-3643-8AE1-12A2EE6D135E}</b:Guid>
    <b:Title>How can financial counselling help you as a student ?</b:Title>
    <b:Year>2020</b:Year>
    <b:InternetSiteTitle>La Trobe Student Union</b:InternetSiteTitle>
    <b:URL>https://latrobesu.org.au/financialcounselling</b:URL>
    <b:Month>April</b:Month>
    <b:Day>20</b:Day>
    <b:Author>
      <b:Author>
        <b:Corporate>La Trobe University, Student Union</b:Corporate>
      </b:Author>
    </b:Author>
    <b:City>Melbourne</b:City>
    <b:StateProvince>Vic</b:StateProvince>
    <b:CountryRegion>Australia</b:CountryRegion>
    <b:RefOrder>10</b:RefOrder>
  </b:Source>
  <b:Source>
    <b:Tag>Lom14</b:Tag>
    <b:SourceType>Book</b:SourceType>
    <b:Guid>{5F03313A-8CCD-2446-8C6A-609FC4C942A0}</b:Guid>
    <b:Title>Applied Positive Psychology:Integrated Positive Practice</b:Title>
    <b:Year>2014</b:Year>
    <b:Publisher>Sage Publications</b:Publisher>
    <b:Author>
      <b:Author>
        <b:NameList>
          <b:Person>
            <b:Last>Lomas</b:Last>
            <b:First>T</b:First>
          </b:Person>
          <b:Person>
            <b:Last>Hefferon</b:Last>
            <b:First>K</b:First>
          </b:Person>
          <b:Person>
            <b:Last>Ivtzan</b:Last>
            <b:First>I</b:First>
          </b:Person>
        </b:NameList>
      </b:Author>
    </b:Author>
    <b:RefOrder>12</b:RefOrder>
  </b:Source>
  <b:Source>
    <b:Tag>Oad11</b:Tag>
    <b:SourceType>JournalArticle</b:SourceType>
    <b:Guid>{133FC9DF-490E-B24A-87A8-218C43096368}</b:Guid>
    <b:Title>Towards a positive university</b:Title>
    <b:Year>2011</b:Year>
    <b:Author>
      <b:Author>
        <b:NameList>
          <b:Person>
            <b:Last>Oades</b:Last>
            <b:First>L</b:First>
          </b:Person>
          <b:Person>
            <b:Last>Robinson</b:Last>
            <b:First>P</b:First>
          </b:Person>
          <b:Person>
            <b:Last>Green</b:Last>
            <b:First>S</b:First>
          </b:Person>
          <b:Person>
            <b:Last>Spencer</b:Last>
            <b:First>G</b:First>
          </b:Person>
        </b:NameList>
      </b:Author>
    </b:Author>
    <b:JournalName>the Journal of Positive Psychology</b:JournalName>
    <b:Pages>434</b:Pages>
    <b:RefOrder>13</b:RefOrder>
  </b:Source>
  <b:Source>
    <b:Tag>Min20</b:Tag>
    <b:SourceType>InternetSite</b:SourceType>
    <b:Guid>{EC65CFA4-4947-3C46-8E59-C3562F2599C2}</b:Guid>
    <b:Title>Smiling Mind</b:Title>
    <b:Year>2020</b:Year>
    <b:Author>
      <b:Author>
        <b:Corporate>Mindfit at work</b:Corporate>
      </b:Author>
    </b:Author>
    <b:InternetSiteTitle>MindFit</b:InternetSiteTitle>
    <b:URL>https://www.mindfitatwork.com.au/</b:URL>
    <b:Month>May</b:Month>
    <b:Day>12</b:Day>
    <b:RefOrder>14</b:RefOrder>
  </b:Source>
  <b:Source>
    <b:Tag>Sun20</b:Tag>
    <b:SourceType>InternetSite</b:SourceType>
    <b:Guid>{29FF5FD1-77ED-0B44-8486-56966059D980}</b:Guid>
    <b:Author>
      <b:Author>
        <b:Corporate>Suncorp</b:Corporate>
      </b:Author>
    </b:Author>
    <b:Title>What really makes a happy person ?</b:Title>
    <b:InternetSiteTitle>Suncorp - money habits</b:InternetSiteTitle>
    <b:URL>https://www.suncorp.com.au/learn-about/health/what-makes-a-happy-person.html</b:URL>
    <b:Year>2020</b:Year>
    <b:Month>April</b:Month>
    <b:Day>15</b:Day>
    <b:RefOrder>15</b:RefOrder>
  </b:Source>
  <b:Source>
    <b:Tag>Flo20</b:Tag>
    <b:SourceType>DocumentFromInternetSite</b:SourceType>
    <b:Guid>{88411D5E-1AA6-D748-A30A-D2E49A0B8AAC}</b:Guid>
    <b:Title>SBS News</b:Title>
    <b:InternetSiteTitle>SBS</b:InternetSiteTitle>
    <b:URL>https://www.sbs.com.au/news/australia-s-international-students-are-going-hungry-with-60-per-cent-now-unemployed?cid=sbsnews:edm:newsam:relation:news:na:na  </b:URL>
    <b:Year>2020</b:Year>
    <b:Month>August</b:Month>
    <b:Day>17</b:Day>
    <b:Author>
      <b:Author>
        <b:NameList>
          <b:Person>
            <b:Last>Florez</b:Last>
            <b:First>C</b:First>
          </b:Person>
        </b:NameList>
      </b:Author>
    </b:Author>
    <b:RefOrder>11</b:RefOrder>
  </b:Source>
</b:Sources>
</file>

<file path=customXml/itemProps1.xml><?xml version="1.0" encoding="utf-8"?>
<ds:datastoreItem xmlns:ds="http://schemas.openxmlformats.org/officeDocument/2006/customXml" ds:itemID="{33BF65DE-5DC5-443B-A87A-73CBD83ECF38}">
  <ds:schemaRefs>
    <ds:schemaRef ds:uri="http://schemas.openxmlformats.org/officeDocument/2006/bibliography"/>
  </ds:schemaRefs>
</ds:datastoreItem>
</file>

<file path=docMetadata/LabelInfo.xml><?xml version="1.0" encoding="utf-8"?>
<clbl:labelList xmlns:clbl="http://schemas.microsoft.com/office/2020/mipLabelMetadata">
  <clbl:label id="{0507654c-1543-47e1-81c5-300c2627be14}" enabled="1" method="Standard" siteId="{5a7cc8ab-a4dc-4f9b-bf60-66714049ad62}" removed="0"/>
</clbl:labelList>
</file>

<file path=docProps/app.xml><?xml version="1.0" encoding="utf-8"?>
<Properties xmlns="http://schemas.openxmlformats.org/officeDocument/2006/extended-properties" xmlns:vt="http://schemas.openxmlformats.org/officeDocument/2006/docPropsVTypes">
  <Template>Normal</Template>
  <TotalTime>5</TotalTime>
  <Pages>16</Pages>
  <Words>7333</Words>
  <Characters>43563</Characters>
  <Application>Microsoft Office Word</Application>
  <DocSecurity>0</DocSecurity>
  <Lines>738</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Campion</dc:creator>
  <cp:keywords/>
  <dc:description/>
  <cp:lastModifiedBy>Nina Thomas</cp:lastModifiedBy>
  <cp:revision>3</cp:revision>
  <cp:lastPrinted>2021-05-06T19:15:00Z</cp:lastPrinted>
  <dcterms:created xsi:type="dcterms:W3CDTF">2026-05-23T04:09:00Z</dcterms:created>
  <dcterms:modified xsi:type="dcterms:W3CDTF">2026-05-23T04:19:00Z</dcterms:modified>
</cp:coreProperties>
</file>