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0BBE91" w14:textId="77777777" w:rsidR="009E1CA9" w:rsidRDefault="009E1CA9" w:rsidP="00FA0BC9">
      <w:pPr>
        <w:pStyle w:val="JANZSSAArticlehead"/>
        <w:contextualSpacing/>
      </w:pPr>
      <w:bookmarkStart w:id="0" w:name="_Hlk24277369"/>
      <w:r w:rsidRPr="009E1CA9">
        <w:t xml:space="preserve">From Compliance to Creativity: </w:t>
      </w:r>
    </w:p>
    <w:p w14:paraId="2224F0D6" w14:textId="2D92491E" w:rsidR="003F1845" w:rsidRDefault="003F1845" w:rsidP="00FA0BC9">
      <w:pPr>
        <w:pStyle w:val="JANZSSAArticlehead"/>
      </w:pPr>
      <w:r w:rsidRPr="003F1845">
        <w:t>How Boundary Spanning and Moonshine are Shaping Gender-based Violence Prevention at</w:t>
      </w:r>
      <w:r w:rsidRPr="003F1845">
        <w:rPr>
          <w:bCs/>
        </w:rPr>
        <w:t> the</w:t>
      </w:r>
      <w:r w:rsidRPr="003F1845">
        <w:t> University of </w:t>
      </w:r>
      <w:r w:rsidRPr="003F1845">
        <w:rPr>
          <w:bCs/>
        </w:rPr>
        <w:t>t</w:t>
      </w:r>
      <w:r w:rsidRPr="003F1845">
        <w:t>he Sunshine Coast</w:t>
      </w:r>
    </w:p>
    <w:p w14:paraId="5DC5ADDE" w14:textId="3140E884" w:rsidR="002022FE" w:rsidRPr="00667072" w:rsidRDefault="00D36AFE" w:rsidP="00FA0BC9">
      <w:pPr>
        <w:pStyle w:val="JANZSSAAuthor"/>
        <w:spacing w:before="240"/>
      </w:pPr>
      <w:r w:rsidRPr="00D36AFE">
        <w:t>Carly Hoey</w:t>
      </w:r>
    </w:p>
    <w:p w14:paraId="5A643998" w14:textId="61EC219B" w:rsidR="00A667F6" w:rsidRDefault="00D36AFE" w:rsidP="00571F4B">
      <w:pPr>
        <w:pStyle w:val="JANZSSAInstitution"/>
      </w:pPr>
      <w:r w:rsidRPr="00D36AFE">
        <w:t>University of</w:t>
      </w:r>
      <w:r w:rsidR="00991E70">
        <w:t xml:space="preserve"> the</w:t>
      </w:r>
      <w:r w:rsidRPr="00D36AFE">
        <w:t xml:space="preserve"> Sunshine Coast</w:t>
      </w:r>
      <w:r w:rsidR="00A667F6" w:rsidRPr="00A667F6">
        <w:t xml:space="preserve"> </w:t>
      </w:r>
    </w:p>
    <w:p w14:paraId="77EEC052" w14:textId="2215B3FB" w:rsidR="002022FE" w:rsidRPr="00DC44E3" w:rsidRDefault="002022FE" w:rsidP="00BB7D85">
      <w:pPr>
        <w:pStyle w:val="JANZSSAHeading1"/>
      </w:pPr>
      <w:r w:rsidRPr="00DC44E3">
        <w:t>Abstract</w:t>
      </w:r>
      <w:r w:rsidR="00D50C70">
        <w:t xml:space="preserve"> </w:t>
      </w:r>
    </w:p>
    <w:p w14:paraId="406B68EA" w14:textId="05E3C4F7" w:rsidR="0005549E" w:rsidRPr="00DC44E3" w:rsidRDefault="00991E70" w:rsidP="0005549E">
      <w:pPr>
        <w:pStyle w:val="JANZSSAAbstractBody"/>
        <w:rPr>
          <w:rtl/>
        </w:rPr>
      </w:pPr>
      <w:r w:rsidRPr="00991E70">
        <w:t xml:space="preserve">On 25 August 2025, the Australian Parliament passed the Universities Accord (National Higher Education Code to Prevent and Respond to Gender-based </w:t>
      </w:r>
      <w:r w:rsidR="00E70DB6">
        <w:t>V</w:t>
      </w:r>
      <w:r w:rsidRPr="00991E70">
        <w:t>iolence) Bill 2025</w:t>
      </w:r>
      <w:r w:rsidR="00E70DB6">
        <w:t xml:space="preserve"> (Cth)</w:t>
      </w:r>
      <w:r w:rsidRPr="00991E70">
        <w:t xml:space="preserve">, establishing the National Higher Education Code </w:t>
      </w:r>
      <w:r w:rsidR="001B5098">
        <w:t>to Prevent and Respond to Gender-based Violence</w:t>
      </w:r>
      <w:r w:rsidRPr="00991E70">
        <w:t xml:space="preserve"> (“the National Code”). Its release marked a critical shift in the way Australian </w:t>
      </w:r>
      <w:r w:rsidR="00F02C30">
        <w:t>u</w:t>
      </w:r>
      <w:r w:rsidRPr="00991E70">
        <w:t>niversities address gender-based violence. It is not only a compliance obligation but also a shared cultural and institutional responsibility. Yet, meaningful progress remains constrained by outdated engagement models and tokenistic approaches to student partnership. This paper critiques traditional opt-in approaches to gender-based violence prevention and argues for reframing gender-based violence as a wicked problem that demands creativity, collaboration and courage. Drawing on William</w:t>
      </w:r>
      <w:r w:rsidR="00F02C30">
        <w:t>s</w:t>
      </w:r>
      <w:r w:rsidRPr="00991E70">
        <w:t xml:space="preserve">’s boundary spanning theory, the Our Watch Change the Story framework on the drivers of violences and innovation principles such as Boeing’s </w:t>
      </w:r>
      <w:r w:rsidR="006A06A6">
        <w:t>M</w:t>
      </w:r>
      <w:r w:rsidRPr="00991E70">
        <w:t xml:space="preserve">oonshine innovation model, the paper examines how the University of the Sunshine </w:t>
      </w:r>
      <w:r w:rsidR="00B90614">
        <w:t xml:space="preserve">Coast </w:t>
      </w:r>
      <w:r w:rsidRPr="00991E70">
        <w:t>has embedded co-design into gender-based violence prevention by shifting from consultation to transformative collaboration.</w:t>
      </w:r>
    </w:p>
    <w:p w14:paraId="69A95873" w14:textId="77777777" w:rsidR="00683B3B" w:rsidRPr="00571F4B" w:rsidRDefault="002022FE" w:rsidP="00BB7D85">
      <w:pPr>
        <w:pStyle w:val="JANZSSAHeading1"/>
      </w:pPr>
      <w:r w:rsidRPr="00571F4B">
        <w:t>Keywords</w:t>
      </w:r>
    </w:p>
    <w:p w14:paraId="137EAC5C" w14:textId="7328B37F" w:rsidR="00D6009D" w:rsidRPr="006A0AF4" w:rsidRDefault="00991E70" w:rsidP="00176032">
      <w:pPr>
        <w:pStyle w:val="JANZSSABodycopy"/>
      </w:pPr>
      <w:r w:rsidRPr="00991E70">
        <w:t>Gender-based violence</w:t>
      </w:r>
      <w:r>
        <w:t>;</w:t>
      </w:r>
      <w:r w:rsidRPr="00991E70">
        <w:t xml:space="preserve"> GBV, Higher education</w:t>
      </w:r>
      <w:r>
        <w:t>;</w:t>
      </w:r>
      <w:r w:rsidRPr="00991E70">
        <w:t xml:space="preserve"> Co-design</w:t>
      </w:r>
      <w:r>
        <w:t>;</w:t>
      </w:r>
      <w:r w:rsidRPr="00991E70">
        <w:t xml:space="preserve"> Boundary spanning</w:t>
      </w:r>
      <w:r>
        <w:t>;</w:t>
      </w:r>
      <w:r w:rsidRPr="00991E70">
        <w:t xml:space="preserve"> Wicked problems</w:t>
      </w:r>
      <w:r>
        <w:t>;</w:t>
      </w:r>
      <w:r w:rsidRPr="00991E70">
        <w:t xml:space="preserve"> Student partnership</w:t>
      </w:r>
      <w:r>
        <w:t>;</w:t>
      </w:r>
      <w:r w:rsidRPr="00991E70">
        <w:t xml:space="preserve"> Innovation labs</w:t>
      </w:r>
      <w:r>
        <w:t>;</w:t>
      </w:r>
      <w:r w:rsidRPr="00991E70">
        <w:t xml:space="preserve"> Prevention strategies</w:t>
      </w:r>
      <w:r>
        <w:t>.</w:t>
      </w:r>
    </w:p>
    <w:p w14:paraId="442200C2" w14:textId="264E32A5" w:rsidR="002022FE" w:rsidRPr="00DC44E3" w:rsidRDefault="00196760" w:rsidP="00BB7D85">
      <w:pPr>
        <w:pStyle w:val="JANZSSAHeading1"/>
      </w:pPr>
      <w:r>
        <w:t>Introduction</w:t>
      </w:r>
      <w:r w:rsidR="00204302">
        <w:t xml:space="preserve"> </w:t>
      </w:r>
    </w:p>
    <w:p w14:paraId="0C70E387" w14:textId="48602ADE" w:rsidR="00991E70" w:rsidRPr="00482F70" w:rsidRDefault="00991E70" w:rsidP="00991E70">
      <w:pPr>
        <w:pStyle w:val="JANZSSABodycopy"/>
      </w:pPr>
      <w:r w:rsidRPr="24EAC63E">
        <w:t>The phrase “The National Code” is echoing through university corridors</w:t>
      </w:r>
      <w:r w:rsidR="00463F6D">
        <w:t xml:space="preserve"> </w:t>
      </w:r>
      <w:r w:rsidRPr="24EAC63E">
        <w:t xml:space="preserve">and meeting rooms. Responses vary from relief at long-awaited clarity to cognitive dissonance </w:t>
      </w:r>
      <w:r w:rsidR="00FF677F">
        <w:t>and</w:t>
      </w:r>
      <w:r w:rsidR="00FF677F" w:rsidRPr="24EAC63E">
        <w:t xml:space="preserve"> </w:t>
      </w:r>
      <w:r w:rsidRPr="24EAC63E">
        <w:t xml:space="preserve">dereliction. For practitioners on the front line of gender-based violence prevention, however, the National Code </w:t>
      </w:r>
      <w:bookmarkStart w:id="1" w:name="_Int_n6maj8lG"/>
      <w:r w:rsidRPr="24EAC63E">
        <w:t>represents</w:t>
      </w:r>
      <w:bookmarkEnd w:id="1"/>
      <w:r w:rsidRPr="24EAC63E">
        <w:t xml:space="preserve"> something far more powerful</w:t>
      </w:r>
      <w:r w:rsidR="00FF677F">
        <w:t>. It is</w:t>
      </w:r>
      <w:r w:rsidRPr="24EAC63E">
        <w:t xml:space="preserve"> </w:t>
      </w:r>
      <w:r w:rsidR="00FF677F">
        <w:t xml:space="preserve">considered </w:t>
      </w:r>
      <w:r w:rsidRPr="24EAC63E">
        <w:t>the lo</w:t>
      </w:r>
      <w:r w:rsidR="009A038F">
        <w:t>ng</w:t>
      </w:r>
      <w:r w:rsidR="00463F6D">
        <w:t>-</w:t>
      </w:r>
      <w:r w:rsidRPr="24EAC63E">
        <w:t xml:space="preserve">awaited vehicle for transformation that positions safety and respect at the centre of university culture, policy and practice. </w:t>
      </w:r>
    </w:p>
    <w:p w14:paraId="5200985C" w14:textId="1318D37B" w:rsidR="00991E70" w:rsidRPr="00991E70" w:rsidRDefault="00991E70" w:rsidP="00991E70">
      <w:pPr>
        <w:pStyle w:val="JANZSSABodycopy"/>
      </w:pPr>
      <w:r w:rsidRPr="24EAC63E">
        <w:t xml:space="preserve">This cultural shift requires recognition that creating safe, more respectful universities is not the responsibility of compliance officers alone. It is the responsibility of all staff, students and leaders. While regulations provide important scaffolding, meaningful change requires approaches that are collaborative, student-centred and grounded in prevention theory. </w:t>
      </w:r>
    </w:p>
    <w:p w14:paraId="7BE1DF87" w14:textId="49A86A01" w:rsidR="00991E70" w:rsidRPr="00482F70" w:rsidRDefault="00991E70" w:rsidP="00991E70">
      <w:pPr>
        <w:pStyle w:val="JANZSSAHeading1"/>
      </w:pPr>
      <w:r w:rsidRPr="24EAC63E">
        <w:t xml:space="preserve">Defining </w:t>
      </w:r>
      <w:r w:rsidR="00750ED8">
        <w:t>g</w:t>
      </w:r>
      <w:r w:rsidRPr="24EAC63E">
        <w:t>ender-</w:t>
      </w:r>
      <w:r w:rsidR="00750ED8">
        <w:t>b</w:t>
      </w:r>
      <w:r w:rsidRPr="24EAC63E">
        <w:t xml:space="preserve">ased </w:t>
      </w:r>
      <w:r w:rsidR="00750ED8">
        <w:t>v</w:t>
      </w:r>
      <w:r w:rsidRPr="24EAC63E">
        <w:t xml:space="preserve">iolence and the </w:t>
      </w:r>
      <w:r w:rsidR="00750ED8">
        <w:t>n</w:t>
      </w:r>
      <w:r w:rsidRPr="24EAC63E">
        <w:t xml:space="preserve">ational </w:t>
      </w:r>
      <w:r w:rsidR="00750ED8">
        <w:t>c</w:t>
      </w:r>
      <w:r w:rsidRPr="24EAC63E">
        <w:t xml:space="preserve">ontext </w:t>
      </w:r>
    </w:p>
    <w:p w14:paraId="234943A4" w14:textId="77777777" w:rsidR="00991E70" w:rsidRPr="00482F70" w:rsidRDefault="00991E70" w:rsidP="00991E70">
      <w:pPr>
        <w:pStyle w:val="JANZSSABodycopy"/>
      </w:pPr>
      <w:r w:rsidRPr="24EAC63E">
        <w:t>Gender-based violence refers to harmful behaviours directed at individuals based on gender, gender identity or sexual orien</w:t>
      </w:r>
      <w:r w:rsidRPr="0013146B">
        <w:t>tation.</w:t>
      </w:r>
      <w:r w:rsidRPr="24EAC63E">
        <w:t xml:space="preserve"> </w:t>
      </w:r>
    </w:p>
    <w:p w14:paraId="4D379F15" w14:textId="0C9A43AF" w:rsidR="00463F6D" w:rsidRDefault="00991E70" w:rsidP="00991E70">
      <w:pPr>
        <w:pStyle w:val="JANZSSABodycopy"/>
      </w:pPr>
      <w:r w:rsidRPr="24EAC63E">
        <w:t>The World Health Organization (WHO</w:t>
      </w:r>
      <w:r w:rsidR="001F4942">
        <w:t xml:space="preserve">, </w:t>
      </w:r>
      <w:r w:rsidR="001F4942" w:rsidRPr="24EAC63E">
        <w:t>2021</w:t>
      </w:r>
      <w:r w:rsidRPr="24EAC63E">
        <w:t xml:space="preserve">) defines gender-based violence as </w:t>
      </w:r>
      <w:r w:rsidR="00463F6D">
        <w:t>“</w:t>
      </w:r>
      <w:r w:rsidR="00CA6F45" w:rsidRPr="00CA6F45">
        <w:t>any act of gender-based violence that results in, or is likely to result in, physical, sexual, or mental harm or suffering to women, including threats of such acts, coercion or arbitrary deprivation of liberty, whether occurring in public or in private life</w:t>
      </w:r>
      <w:r w:rsidR="00D56A27">
        <w:t>”</w:t>
      </w:r>
      <w:r w:rsidRPr="24EAC63E">
        <w:t xml:space="preserve"> (</w:t>
      </w:r>
      <w:r w:rsidR="00A25684">
        <w:t xml:space="preserve">para. </w:t>
      </w:r>
      <w:r w:rsidR="00CA6F45">
        <w:t>1</w:t>
      </w:r>
      <w:r w:rsidRPr="24EAC63E">
        <w:t xml:space="preserve">). </w:t>
      </w:r>
      <w:r w:rsidR="0084610A" w:rsidRPr="0084610A">
        <w:t>According to the United Nations High Commissioner for Refugees (UNHCR, 2021</w:t>
      </w:r>
      <w:r w:rsidR="009179CC">
        <w:t>a</w:t>
      </w:r>
      <w:r w:rsidR="0084610A" w:rsidRPr="0084610A">
        <w:t>)</w:t>
      </w:r>
      <w:r w:rsidR="006F2521">
        <w:t>:</w:t>
      </w:r>
      <w:r w:rsidR="0084610A" w:rsidRPr="0084610A">
        <w:t xml:space="preserve"> </w:t>
      </w:r>
    </w:p>
    <w:p w14:paraId="42513786" w14:textId="77777777" w:rsidR="00463F6D" w:rsidRDefault="00463F6D" w:rsidP="00991E70">
      <w:pPr>
        <w:pStyle w:val="JANZSSABodycopy"/>
      </w:pPr>
    </w:p>
    <w:p w14:paraId="4D1C9756" w14:textId="6980B518" w:rsidR="00991E70" w:rsidRDefault="0084610A" w:rsidP="00463F6D">
      <w:pPr>
        <w:pStyle w:val="JANZSSAQuote"/>
      </w:pPr>
      <w:r w:rsidRPr="0084610A">
        <w:lastRenderedPageBreak/>
        <w:t xml:space="preserve">(GBV) is </w:t>
      </w:r>
      <w:r w:rsidR="00463F6D">
        <w:t>“</w:t>
      </w:r>
      <w:r w:rsidRPr="0084610A">
        <w:t>an umbrella term for any harmful act that is perpetrated against a person’s will and that is based on socially ascribed (i.e. gender) differences between males and females. It includes acts that inflict physical, sexual or mental harm or suffering, threats of such acts, coercion, and other deprivations of liberty. These acts can occur in public or in private”</w:t>
      </w:r>
      <w:r w:rsidR="00463F6D">
        <w:t>.</w:t>
      </w:r>
      <w:r w:rsidRPr="0084610A">
        <w:t xml:space="preserve"> (para. </w:t>
      </w:r>
      <w:r w:rsidR="003F1845">
        <w:t>1)</w:t>
      </w:r>
    </w:p>
    <w:p w14:paraId="17290FA0" w14:textId="77777777" w:rsidR="00463F6D" w:rsidRPr="00482F70" w:rsidRDefault="00463F6D" w:rsidP="00463F6D">
      <w:pPr>
        <w:pStyle w:val="JANZSSAQuote"/>
      </w:pPr>
    </w:p>
    <w:p w14:paraId="5CE6A352" w14:textId="07C1C1B4" w:rsidR="00991E70" w:rsidRPr="00482F70" w:rsidRDefault="00991E70" w:rsidP="00991E70">
      <w:pPr>
        <w:pStyle w:val="JANZSSABodycopy"/>
      </w:pPr>
      <w:r w:rsidRPr="24EAC63E">
        <w:t xml:space="preserve">In Australia, gender-based violence remains a persistent and pressing issue. </w:t>
      </w:r>
      <w:r w:rsidR="00682D18" w:rsidRPr="24EAC63E">
        <w:t xml:space="preserve">The national prevention agency </w:t>
      </w:r>
      <w:r w:rsidR="00682D18">
        <w:t>Our Watch (2025) states</w:t>
      </w:r>
      <w:r w:rsidRPr="24EAC63E">
        <w:t xml:space="preserve"> one in three Australian women have experienced physical violence since the age of 15, and one in five have experienced sexual violence. Aboriginal and Torres Strait Islander women are 36 times more likely to be hospitalised due to family violence</w:t>
      </w:r>
      <w:r w:rsidR="00463F6D">
        <w:t>.</w:t>
      </w:r>
      <w:r w:rsidRPr="24EAC63E">
        <w:t xml:space="preserve"> </w:t>
      </w:r>
    </w:p>
    <w:p w14:paraId="17145BE8" w14:textId="7FDA94D9" w:rsidR="00991E70" w:rsidRPr="00482F70" w:rsidRDefault="00991E70" w:rsidP="00991E70">
      <w:pPr>
        <w:pStyle w:val="JANZSSABodycopy"/>
      </w:pPr>
      <w:r w:rsidRPr="24EAC63E">
        <w:t xml:space="preserve">Although much public discussion has centred on sexual harassment and assault, gender-based violence takes many forms. Coercive control, stalking, financial abuse and technology-facilitated violence have all received growing attention. Recent reforms in Queensland to criminalise coercive control underscore the seriousness of these non-physical forms of harm. For example, the Women’s Safety and Justice Taskforce recommendations, adopted by Queensland Government in 2022, established new criminal offences for coercive control and strengthened protections for victim- survivors. These reforms demonstrate how systematic recognition of non-physical violence can shift both community understanding and institutional responsibility. </w:t>
      </w:r>
    </w:p>
    <w:p w14:paraId="031681F7" w14:textId="5C0A2BC7" w:rsidR="00991E70" w:rsidRPr="00482F70" w:rsidRDefault="00991E70" w:rsidP="00991E70">
      <w:pPr>
        <w:pStyle w:val="JANZSSABodycopy"/>
      </w:pPr>
      <w:r w:rsidRPr="24EAC63E">
        <w:t>Our Watch (2021) defines four key drivers of gender-based violence</w:t>
      </w:r>
      <w:r>
        <w:t>:</w:t>
      </w:r>
      <w:r w:rsidRPr="24EAC63E">
        <w:t xml:space="preserve"> </w:t>
      </w:r>
    </w:p>
    <w:p w14:paraId="11849A6E" w14:textId="11936FD2" w:rsidR="00991E70" w:rsidRPr="00482F70" w:rsidRDefault="00991E70" w:rsidP="002F454E">
      <w:pPr>
        <w:pStyle w:val="JANZSSABullet"/>
      </w:pPr>
      <w:r w:rsidRPr="24EAC63E">
        <w:t>Condoning of violence against women</w:t>
      </w:r>
      <w:r w:rsidR="00375714">
        <w:t>.</w:t>
      </w:r>
    </w:p>
    <w:p w14:paraId="27251C32" w14:textId="20946938" w:rsidR="00991E70" w:rsidRPr="00482F70" w:rsidRDefault="00991E70" w:rsidP="002F454E">
      <w:pPr>
        <w:pStyle w:val="JANZSSABullet"/>
      </w:pPr>
      <w:r w:rsidRPr="24EAC63E">
        <w:t>Men’s control of decision</w:t>
      </w:r>
      <w:r w:rsidR="0046736A">
        <w:t>-</w:t>
      </w:r>
      <w:r w:rsidRPr="24EAC63E">
        <w:t>making and limits to women’s independence</w:t>
      </w:r>
      <w:r w:rsidR="00375714">
        <w:t>.</w:t>
      </w:r>
    </w:p>
    <w:p w14:paraId="55B7776A" w14:textId="0BAE68DC" w:rsidR="00991E70" w:rsidRPr="00482F70" w:rsidRDefault="00991E70" w:rsidP="002F454E">
      <w:pPr>
        <w:pStyle w:val="JANZSSABullet"/>
      </w:pPr>
      <w:r w:rsidRPr="24EAC63E">
        <w:t>Rigid gender roles and identities</w:t>
      </w:r>
      <w:r w:rsidR="00375714">
        <w:t>.</w:t>
      </w:r>
      <w:r w:rsidRPr="24EAC63E">
        <w:t xml:space="preserve"> </w:t>
      </w:r>
    </w:p>
    <w:p w14:paraId="7A6D01C2" w14:textId="77777777" w:rsidR="00991E70" w:rsidRPr="00482F70" w:rsidRDefault="00991E70" w:rsidP="002F454E">
      <w:pPr>
        <w:pStyle w:val="JANZSSABullet"/>
      </w:pPr>
      <w:r w:rsidRPr="24EAC63E">
        <w:t>Cultures of disrespect towards women.</w:t>
      </w:r>
    </w:p>
    <w:p w14:paraId="42E97107" w14:textId="0061CEA4" w:rsidR="00991E70" w:rsidRPr="00482F70" w:rsidRDefault="00991E70" w:rsidP="00991E70">
      <w:pPr>
        <w:pStyle w:val="JANZSSABodycopy"/>
      </w:pPr>
      <w:r w:rsidRPr="24EAC63E">
        <w:t>These drivers are directly relevant to higher education contexts. For instance, rigid gender roles may be reinforced through campus social life and student clubs</w:t>
      </w:r>
      <w:r w:rsidR="008E0172">
        <w:t>,</w:t>
      </w:r>
      <w:r w:rsidRPr="24EAC63E">
        <w:t xml:space="preserve"> and cultures of disrespect may manifest themselves in hazing rituals or sexist humour. Universities can </w:t>
      </w:r>
      <w:r w:rsidR="008E0172" w:rsidRPr="24EAC63E">
        <w:t xml:space="preserve">therefore </w:t>
      </w:r>
      <w:r w:rsidRPr="24EAC63E">
        <w:t>either reproduce the societal drive</w:t>
      </w:r>
      <w:r w:rsidR="008E0172">
        <w:t>r</w:t>
      </w:r>
      <w:r w:rsidRPr="24EAC63E">
        <w:t xml:space="preserve">s of violence or deliberately disrupt them through prevention strategies that embed equality, respect and shared leadership.  </w:t>
      </w:r>
    </w:p>
    <w:p w14:paraId="10A1F5A2" w14:textId="77777777" w:rsidR="00991E70" w:rsidRPr="00482F70" w:rsidRDefault="00991E70" w:rsidP="00991E70">
      <w:pPr>
        <w:rPr>
          <w:rFonts w:eastAsia="Times New Roman"/>
        </w:rPr>
      </w:pPr>
    </w:p>
    <w:p w14:paraId="30590465" w14:textId="050BA2FD" w:rsidR="00991E70" w:rsidRPr="00482F70" w:rsidRDefault="00991E70" w:rsidP="00991E70">
      <w:pPr>
        <w:rPr>
          <w:rFonts w:eastAsia="Times New Roman"/>
          <w:b/>
          <w:bCs/>
        </w:rPr>
      </w:pPr>
      <w:r w:rsidRPr="24EAC63E">
        <w:rPr>
          <w:rFonts w:eastAsia="Times New Roman"/>
          <w:b/>
          <w:bCs/>
          <w:sz w:val="24"/>
          <w:szCs w:val="24"/>
        </w:rPr>
        <w:t>Gender-</w:t>
      </w:r>
      <w:r w:rsidR="00750ED8">
        <w:rPr>
          <w:rFonts w:eastAsia="Times New Roman"/>
          <w:b/>
          <w:bCs/>
          <w:sz w:val="24"/>
          <w:szCs w:val="24"/>
        </w:rPr>
        <w:t>b</w:t>
      </w:r>
      <w:r w:rsidRPr="24EAC63E">
        <w:rPr>
          <w:rFonts w:eastAsia="Times New Roman"/>
          <w:b/>
          <w:bCs/>
          <w:sz w:val="24"/>
          <w:szCs w:val="24"/>
        </w:rPr>
        <w:t xml:space="preserve">ased </w:t>
      </w:r>
      <w:r w:rsidR="00750ED8">
        <w:rPr>
          <w:rFonts w:eastAsia="Times New Roman"/>
          <w:b/>
          <w:bCs/>
          <w:sz w:val="24"/>
          <w:szCs w:val="24"/>
        </w:rPr>
        <w:t>v</w:t>
      </w:r>
      <w:r w:rsidRPr="24EAC63E">
        <w:rPr>
          <w:rFonts w:eastAsia="Times New Roman"/>
          <w:b/>
          <w:bCs/>
          <w:sz w:val="24"/>
          <w:szCs w:val="24"/>
        </w:rPr>
        <w:t xml:space="preserve">iolence in the </w:t>
      </w:r>
      <w:r w:rsidR="00750ED8">
        <w:rPr>
          <w:rFonts w:eastAsia="Times New Roman"/>
          <w:b/>
          <w:bCs/>
          <w:sz w:val="24"/>
          <w:szCs w:val="24"/>
        </w:rPr>
        <w:t>h</w:t>
      </w:r>
      <w:r w:rsidRPr="24EAC63E">
        <w:rPr>
          <w:rFonts w:eastAsia="Times New Roman"/>
          <w:b/>
          <w:bCs/>
          <w:sz w:val="24"/>
          <w:szCs w:val="24"/>
        </w:rPr>
        <w:t xml:space="preserve">igher </w:t>
      </w:r>
      <w:r w:rsidR="00750ED8">
        <w:rPr>
          <w:rFonts w:eastAsia="Times New Roman"/>
          <w:b/>
          <w:bCs/>
          <w:sz w:val="24"/>
          <w:szCs w:val="24"/>
        </w:rPr>
        <w:t>e</w:t>
      </w:r>
      <w:r w:rsidRPr="24EAC63E">
        <w:rPr>
          <w:rFonts w:eastAsia="Times New Roman"/>
          <w:b/>
          <w:bCs/>
          <w:sz w:val="24"/>
          <w:szCs w:val="24"/>
        </w:rPr>
        <w:t xml:space="preserve">ducation </w:t>
      </w:r>
      <w:r w:rsidR="00750ED8">
        <w:rPr>
          <w:rFonts w:eastAsia="Times New Roman"/>
          <w:b/>
          <w:bCs/>
          <w:sz w:val="24"/>
          <w:szCs w:val="24"/>
        </w:rPr>
        <w:t>s</w:t>
      </w:r>
      <w:r w:rsidRPr="24EAC63E">
        <w:rPr>
          <w:rFonts w:eastAsia="Times New Roman"/>
          <w:b/>
          <w:bCs/>
          <w:sz w:val="24"/>
          <w:szCs w:val="24"/>
        </w:rPr>
        <w:t>ector</w:t>
      </w:r>
    </w:p>
    <w:p w14:paraId="620A678A" w14:textId="1AD57E2E" w:rsidR="00991E70" w:rsidRDefault="00991E70" w:rsidP="00991E70">
      <w:pPr>
        <w:pStyle w:val="JANZSSABodycopy"/>
      </w:pPr>
      <w:r w:rsidRPr="24EAC63E">
        <w:t xml:space="preserve">On 25 August 2025, the Australian Parliament passed the </w:t>
      </w:r>
      <w:r w:rsidRPr="003F1845">
        <w:rPr>
          <w:iCs w:val="0"/>
        </w:rPr>
        <w:t xml:space="preserve">Universities Accord (National Higher Education Code to Prevent and Respond to Gender-based </w:t>
      </w:r>
      <w:r w:rsidR="00E70DB6" w:rsidRPr="003F1845">
        <w:rPr>
          <w:iCs w:val="0"/>
        </w:rPr>
        <w:t>V</w:t>
      </w:r>
      <w:r w:rsidRPr="003F1845">
        <w:rPr>
          <w:iCs w:val="0"/>
        </w:rPr>
        <w:t>iolence) Bill 2025</w:t>
      </w:r>
      <w:r w:rsidR="00F02C30">
        <w:rPr>
          <w:i/>
        </w:rPr>
        <w:t xml:space="preserve"> </w:t>
      </w:r>
      <w:r w:rsidR="00F02C30">
        <w:rPr>
          <w:iCs w:val="0"/>
        </w:rPr>
        <w:t>(Cth)</w:t>
      </w:r>
      <w:r w:rsidRPr="24EAC63E">
        <w:t xml:space="preserve">, establishing the </w:t>
      </w:r>
      <w:r w:rsidR="00375714" w:rsidRPr="003F1845">
        <w:rPr>
          <w:i/>
          <w:iCs w:val="0"/>
        </w:rPr>
        <w:t>National Higher Education Code to Prevent and Respond to Gender-based Violence</w:t>
      </w:r>
      <w:r w:rsidR="00375714" w:rsidRPr="00991E70">
        <w:t xml:space="preserve"> (</w:t>
      </w:r>
      <w:r w:rsidR="009179CC">
        <w:t xml:space="preserve">Department of Education, 2025; </w:t>
      </w:r>
      <w:r w:rsidR="00375714" w:rsidRPr="00991E70">
        <w:t xml:space="preserve">“the National Code”). </w:t>
      </w:r>
      <w:r w:rsidRPr="24EAC63E">
        <w:t xml:space="preserve">The </w:t>
      </w:r>
      <w:r w:rsidR="000A6AD6">
        <w:t xml:space="preserve">National </w:t>
      </w:r>
      <w:r w:rsidRPr="24EAC63E">
        <w:t xml:space="preserve">Code makes compliance a legal requirement for all higher education providers and sets out </w:t>
      </w:r>
      <w:bookmarkStart w:id="2" w:name="_Int_A6BT0CcO"/>
      <w:r w:rsidRPr="24EAC63E">
        <w:t>minimum</w:t>
      </w:r>
      <w:bookmarkEnd w:id="2"/>
      <w:r w:rsidRPr="24EAC63E">
        <w:t xml:space="preserve"> standards in governance, prevention, reporting, training and student accommodation. It introduces clear accountability mechanisms and empowers regulators to enforce compliance, including the potential for penalties where obligations are not met. By embedding consistent, sector-wide expectations, the National Code represents a transformational shift: moving gender-based violence prevention and response from discretionary good practice to legislated, mandatory practice.</w:t>
      </w:r>
    </w:p>
    <w:p w14:paraId="4432F299" w14:textId="77777777" w:rsidR="00991E70" w:rsidRDefault="00991E70" w:rsidP="00991E70">
      <w:pPr>
        <w:pStyle w:val="JANZSSABodycopy"/>
      </w:pPr>
      <w:r w:rsidRPr="24EAC63E">
        <w:t>The National Code defines gender-based violence as:</w:t>
      </w:r>
    </w:p>
    <w:p w14:paraId="3CF574C1" w14:textId="77777777" w:rsidR="00991E70" w:rsidRDefault="00991E70" w:rsidP="00991E70">
      <w:pPr>
        <w:pStyle w:val="JANZSSABodycopy"/>
      </w:pPr>
    </w:p>
    <w:p w14:paraId="7191ACC6" w14:textId="54E0E220" w:rsidR="00991E70" w:rsidRDefault="003F1845" w:rsidP="00991E70">
      <w:pPr>
        <w:pStyle w:val="JANZSSAQuote"/>
      </w:pPr>
      <w:r w:rsidRPr="003F1845">
        <w:lastRenderedPageBreak/>
        <w:t>any form of physical or non-physical violence, harassment, abuse or threats, based on gender, that results in, or is likely to result in, harm, coercion, control, fear or deprivation of liberty or autonomy</w:t>
      </w:r>
      <w:r w:rsidR="00991E70" w:rsidRPr="24EAC63E">
        <w:t>. (</w:t>
      </w:r>
      <w:r w:rsidR="00A07F7B">
        <w:t>Department of Education</w:t>
      </w:r>
      <w:r w:rsidR="00991E70" w:rsidRPr="24EAC63E">
        <w:t>, 2025</w:t>
      </w:r>
      <w:r w:rsidR="00117F04">
        <w:t>, p. 34</w:t>
      </w:r>
      <w:r w:rsidR="00991E70" w:rsidRPr="24EAC63E">
        <w:t>)</w:t>
      </w:r>
    </w:p>
    <w:p w14:paraId="53009D48" w14:textId="77777777" w:rsidR="00991E70" w:rsidRDefault="00991E70" w:rsidP="00991E70">
      <w:pPr>
        <w:pStyle w:val="JANZSSABodycopy"/>
      </w:pPr>
    </w:p>
    <w:p w14:paraId="7C9E15EC" w14:textId="4D3B4BC7" w:rsidR="00991E70" w:rsidRDefault="00991E70" w:rsidP="00991E70">
      <w:pPr>
        <w:pStyle w:val="JANZSSABodycopy"/>
      </w:pPr>
      <w:r w:rsidRPr="24EAC63E">
        <w:t>This definition is consistent with global frameworks, such as the World Health Organization’s framing of gender-based violence as harmful acts targeting individuals or groups based on gender, and UNHCR’s recognition of violence that disproportionately affects genders or identities. However, the National Code extends and contextualises these definitions by:</w:t>
      </w:r>
    </w:p>
    <w:p w14:paraId="57BBF173" w14:textId="77777777" w:rsidR="00991E70" w:rsidRDefault="00991E70" w:rsidP="002F454E">
      <w:pPr>
        <w:pStyle w:val="JANZSSABullet"/>
      </w:pPr>
      <w:r w:rsidRPr="24EAC63E">
        <w:t>Explicitly naming coercive control and technology-facilitated abuse as forms of gender-based violence, reflecting their growing prevalence in Australian contexts and university student populations.</w:t>
      </w:r>
    </w:p>
    <w:p w14:paraId="602AA636" w14:textId="59B961BA" w:rsidR="00991E70" w:rsidRDefault="00991E70" w:rsidP="002F454E">
      <w:pPr>
        <w:pStyle w:val="JANZSSABullet"/>
      </w:pPr>
      <w:r w:rsidRPr="24EAC63E">
        <w:t>Including domestic and family violence within the scope of gender-based violence, acknowledging that harm is not limited to campus incidents but also affects students’ capacity to learn, participate and remain enrolled.</w:t>
      </w:r>
    </w:p>
    <w:p w14:paraId="5F3752DC" w14:textId="77777777" w:rsidR="00991E70" w:rsidRDefault="00991E70" w:rsidP="002F454E">
      <w:pPr>
        <w:pStyle w:val="JANZSSABullet"/>
      </w:pPr>
      <w:r w:rsidRPr="24EAC63E">
        <w:t>Positioning gender-based violence as both an individual and institutional responsibility, requiring universities to act as prevention leaders rather than relying solely on external systems.</w:t>
      </w:r>
    </w:p>
    <w:p w14:paraId="6872BBAE" w14:textId="77777777" w:rsidR="00991E70" w:rsidRDefault="00991E70" w:rsidP="002F454E">
      <w:pPr>
        <w:pStyle w:val="JANZSSABullet"/>
      </w:pPr>
      <w:r w:rsidRPr="24EAC63E">
        <w:t>Making the definition enforceable through legislation, embedding accountability and consistency across all higher education providers.</w:t>
      </w:r>
    </w:p>
    <w:p w14:paraId="1496E26C" w14:textId="19CC1F94" w:rsidR="00991E70" w:rsidRDefault="00991E70" w:rsidP="00991E70">
      <w:pPr>
        <w:pStyle w:val="JANZSSABodycopy"/>
      </w:pPr>
      <w:r w:rsidRPr="24EAC63E">
        <w:t>By building on WHO and UNHCR definitions, the National Code ensures that gender-based violence is not understood narrowly as sexual assault or harassment, but as a systemic and cultural issue that universities must address holistically through governance, culture and daily practice.</w:t>
      </w:r>
    </w:p>
    <w:p w14:paraId="7B790566" w14:textId="4931F55C" w:rsidR="00991E70" w:rsidRDefault="00991E70" w:rsidP="00991E70">
      <w:pPr>
        <w:pStyle w:val="JANZSSABodycopy"/>
      </w:pPr>
      <w:r w:rsidRPr="24EAC63E">
        <w:t xml:space="preserve">The 2021 National Student Safety Survey revealed that one in six </w:t>
      </w:r>
      <w:r w:rsidR="00F65E09">
        <w:t xml:space="preserve">university </w:t>
      </w:r>
      <w:r w:rsidRPr="24EAC63E">
        <w:t>students had experienced sexual harassment and one in 20 had experienced sexual assault (Universities Australia, 2021). Rates were significantly higher among LGBTQ</w:t>
      </w:r>
      <w:r w:rsidR="005D3657">
        <w:t>I</w:t>
      </w:r>
      <w:r w:rsidRPr="24EAC63E">
        <w:t xml:space="preserve">+ students, students with </w:t>
      </w:r>
      <w:r w:rsidR="00F65E09">
        <w:t xml:space="preserve">a </w:t>
      </w:r>
      <w:r w:rsidRPr="24EAC63E">
        <w:t>disability and those from culturally diverse backgrounds.</w:t>
      </w:r>
    </w:p>
    <w:p w14:paraId="6CD114C9" w14:textId="73B6B240" w:rsidR="00991E70" w:rsidRDefault="00991E70" w:rsidP="00991E70">
      <w:pPr>
        <w:pStyle w:val="JANZSSABodycopy"/>
      </w:pPr>
      <w:r w:rsidRPr="24EAC63E">
        <w:t xml:space="preserve">Despite the scale of the problem, many institutional responses have remained limited to policy development and compliance mechanisms. </w:t>
      </w:r>
      <w:r w:rsidR="004B5D04">
        <w:t xml:space="preserve">The </w:t>
      </w:r>
      <w:r w:rsidR="004B5D04" w:rsidRPr="004B5D04">
        <w:t xml:space="preserve">Tertiary Education Quality and Standards Agency </w:t>
      </w:r>
      <w:r w:rsidR="004B5D04">
        <w:t>(</w:t>
      </w:r>
      <w:r w:rsidRPr="24EAC63E">
        <w:t>TEQSA</w:t>
      </w:r>
      <w:r w:rsidR="004B5D04">
        <w:t>)</w:t>
      </w:r>
      <w:r w:rsidRPr="24EAC63E">
        <w:t xml:space="preserve">, the national regulator, has reinforced that universities must </w:t>
      </w:r>
      <w:bookmarkStart w:id="3" w:name="_Int_y9XhgtZi"/>
      <w:r w:rsidRPr="24EAC63E">
        <w:t>demonstrate</w:t>
      </w:r>
      <w:bookmarkEnd w:id="3"/>
      <w:r w:rsidRPr="24EAC63E">
        <w:t xml:space="preserve"> proactive, student-centred action and not rely on minimal compliance.</w:t>
      </w:r>
    </w:p>
    <w:p w14:paraId="2C17513E" w14:textId="68826724" w:rsidR="00991E70" w:rsidRDefault="00991E70" w:rsidP="00991E70">
      <w:pPr>
        <w:pStyle w:val="JANZSSABodycopy"/>
      </w:pPr>
      <w:r w:rsidRPr="24EAC63E">
        <w:t xml:space="preserve">The </w:t>
      </w:r>
      <w:r w:rsidR="000A6AD6">
        <w:t xml:space="preserve">National </w:t>
      </w:r>
      <w:r w:rsidRPr="24EAC63E">
        <w:t>Code did not emerge in isolation. It was shaped by a series of catalysts that exposed systemic failures and heightened public and regulatory pressure for reform:</w:t>
      </w:r>
    </w:p>
    <w:p w14:paraId="1594727F" w14:textId="1FB54C5E" w:rsidR="00991E70" w:rsidRDefault="00991E70" w:rsidP="002F454E">
      <w:pPr>
        <w:pStyle w:val="JANZSSABullet"/>
      </w:pPr>
      <w:r w:rsidRPr="24EAC63E">
        <w:t xml:space="preserve">2017 </w:t>
      </w:r>
      <w:r w:rsidR="002F454E">
        <w:t>—</w:t>
      </w:r>
      <w:r w:rsidR="002F454E" w:rsidRPr="24EAC63E">
        <w:t xml:space="preserve"> </w:t>
      </w:r>
      <w:r w:rsidRPr="001B5098">
        <w:rPr>
          <w:i/>
          <w:iCs/>
        </w:rPr>
        <w:t>Change the Course</w:t>
      </w:r>
      <w:r w:rsidRPr="24EAC63E">
        <w:t xml:space="preserve"> </w:t>
      </w:r>
      <w:r w:rsidR="000A6AD6">
        <w:t>r</w:t>
      </w:r>
      <w:r w:rsidRPr="24EAC63E">
        <w:t>eport</w:t>
      </w:r>
      <w:r w:rsidR="00533F38">
        <w:t xml:space="preserve"> (</w:t>
      </w:r>
      <w:r w:rsidR="00533F38" w:rsidRPr="00533F38">
        <w:t>Australian Human Rights Commission, 2017</w:t>
      </w:r>
      <w:r w:rsidR="00533F38">
        <w:t>)</w:t>
      </w:r>
      <w:r w:rsidRPr="24EAC63E">
        <w:t>: revealed widespread sexual assault and harassment in Australian universities.</w:t>
      </w:r>
    </w:p>
    <w:p w14:paraId="7AF923BC" w14:textId="5335A64B" w:rsidR="00991E70" w:rsidRDefault="00991E70" w:rsidP="002F454E">
      <w:pPr>
        <w:pStyle w:val="JANZSSABullet"/>
      </w:pPr>
      <w:r w:rsidRPr="24EAC63E">
        <w:t xml:space="preserve">2021 </w:t>
      </w:r>
      <w:r w:rsidR="002F454E">
        <w:t>—</w:t>
      </w:r>
      <w:r w:rsidR="002F454E" w:rsidRPr="24EAC63E">
        <w:t xml:space="preserve"> </w:t>
      </w:r>
      <w:r w:rsidRPr="24EAC63E">
        <w:t>National Student Safety Survey</w:t>
      </w:r>
      <w:r w:rsidR="00F76921">
        <w:t xml:space="preserve"> </w:t>
      </w:r>
      <w:r w:rsidR="00F76921" w:rsidRPr="00F76921">
        <w:t>(</w:t>
      </w:r>
      <w:r w:rsidR="009179CC">
        <w:t>Heywood et al.</w:t>
      </w:r>
      <w:r w:rsidR="00F76921" w:rsidRPr="00F76921">
        <w:t>, 2022)</w:t>
      </w:r>
      <w:r w:rsidRPr="24EAC63E">
        <w:t>: confirmed the persistence of these issues, with little progress since 2017.</w:t>
      </w:r>
    </w:p>
    <w:p w14:paraId="42DCECF1" w14:textId="376237E4" w:rsidR="00991E70" w:rsidRDefault="00991E70" w:rsidP="002F454E">
      <w:pPr>
        <w:pStyle w:val="JANZSSABullet"/>
      </w:pPr>
      <w:r w:rsidRPr="24EAC63E">
        <w:t xml:space="preserve">2022–2023 </w:t>
      </w:r>
      <w:r w:rsidR="002F454E">
        <w:t>—</w:t>
      </w:r>
      <w:r w:rsidR="002F454E" w:rsidRPr="24EAC63E">
        <w:t xml:space="preserve"> </w:t>
      </w:r>
      <w:r w:rsidRPr="24EAC63E">
        <w:t xml:space="preserve">Regulatory and </w:t>
      </w:r>
      <w:r w:rsidR="000A6AD6">
        <w:t>g</w:t>
      </w:r>
      <w:r w:rsidRPr="24EAC63E">
        <w:t xml:space="preserve">overnment </w:t>
      </w:r>
      <w:r w:rsidR="000A6AD6">
        <w:t>p</w:t>
      </w:r>
      <w:r w:rsidRPr="24EAC63E">
        <w:t>ressure: TEQSA issued stronger expectations for student safety, while government and advocacy groups called for binding national standards.</w:t>
      </w:r>
    </w:p>
    <w:p w14:paraId="307AA6F4" w14:textId="1C774AB2" w:rsidR="00991E70" w:rsidRDefault="00991E70" w:rsidP="002F454E">
      <w:pPr>
        <w:pStyle w:val="JANZSSABullet"/>
      </w:pPr>
      <w:r w:rsidRPr="24EAC63E">
        <w:t xml:space="preserve">2024 </w:t>
      </w:r>
      <w:r w:rsidR="002F454E">
        <w:t>—</w:t>
      </w:r>
      <w:r w:rsidR="002F454E" w:rsidRPr="24EAC63E">
        <w:t xml:space="preserve"> </w:t>
      </w:r>
      <w:r w:rsidRPr="24EAC63E">
        <w:t xml:space="preserve">Draft National Code </w:t>
      </w:r>
      <w:r w:rsidR="000A6AD6">
        <w:t>i</w:t>
      </w:r>
      <w:r w:rsidRPr="24EAC63E">
        <w:t>ntroduced: mandating whole-of-institution approaches to prevention, support and accountability.</w:t>
      </w:r>
    </w:p>
    <w:p w14:paraId="6C63AA77" w14:textId="6721796D" w:rsidR="00991E70" w:rsidRDefault="00991E70" w:rsidP="002F454E">
      <w:pPr>
        <w:pStyle w:val="JANZSSABullet"/>
      </w:pPr>
      <w:r w:rsidRPr="24EAC63E">
        <w:lastRenderedPageBreak/>
        <w:t xml:space="preserve">2025 </w:t>
      </w:r>
      <w:r w:rsidR="002F454E">
        <w:t>—</w:t>
      </w:r>
      <w:r w:rsidR="002F454E" w:rsidRPr="24EAC63E">
        <w:t xml:space="preserve"> </w:t>
      </w:r>
      <w:r w:rsidRPr="24EAC63E">
        <w:t xml:space="preserve">National Code </w:t>
      </w:r>
      <w:r w:rsidR="000A6AD6">
        <w:t>p</w:t>
      </w:r>
      <w:r w:rsidRPr="24EAC63E">
        <w:t xml:space="preserve">assed into </w:t>
      </w:r>
      <w:r w:rsidR="000A6AD6">
        <w:t>l</w:t>
      </w:r>
      <w:r w:rsidRPr="24EAC63E">
        <w:t>aw: transforming compliance from guidance into legislated obligation and establishing a sector-specific definition of gender-based violence.</w:t>
      </w:r>
    </w:p>
    <w:p w14:paraId="0CA8DAF9" w14:textId="61BF1EBB" w:rsidR="00991E70" w:rsidRDefault="00991E70" w:rsidP="00991E70">
      <w:pPr>
        <w:pStyle w:val="JANZSSABodycopy"/>
      </w:pPr>
      <w:r w:rsidRPr="24EAC63E">
        <w:t>Taken together, these developments demonstrate a growing recognition that gender-based violence in higher education cannot be addressed through piecemeal or compliance-only responses. Instead, they set the stage for universities to reframe gender-based violence as a wicked problem</w:t>
      </w:r>
      <w:r w:rsidR="008078FC">
        <w:t xml:space="preserve"> </w:t>
      </w:r>
      <w:r w:rsidRPr="24EAC63E">
        <w:t>—</w:t>
      </w:r>
      <w:r w:rsidR="008078FC">
        <w:t xml:space="preserve"> </w:t>
      </w:r>
      <w:r w:rsidRPr="24EAC63E">
        <w:t>one that requires creativity, collaboration and cultural transformation across all levels of institutional life.</w:t>
      </w:r>
    </w:p>
    <w:p w14:paraId="44E537F5" w14:textId="4059BFB5" w:rsidR="00991E70" w:rsidRPr="00482F70" w:rsidRDefault="00991E70" w:rsidP="00991E70">
      <w:pPr>
        <w:pStyle w:val="JANZSSAHeading1"/>
      </w:pPr>
      <w:r w:rsidRPr="24EAC63E">
        <w:t>Gender</w:t>
      </w:r>
      <w:r w:rsidR="00750ED8">
        <w:t>-b</w:t>
      </w:r>
      <w:r w:rsidRPr="24EAC63E">
        <w:t xml:space="preserve">ased </w:t>
      </w:r>
      <w:r w:rsidR="00750ED8">
        <w:t>v</w:t>
      </w:r>
      <w:r w:rsidRPr="24EAC63E">
        <w:t xml:space="preserve">iolence as a </w:t>
      </w:r>
      <w:r w:rsidR="00750ED8">
        <w:t>w</w:t>
      </w:r>
      <w:r w:rsidRPr="24EAC63E">
        <w:t xml:space="preserve">icked </w:t>
      </w:r>
      <w:r w:rsidR="00750ED8">
        <w:t>p</w:t>
      </w:r>
      <w:r w:rsidRPr="24EAC63E">
        <w:t xml:space="preserve">roblem </w:t>
      </w:r>
    </w:p>
    <w:p w14:paraId="28A08002" w14:textId="04470935" w:rsidR="00991E70" w:rsidRDefault="00991E70" w:rsidP="00991E70">
      <w:pPr>
        <w:pStyle w:val="JANZSSABodycopy"/>
      </w:pPr>
      <w:r w:rsidRPr="24EAC63E">
        <w:t>Gender-based violence can be recognised as a wicked problem</w:t>
      </w:r>
      <w:r w:rsidR="009F06C6">
        <w:t xml:space="preserve"> —</w:t>
      </w:r>
      <w:r w:rsidR="009F06C6" w:rsidRPr="24EAC63E">
        <w:t xml:space="preserve"> </w:t>
      </w:r>
      <w:r w:rsidRPr="24EAC63E">
        <w:t>a complex</w:t>
      </w:r>
      <w:r w:rsidR="009F06C6">
        <w:t>,</w:t>
      </w:r>
      <w:r w:rsidRPr="24EAC63E">
        <w:t xml:space="preserve"> multifaceted issue that resists simple solutions and requires </w:t>
      </w:r>
      <w:r w:rsidR="001853A2">
        <w:t>a c</w:t>
      </w:r>
      <w:r w:rsidRPr="24EAC63E">
        <w:t xml:space="preserve">oordinated, adaptative response. Unlike </w:t>
      </w:r>
      <w:r w:rsidR="00124203">
        <w:t>“</w:t>
      </w:r>
      <w:r w:rsidRPr="24EAC63E">
        <w:t>tame</w:t>
      </w:r>
      <w:r w:rsidR="00124203">
        <w:t>”</w:t>
      </w:r>
      <w:r w:rsidRPr="24EAC63E">
        <w:t xml:space="preserve"> problems that can be solved through</w:t>
      </w:r>
      <w:r w:rsidR="000551C3">
        <w:t xml:space="preserve"> a</w:t>
      </w:r>
      <w:r w:rsidRPr="24EAC63E">
        <w:t xml:space="preserve"> linear process, wicked problems are characterised by overlapping c</w:t>
      </w:r>
      <w:r w:rsidR="00B67CCD">
        <w:t>au</w:t>
      </w:r>
      <w:r w:rsidRPr="24EAC63E">
        <w:t>ses, contested definitions and shifting political, cultur</w:t>
      </w:r>
      <w:r w:rsidR="000551C3">
        <w:t>al</w:t>
      </w:r>
      <w:r w:rsidRPr="24EAC63E">
        <w:t xml:space="preserve"> and social contexts (Rittel </w:t>
      </w:r>
      <w:r w:rsidR="009C0681">
        <w:t>&amp;</w:t>
      </w:r>
      <w:r w:rsidRPr="24EAC63E">
        <w:t xml:space="preserve"> Webber, 1973). Within higher education, gender-based violence embodies these qualities</w:t>
      </w:r>
      <w:r w:rsidR="008E0661">
        <w:t>;</w:t>
      </w:r>
      <w:r w:rsidRPr="24EAC63E">
        <w:t xml:space="preserve"> it is driven by intersecting factors such as gender equality, power imbalances, alcohol and drug use, cultural norms and institutional structures that can enable or obscure behaviours.</w:t>
      </w:r>
    </w:p>
    <w:p w14:paraId="305B8393" w14:textId="73FA7F99" w:rsidR="00991E70" w:rsidRDefault="00991E70" w:rsidP="00991E70">
      <w:pPr>
        <w:pStyle w:val="JANZSSABodycopy"/>
      </w:pPr>
      <w:r w:rsidRPr="24EAC63E">
        <w:t>The National Code advances this framing</w:t>
      </w:r>
      <w:r w:rsidR="008E0661">
        <w:t>,</w:t>
      </w:r>
      <w:r w:rsidRPr="24EAC63E">
        <w:t xml:space="preserve"> embedding a sector-specific definition of gender-based violence that acknowledges both </w:t>
      </w:r>
      <w:r w:rsidR="008E0661" w:rsidRPr="24EAC63E">
        <w:t>th</w:t>
      </w:r>
      <w:r w:rsidR="008E0661">
        <w:t>e</w:t>
      </w:r>
      <w:r w:rsidR="008E0661" w:rsidRPr="24EAC63E">
        <w:t xml:space="preserve"> </w:t>
      </w:r>
      <w:r w:rsidRPr="24EAC63E">
        <w:t xml:space="preserve">structural and situational drivers of violence in university contexts. This represents a departure from broader definitions such as those of the WHO </w:t>
      </w:r>
      <w:r w:rsidR="00D5112C" w:rsidRPr="24EAC63E">
        <w:t>or UN</w:t>
      </w:r>
      <w:r w:rsidR="00D5112C">
        <w:t>HCR.</w:t>
      </w:r>
      <w:r w:rsidR="00D5112C" w:rsidRPr="24EAC63E">
        <w:t xml:space="preserve"> </w:t>
      </w:r>
      <w:r w:rsidR="00D5112C">
        <w:t xml:space="preserve">While the WHO </w:t>
      </w:r>
      <w:r w:rsidRPr="24EAC63E">
        <w:t>frames gender-based violence primarily in terms of public health impacts</w:t>
      </w:r>
      <w:r w:rsidR="00D5112C">
        <w:t>,</w:t>
      </w:r>
      <w:r w:rsidRPr="24EAC63E">
        <w:t xml:space="preserve"> UN</w:t>
      </w:r>
      <w:r w:rsidR="00D5112C">
        <w:t>HCR</w:t>
      </w:r>
      <w:r w:rsidRPr="24EAC63E">
        <w:t xml:space="preserve"> defines it as violence directed against a person based on gender that results in physical, sexual or psychological harm. The National Code, by contrast, highlights behaviours unique to the sector such a</w:t>
      </w:r>
      <w:r w:rsidR="00D5112C">
        <w:t>s</w:t>
      </w:r>
      <w:r w:rsidRPr="24EAC63E">
        <w:t xml:space="preserve"> coercion in student clubs, harassment in learning spaces and abuse facilitated through online platforms. </w:t>
      </w:r>
    </w:p>
    <w:p w14:paraId="41D376BE" w14:textId="37B723F7" w:rsidR="00991E70" w:rsidRDefault="00991E70" w:rsidP="00991E70">
      <w:pPr>
        <w:pStyle w:val="JANZSSABodycopy"/>
      </w:pPr>
      <w:r w:rsidRPr="24EAC63E">
        <w:t>Acknowledging gender-based violence as a wicked problem allows universities to move beyond reactive or compliance</w:t>
      </w:r>
      <w:r w:rsidR="0046736A">
        <w:t>-</w:t>
      </w:r>
      <w:r w:rsidRPr="24EAC63E">
        <w:t xml:space="preserve">driven responses. While policy development, training, awareness raising, support services and reporting mechanisms lay essential foundations, these measures alone </w:t>
      </w:r>
      <w:r w:rsidR="00817387">
        <w:t>d</w:t>
      </w:r>
      <w:r w:rsidRPr="24EAC63E">
        <w:t xml:space="preserve">o not address the deeper societal and institutional cultures that make gender-based violence possible. More integrated and student-centred approaches are required to reflect the complexity of gender-based violence prevention in the modern university </w:t>
      </w:r>
      <w:r w:rsidR="00A31C62" w:rsidRPr="00A31C62">
        <w:t>contex</w:t>
      </w:r>
      <w:r w:rsidR="00A31C62">
        <w:t>t</w:t>
      </w:r>
      <w:r w:rsidRPr="24EAC63E">
        <w:t xml:space="preserve">. </w:t>
      </w:r>
      <w:r w:rsidR="00817387">
        <w:t>W</w:t>
      </w:r>
      <w:r w:rsidRPr="24EAC63E">
        <w:t>ith their transient, diverse populations and layered structures</w:t>
      </w:r>
      <w:r w:rsidR="00817387">
        <w:t>, universities</w:t>
      </w:r>
      <w:r w:rsidRPr="24EAC63E">
        <w:t xml:space="preserve"> are uniquely placed to implement innovative, whole</w:t>
      </w:r>
      <w:r w:rsidR="00F02D03">
        <w:t>-</w:t>
      </w:r>
      <w:r w:rsidRPr="24EAC63E">
        <w:t>of</w:t>
      </w:r>
      <w:r w:rsidR="00F02D03">
        <w:t>-</w:t>
      </w:r>
      <w:r w:rsidRPr="24EAC63E">
        <w:t>institution strategies that embed prevention into everyday practice (</w:t>
      </w:r>
      <w:proofErr w:type="spellStart"/>
      <w:r w:rsidRPr="24EAC63E">
        <w:t>Bondestam</w:t>
      </w:r>
      <w:proofErr w:type="spellEnd"/>
      <w:r w:rsidRPr="24EAC63E">
        <w:t xml:space="preserve"> &amp; Lundqvist</w:t>
      </w:r>
      <w:r w:rsidR="009C0681">
        <w:t>,</w:t>
      </w:r>
      <w:r w:rsidRPr="24EAC63E">
        <w:t xml:space="preserve"> 2020)</w:t>
      </w:r>
      <w:r w:rsidR="00817387">
        <w:t>.</w:t>
      </w:r>
    </w:p>
    <w:p w14:paraId="687F36C8" w14:textId="3806AB3E" w:rsidR="00991E70" w:rsidRDefault="00991E70" w:rsidP="00991E70">
      <w:pPr>
        <w:pStyle w:val="JANZSSABodycopy"/>
      </w:pPr>
      <w:r w:rsidRPr="24EAC63E">
        <w:t>Addressing gender-based violence means confronting the root drivers of harm by</w:t>
      </w:r>
      <w:r>
        <w:t>:</w:t>
      </w:r>
      <w:r w:rsidRPr="24EAC63E">
        <w:t xml:space="preserve"> </w:t>
      </w:r>
    </w:p>
    <w:p w14:paraId="736575BD" w14:textId="77777777" w:rsidR="00991E70" w:rsidRDefault="00991E70" w:rsidP="002F454E">
      <w:pPr>
        <w:pStyle w:val="JANZSSABullet"/>
      </w:pPr>
      <w:r w:rsidRPr="24EAC63E">
        <w:t xml:space="preserve">Ensuring policies and procedures are up to date and responsive to the needs of diverse and vulnerable groups. </w:t>
      </w:r>
    </w:p>
    <w:p w14:paraId="1662C0C2" w14:textId="18E14DEA" w:rsidR="00991E70" w:rsidRDefault="00991E70" w:rsidP="002F454E">
      <w:pPr>
        <w:pStyle w:val="JANZSSABullet"/>
      </w:pPr>
      <w:r w:rsidRPr="24EAC63E">
        <w:t>Reducing disparities in how incidents are reported, disclosed and handled.</w:t>
      </w:r>
    </w:p>
    <w:p w14:paraId="658997EF" w14:textId="58194508" w:rsidR="00991E70" w:rsidRDefault="00991E70" w:rsidP="002F454E">
      <w:pPr>
        <w:pStyle w:val="JANZSSABullet"/>
      </w:pPr>
      <w:r w:rsidRPr="24EAC63E">
        <w:t xml:space="preserve">Creating equitable and survivor-centred experiences that are fair, accessible and trustworthy. </w:t>
      </w:r>
    </w:p>
    <w:p w14:paraId="2DC32336" w14:textId="33E79049" w:rsidR="00991E70" w:rsidRPr="00991E70" w:rsidRDefault="00991E70" w:rsidP="00991E70">
      <w:pPr>
        <w:pStyle w:val="JANZSSABodycopy"/>
      </w:pPr>
      <w:r w:rsidRPr="24EAC63E">
        <w:t>More importantly</w:t>
      </w:r>
      <w:r w:rsidR="00817387">
        <w:t>,</w:t>
      </w:r>
      <w:r w:rsidRPr="24EAC63E">
        <w:t xml:space="preserve"> it requires the time, space and resources to challenge deeply embedded norms and behaviours through ongoing reflection, continuous improvement and properly resourced cultural transformation across all levels of an institution. Only when ever</w:t>
      </w:r>
      <w:r w:rsidR="00817387">
        <w:t>y</w:t>
      </w:r>
      <w:r w:rsidRPr="24EAC63E">
        <w:t xml:space="preserve"> layer of the university recognises gender-based violence as a wicked problem can meaningful lasting change occur. Within this approach</w:t>
      </w:r>
      <w:r w:rsidR="00817387">
        <w:t>,</w:t>
      </w:r>
      <w:r w:rsidRPr="24EAC63E">
        <w:t xml:space="preserve"> co-design with students and staff emerges as a powerful mechanism for transformation, embedding prevention, innovation and cultural change into the lived experience of the university community rather than treating gender-based violence as a discrete or procedural issue. </w:t>
      </w:r>
    </w:p>
    <w:p w14:paraId="322AAA08" w14:textId="7C834491" w:rsidR="00991E70" w:rsidRPr="00482F70" w:rsidRDefault="00991E70" w:rsidP="00991E70">
      <w:pPr>
        <w:pStyle w:val="JANZSSAHeading1"/>
      </w:pPr>
      <w:r w:rsidRPr="24EAC63E">
        <w:lastRenderedPageBreak/>
        <w:t xml:space="preserve">The </w:t>
      </w:r>
      <w:r w:rsidR="00750ED8">
        <w:t>c</w:t>
      </w:r>
      <w:r w:rsidRPr="24EAC63E">
        <w:t xml:space="preserve">ase for </w:t>
      </w:r>
      <w:r w:rsidR="00750ED8">
        <w:t>c</w:t>
      </w:r>
      <w:r w:rsidRPr="24EAC63E">
        <w:t>o-</w:t>
      </w:r>
      <w:r w:rsidR="00750ED8">
        <w:t>d</w:t>
      </w:r>
      <w:r w:rsidRPr="24EAC63E">
        <w:t>esign</w:t>
      </w:r>
    </w:p>
    <w:p w14:paraId="29C9BF76" w14:textId="77777777" w:rsidR="00991E70" w:rsidRDefault="00991E70" w:rsidP="00991E70">
      <w:pPr>
        <w:pStyle w:val="JANZSSABodycopy"/>
      </w:pPr>
      <w:r w:rsidRPr="24EAC63E">
        <w:t>Co-design is a powerful tool for cultural change when understood and implemented with integrity. Increasingly, it is being used within universities not only for communications or service development but in shaping institutional culture itself. When applied to gender-based violence prevention, co-design can generate inclusive, contextually relevant strategies that reflect the lived experiences of students.</w:t>
      </w:r>
    </w:p>
    <w:p w14:paraId="3BC2E171" w14:textId="60425333" w:rsidR="00991E70" w:rsidRDefault="00991E70" w:rsidP="00991E70">
      <w:pPr>
        <w:pStyle w:val="JANZSSABodycopy"/>
      </w:pPr>
      <w:r w:rsidRPr="24EAC63E">
        <w:t xml:space="preserve">In the higher education context, co-design is recognised as a process that moves beyond consultation, centring students’ voices in shaping policies, services and culture. </w:t>
      </w:r>
      <w:r w:rsidR="0062006C" w:rsidRPr="00F65E09">
        <w:t xml:space="preserve">Dollinger et al. </w:t>
      </w:r>
      <w:r w:rsidR="0062006C">
        <w:t>(</w:t>
      </w:r>
      <w:r w:rsidR="0062006C" w:rsidRPr="00F65E09">
        <w:t>2022)</w:t>
      </w:r>
      <w:r w:rsidR="00F65E09" w:rsidRPr="00F65E09">
        <w:t xml:space="preserve"> emphasise co-design as a student-centred, participatory approach that allows the authentic capture of students’ lived experience and empowers them to partake meaningfully in designing initiatives and resources.</w:t>
      </w:r>
    </w:p>
    <w:p w14:paraId="3E4F8225" w14:textId="14C4D152" w:rsidR="00991E70" w:rsidRDefault="00991E70" w:rsidP="00991E70">
      <w:pPr>
        <w:pStyle w:val="JANZSSABodycopy"/>
      </w:pPr>
      <w:r w:rsidRPr="24EAC63E">
        <w:t>Co-design requires relational trust, shared decision-making and respect for marginalised voices</w:t>
      </w:r>
      <w:r w:rsidR="00F615E1">
        <w:t>,</w:t>
      </w:r>
      <w:r w:rsidR="00EC3F2C">
        <w:t xml:space="preserve"> </w:t>
      </w:r>
      <w:r w:rsidRPr="24EAC63E">
        <w:t xml:space="preserve">and </w:t>
      </w:r>
      <w:r w:rsidR="000A6AD6">
        <w:t>t</w:t>
      </w:r>
      <w:r w:rsidRPr="24EAC63E">
        <w:t>he National Code emphasise</w:t>
      </w:r>
      <w:r w:rsidR="00EB607D">
        <w:t>s</w:t>
      </w:r>
      <w:r w:rsidRPr="24EAC63E">
        <w:t xml:space="preserve"> trauma-informed approaches and the redistribution of power to ensure student participation is meaningful rather than symbolic. In practice, this means moving away from top-down campaigns and executive-led policy processes toward a genuinely student-centred approach. Students are not merely recipients of services; they are the ones navigating systems, reporting experiences and advocating for cultural change. Their knowledge is essential, particularly that of students disproportionately affected by gender-based violence, including LGBTQI+ students, students with disabilities, Aboriginal and Torres Strait Islander students, and international students.</w:t>
      </w:r>
    </w:p>
    <w:p w14:paraId="0B4093F8" w14:textId="42A53BF0" w:rsidR="00991E70" w:rsidRDefault="00991E70" w:rsidP="00991E70">
      <w:pPr>
        <w:pStyle w:val="JANZSSABodycopy"/>
      </w:pPr>
      <w:r w:rsidRPr="24EAC63E">
        <w:t>However, true co-design is often challenged by resource constraints and organisational pressures. The term “co-design” is sometimes used as a buzzword, resulting in tokenistic engagement. As Arnstein (1969) argue</w:t>
      </w:r>
      <w:r w:rsidR="00817387">
        <w:t>s</w:t>
      </w:r>
      <w:r w:rsidRPr="24EAC63E">
        <w:t xml:space="preserve"> in her ladder of participation, there is a critical difference between going through the empty ritual of participation and having real power to influence outcomes. Too often, consultation or tokenism occurs, where students are informed or superficially consulted but rarely have genuine influence over decisions.</w:t>
      </w:r>
    </w:p>
    <w:p w14:paraId="14594EEB" w14:textId="2B750DD6" w:rsidR="00991E70" w:rsidRPr="00991E70" w:rsidRDefault="00991E70" w:rsidP="00991E70">
      <w:pPr>
        <w:pStyle w:val="JANZSSABodycopy"/>
      </w:pPr>
      <w:r w:rsidRPr="24EAC63E">
        <w:t>To be effective, co-design must also meet students where they are. Traditional opt-in activities tend to engage only the most motivated students, excluding those whose voices are critical for shaping inclusive initiatives. Universities must create a “third space” — a neutral, generative environment where institutional knowledge meets lived experience. Without this third space, power remains centralised, and meaningful student insight is lost. Going to where students are located, listening to their perspectives and creating accessible engagement opportunities ensures that co-design is authentic, inclusive and impactful.</w:t>
      </w:r>
    </w:p>
    <w:p w14:paraId="41354964" w14:textId="463040C5" w:rsidR="00991E70" w:rsidRDefault="00FC7359" w:rsidP="00991E70">
      <w:pPr>
        <w:pStyle w:val="JANZSSAHeading1"/>
      </w:pPr>
      <w:r w:rsidRPr="00FC7359">
        <w:t xml:space="preserve">Co-designing </w:t>
      </w:r>
      <w:r w:rsidR="00EC3F2C">
        <w:t>g</w:t>
      </w:r>
      <w:r w:rsidRPr="00FC7359">
        <w:t xml:space="preserve">ender-based </w:t>
      </w:r>
      <w:r w:rsidR="00EC3F2C">
        <w:t>v</w:t>
      </w:r>
      <w:r w:rsidRPr="00FC7359">
        <w:t xml:space="preserve">iolence </w:t>
      </w:r>
      <w:r w:rsidR="00EC3F2C">
        <w:t>p</w:t>
      </w:r>
      <w:r w:rsidRPr="00FC7359">
        <w:t xml:space="preserve">revention through </w:t>
      </w:r>
      <w:r w:rsidR="00EC3F2C">
        <w:t>t</w:t>
      </w:r>
      <w:r w:rsidRPr="00FC7359">
        <w:t>utorials</w:t>
      </w:r>
    </w:p>
    <w:p w14:paraId="344D47C3" w14:textId="5AD5A2A2" w:rsidR="00991E70" w:rsidRDefault="00991E70" w:rsidP="00991E70">
      <w:pPr>
        <w:pStyle w:val="JANZSSABodycopy"/>
      </w:pPr>
      <w:r w:rsidRPr="24EAC63E">
        <w:t>Gender</w:t>
      </w:r>
      <w:r w:rsidR="002F454E">
        <w:t>-</w:t>
      </w:r>
      <w:r w:rsidRPr="24EAC63E">
        <w:t>based violence prevention in higher education presents complex challenges that require</w:t>
      </w:r>
      <w:r w:rsidR="00FC7359">
        <w:t xml:space="preserve"> an</w:t>
      </w:r>
      <w:r w:rsidR="00EC3F2C">
        <w:t xml:space="preserve"> </w:t>
      </w:r>
      <w:r w:rsidRPr="24EAC63E">
        <w:t>innovative, inclusive and student-centred approach</w:t>
      </w:r>
      <w:r w:rsidR="00FC7359">
        <w:t>.</w:t>
      </w:r>
      <w:r w:rsidRPr="24EAC63E">
        <w:t xml:space="preserve"> Engagement </w:t>
      </w:r>
      <w:r w:rsidR="00FC7359">
        <w:t>through</w:t>
      </w:r>
      <w:r w:rsidR="00FC7359" w:rsidRPr="24EAC63E">
        <w:t xml:space="preserve"> </w:t>
      </w:r>
      <w:r w:rsidRPr="24EAC63E">
        <w:t>traditional opt-in approaches frequently fail</w:t>
      </w:r>
      <w:r w:rsidR="00892232">
        <w:t>s</w:t>
      </w:r>
      <w:r w:rsidRPr="24EAC63E">
        <w:t xml:space="preserve"> to capture the full diversity of the student population. Such approaches rely on students volunteering additional time and energy outside of their core academic commitments</w:t>
      </w:r>
      <w:r w:rsidR="00895782">
        <w:t>.</w:t>
      </w:r>
      <w:r w:rsidRPr="24EAC63E">
        <w:t xml:space="preserve"> </w:t>
      </w:r>
      <w:r w:rsidR="00895782">
        <w:t>This</w:t>
      </w:r>
      <w:r w:rsidR="00895782" w:rsidRPr="24EAC63E">
        <w:t xml:space="preserve"> </w:t>
      </w:r>
      <w:r w:rsidRPr="24EAC63E">
        <w:t>is particularly challenging for commuter, part-time or online cohorts</w:t>
      </w:r>
      <w:r w:rsidR="00895782">
        <w:t>,</w:t>
      </w:r>
      <w:r w:rsidRPr="24EAC63E">
        <w:t xml:space="preserve"> many of whom balance external responsibilities such as employment, caregiving or family obligations. The dispersed nature of multi-campus institutions can limit the accessibility and visibility of on-campus engagement opportunities. TEQSA expects providers to understand and address the support needs of all student cohorts</w:t>
      </w:r>
      <w:r w:rsidR="00895782">
        <w:t xml:space="preserve">, as </w:t>
      </w:r>
      <w:r w:rsidR="00FC7359">
        <w:t xml:space="preserve">discussed </w:t>
      </w:r>
      <w:r w:rsidR="00895782">
        <w:t>in</w:t>
      </w:r>
      <w:r w:rsidRPr="24EAC63E">
        <w:t xml:space="preserve"> its </w:t>
      </w:r>
      <w:r w:rsidRPr="001B5098">
        <w:rPr>
          <w:i/>
          <w:iCs w:val="0"/>
        </w:rPr>
        <w:t>Wellbeing and Safety</w:t>
      </w:r>
      <w:r w:rsidRPr="24EAC63E">
        <w:t xml:space="preserve"> guidance note</w:t>
      </w:r>
      <w:r w:rsidR="00FC7359">
        <w:t xml:space="preserve"> (</w:t>
      </w:r>
      <w:r w:rsidR="00FC7359" w:rsidRPr="00FC7359">
        <w:t>Tertiary Education Quality and Standards Agency [TEQSA], 2018</w:t>
      </w:r>
      <w:r w:rsidR="00FC7359">
        <w:t>).</w:t>
      </w:r>
      <w:r w:rsidRPr="24EAC63E">
        <w:t xml:space="preserve"> In contrast, traditional </w:t>
      </w:r>
      <w:r w:rsidR="00124203">
        <w:t>“</w:t>
      </w:r>
      <w:r w:rsidRPr="24EAC63E">
        <w:t>opt-in</w:t>
      </w:r>
      <w:r w:rsidR="00124203">
        <w:t>”</w:t>
      </w:r>
      <w:r w:rsidRPr="24EAC63E">
        <w:t xml:space="preserve"> engagement models risk privileging already motivated students, potentially excluding those who balance work, caring or study commitments.</w:t>
      </w:r>
    </w:p>
    <w:p w14:paraId="4DB7BEF4" w14:textId="32944A4D" w:rsidR="00991E70" w:rsidRPr="00991E70" w:rsidRDefault="00991E70" w:rsidP="00991E70">
      <w:pPr>
        <w:pStyle w:val="JANZSSABodycopy"/>
      </w:pPr>
      <w:r w:rsidRPr="24EAC63E">
        <w:lastRenderedPageBreak/>
        <w:t xml:space="preserve">The University of the Sunshine Coast’s Safe and Respectful Campuses </w:t>
      </w:r>
      <w:r w:rsidR="00FC7359">
        <w:t>P</w:t>
      </w:r>
      <w:r w:rsidRPr="24EAC63E">
        <w:t>roject has implemented a co-design approach to address these challenges</w:t>
      </w:r>
      <w:r w:rsidR="00895782">
        <w:t>.</w:t>
      </w:r>
      <w:r w:rsidRPr="24EAC63E">
        <w:t xml:space="preserve"> </w:t>
      </w:r>
      <w:r w:rsidR="00895782">
        <w:t>B</w:t>
      </w:r>
      <w:r w:rsidRPr="24EAC63E">
        <w:t xml:space="preserve">oundary spanning practice and Moonshine innovation principles </w:t>
      </w:r>
      <w:r w:rsidR="00895782">
        <w:t xml:space="preserve">have been combined </w:t>
      </w:r>
      <w:r w:rsidRPr="24EAC63E">
        <w:t>to actively involve students and staff in creating meaningful, contextually grounded gender-based violence prevention initiatives. The following case study illustrates how this approach was applied in tutorials across four interconnected phases, demonstrating the integration of theory and practice, recognition of gender-based violence as a wicked problem and alignment with the National Code.</w:t>
      </w:r>
    </w:p>
    <w:p w14:paraId="1D2576ED" w14:textId="6D8884FB" w:rsidR="00991E70" w:rsidRDefault="00991E70" w:rsidP="00991E70">
      <w:pPr>
        <w:pStyle w:val="JANZSSAHeading2"/>
      </w:pPr>
      <w:r w:rsidRPr="24EAC63E">
        <w:t>Phase 1: Staff</w:t>
      </w:r>
      <w:r w:rsidR="00750ED8">
        <w:t>-</w:t>
      </w:r>
      <w:r w:rsidRPr="24EAC63E">
        <w:t>to</w:t>
      </w:r>
      <w:r w:rsidR="00750ED8">
        <w:t>-s</w:t>
      </w:r>
      <w:r w:rsidRPr="24EAC63E">
        <w:t xml:space="preserve">taff </w:t>
      </w:r>
      <w:r w:rsidR="00750ED8">
        <w:t>b</w:t>
      </w:r>
      <w:r w:rsidRPr="24EAC63E">
        <w:t xml:space="preserve">oundary </w:t>
      </w:r>
      <w:r w:rsidR="00750ED8">
        <w:t>s</w:t>
      </w:r>
      <w:r w:rsidRPr="24EAC63E">
        <w:t xml:space="preserve">panning </w:t>
      </w:r>
    </w:p>
    <w:p w14:paraId="4150253C" w14:textId="6702D8B5" w:rsidR="00991E70" w:rsidRDefault="00991E70" w:rsidP="00991E70">
      <w:pPr>
        <w:pStyle w:val="JANZSSABodycopy"/>
      </w:pPr>
      <w:r w:rsidRPr="24EAC63E">
        <w:t xml:space="preserve">The Safe and Respectful Campuses </w:t>
      </w:r>
      <w:r w:rsidR="00FC7359">
        <w:t>P</w:t>
      </w:r>
      <w:r w:rsidRPr="24EAC63E">
        <w:t xml:space="preserve">roject team began by establishing connection between project staff and the broader </w:t>
      </w:r>
      <w:r w:rsidR="009F1A12">
        <w:t>u</w:t>
      </w:r>
      <w:r w:rsidRPr="24EAC63E">
        <w:t xml:space="preserve">niversity community. The springboard </w:t>
      </w:r>
      <w:r w:rsidR="009F1A12">
        <w:t>was</w:t>
      </w:r>
      <w:r w:rsidR="009F1A12" w:rsidRPr="24EAC63E">
        <w:t xml:space="preserve"> </w:t>
      </w:r>
      <w:r w:rsidRPr="24EAC63E">
        <w:t xml:space="preserve">the established Respect @ UniSC Staff Network, a network of staff committed to </w:t>
      </w:r>
      <w:r w:rsidR="00FC7359">
        <w:t>gender-based violence prevention</w:t>
      </w:r>
      <w:r w:rsidRPr="24EAC63E">
        <w:t xml:space="preserve"> across all Uni</w:t>
      </w:r>
      <w:r w:rsidR="00FC7359">
        <w:t xml:space="preserve">versity of </w:t>
      </w:r>
      <w:r w:rsidR="00EC3F2C">
        <w:t>t</w:t>
      </w:r>
      <w:r w:rsidR="00FC7359">
        <w:t xml:space="preserve">he </w:t>
      </w:r>
      <w:r w:rsidRPr="24EAC63E">
        <w:t>S</w:t>
      </w:r>
      <w:r w:rsidR="00FC7359">
        <w:t xml:space="preserve">unshine </w:t>
      </w:r>
      <w:r w:rsidRPr="24EAC63E">
        <w:t>C</w:t>
      </w:r>
      <w:r w:rsidR="00FC7359">
        <w:t>oast</w:t>
      </w:r>
      <w:r w:rsidRPr="24EAC63E">
        <w:t xml:space="preserve"> environments. This network exemplified boundary spanning in practice, enabling staff to collaborate across silos and build shared understanding before engaging with students. </w:t>
      </w:r>
    </w:p>
    <w:p w14:paraId="3AB13F0C" w14:textId="5D88269B" w:rsidR="00991E70" w:rsidRDefault="00991E70" w:rsidP="00991E70">
      <w:pPr>
        <w:pStyle w:val="JANZSSABodycopy"/>
      </w:pPr>
      <w:r w:rsidRPr="24EAC63E">
        <w:t>Staff operationalised Williams</w:t>
      </w:r>
      <w:r w:rsidR="00F02C30">
        <w:t>’s</w:t>
      </w:r>
      <w:r w:rsidRPr="24EAC63E">
        <w:t xml:space="preserve"> (2012) boundary spanning roles: </w:t>
      </w:r>
    </w:p>
    <w:p w14:paraId="3CCC7771" w14:textId="6483DFAD" w:rsidR="00991E70" w:rsidRDefault="00991E70" w:rsidP="002F454E">
      <w:pPr>
        <w:pStyle w:val="JANZSSABullet"/>
      </w:pPr>
      <w:proofErr w:type="spellStart"/>
      <w:r w:rsidRPr="24EAC63E">
        <w:t>Reticullist</w:t>
      </w:r>
      <w:proofErr w:type="spellEnd"/>
      <w:r w:rsidRPr="24EAC63E">
        <w:t>: Acting as connectors to foster relationships and enable information to flow between otherwise disconnect</w:t>
      </w:r>
      <w:r w:rsidR="00A742CF">
        <w:t>ed</w:t>
      </w:r>
      <w:r w:rsidRPr="24EAC63E">
        <w:t xml:space="preserve"> teams. </w:t>
      </w:r>
    </w:p>
    <w:p w14:paraId="0B0EF9DA" w14:textId="44153ED5" w:rsidR="00991E70" w:rsidRDefault="00991E70" w:rsidP="002F454E">
      <w:pPr>
        <w:pStyle w:val="JANZSSABullet"/>
      </w:pPr>
      <w:r w:rsidRPr="24EAC63E">
        <w:t xml:space="preserve">Communicator: Working together to understand different perspectives (academic versus professional services) to build trust and understanding. </w:t>
      </w:r>
    </w:p>
    <w:p w14:paraId="5893E4D4" w14:textId="77777777" w:rsidR="00991E70" w:rsidRDefault="00991E70" w:rsidP="002F454E">
      <w:pPr>
        <w:pStyle w:val="JANZSSABullet"/>
      </w:pPr>
      <w:r w:rsidRPr="24EAC63E">
        <w:t xml:space="preserve">Coordinator: Aligning resources, timelines and responsibilities for effective collaboration. </w:t>
      </w:r>
    </w:p>
    <w:p w14:paraId="3CBE818B" w14:textId="3F2A9612" w:rsidR="00991E70" w:rsidRDefault="00991E70" w:rsidP="002F454E">
      <w:pPr>
        <w:pStyle w:val="JANZSSABullet"/>
      </w:pPr>
      <w:r w:rsidRPr="24EAC63E">
        <w:t>Entrepreneur: Identi</w:t>
      </w:r>
      <w:r w:rsidR="00A742CF">
        <w:t>fying</w:t>
      </w:r>
      <w:r w:rsidRPr="24EAC63E">
        <w:t xml:space="preserve"> opportunities to embed gender-based violence into the curricula and student</w:t>
      </w:r>
      <w:r w:rsidR="0046736A">
        <w:t>-</w:t>
      </w:r>
      <w:r w:rsidRPr="24EAC63E">
        <w:t xml:space="preserve">facing initiatives. In this </w:t>
      </w:r>
      <w:r w:rsidR="004667C6">
        <w:t>case,</w:t>
      </w:r>
      <w:r w:rsidRPr="24EAC63E">
        <w:t xml:space="preserve"> tutorials. </w:t>
      </w:r>
    </w:p>
    <w:p w14:paraId="08767C66" w14:textId="7ACB47E2" w:rsidR="00991E70" w:rsidRDefault="00991E70" w:rsidP="00991E70">
      <w:pPr>
        <w:pStyle w:val="JANZSSABodycopy"/>
      </w:pPr>
      <w:r w:rsidRPr="24EAC63E">
        <w:t>This groundwork ensured that structural and relational conditions were in place to support meaningful student co-design</w:t>
      </w:r>
      <w:r w:rsidR="00E00291">
        <w:t>. It</w:t>
      </w:r>
      <w:r w:rsidRPr="24EAC63E">
        <w:t xml:space="preserve"> </w:t>
      </w:r>
      <w:r w:rsidR="00E00291" w:rsidRPr="24EAC63E">
        <w:t>demonstrat</w:t>
      </w:r>
      <w:r w:rsidR="00E00291">
        <w:t>ed</w:t>
      </w:r>
      <w:r w:rsidR="00E00291" w:rsidRPr="24EAC63E">
        <w:t xml:space="preserve"> </w:t>
      </w:r>
      <w:r w:rsidRPr="24EAC63E">
        <w:t>that boundary spanning is critical for addressing wicked problems like gender-based violence</w:t>
      </w:r>
      <w:r w:rsidR="00E00291">
        <w:t>,</w:t>
      </w:r>
      <w:r w:rsidRPr="24EAC63E">
        <w:t xml:space="preserve"> which require negotiation, cross-disciplinary thinking and adaptive institutional strategies (</w:t>
      </w:r>
      <w:proofErr w:type="spellStart"/>
      <w:r w:rsidRPr="24EAC63E">
        <w:t>Ritel</w:t>
      </w:r>
      <w:proofErr w:type="spellEnd"/>
      <w:r w:rsidRPr="24EAC63E">
        <w:t xml:space="preserve"> </w:t>
      </w:r>
      <w:r w:rsidR="001F4942">
        <w:t>&amp;</w:t>
      </w:r>
      <w:r w:rsidR="001F4942" w:rsidRPr="24EAC63E">
        <w:t xml:space="preserve"> </w:t>
      </w:r>
      <w:r w:rsidRPr="24EAC63E">
        <w:t xml:space="preserve">Webber, 1973). </w:t>
      </w:r>
    </w:p>
    <w:p w14:paraId="448EF9B2" w14:textId="2AD2192C" w:rsidR="00991E70" w:rsidRDefault="00991E70" w:rsidP="00991E70">
      <w:pPr>
        <w:pStyle w:val="JANZSSAHeading2"/>
      </w:pPr>
      <w:r w:rsidRPr="001364BE">
        <w:t>Phase 2: Pre</w:t>
      </w:r>
      <w:r w:rsidR="00750ED8" w:rsidRPr="001364BE">
        <w:t>-t</w:t>
      </w:r>
      <w:r w:rsidRPr="001364BE">
        <w:t xml:space="preserve">utorial </w:t>
      </w:r>
      <w:r w:rsidR="00750ED8" w:rsidRPr="001364BE">
        <w:t>e</w:t>
      </w:r>
      <w:r w:rsidRPr="001364BE">
        <w:t>nga</w:t>
      </w:r>
      <w:r w:rsidRPr="24EAC63E">
        <w:t xml:space="preserve">gement </w:t>
      </w:r>
      <w:r w:rsidR="002F454E">
        <w:t>—</w:t>
      </w:r>
      <w:r w:rsidR="002F454E" w:rsidRPr="24EAC63E">
        <w:t xml:space="preserve"> </w:t>
      </w:r>
      <w:r w:rsidRPr="24EAC63E">
        <w:t xml:space="preserve">Context and </w:t>
      </w:r>
      <w:r w:rsidR="00750ED8">
        <w:t>d</w:t>
      </w:r>
      <w:r w:rsidRPr="24EAC63E">
        <w:t xml:space="preserve">rivers of </w:t>
      </w:r>
      <w:r w:rsidR="00750ED8">
        <w:t>v</w:t>
      </w:r>
      <w:r w:rsidRPr="24EAC63E">
        <w:t xml:space="preserve">iolence </w:t>
      </w:r>
    </w:p>
    <w:p w14:paraId="3C0DF4AF" w14:textId="77777777" w:rsidR="00991E70" w:rsidRDefault="00991E70" w:rsidP="00991E70">
      <w:pPr>
        <w:pStyle w:val="JANZSSABodycopy"/>
      </w:pPr>
      <w:r w:rsidRPr="24EAC63E">
        <w:t xml:space="preserve">Prior to tutorials, students received preparatory materials designed to embed reflection and context into the co-design process: </w:t>
      </w:r>
    </w:p>
    <w:p w14:paraId="7E70C14D" w14:textId="49AE6843" w:rsidR="00991E70" w:rsidRDefault="00991E70" w:rsidP="002F454E">
      <w:pPr>
        <w:pStyle w:val="JANZSSABullet"/>
      </w:pPr>
      <w:r w:rsidRPr="24EAC63E">
        <w:t>Campus observation tasks to assess physical safety, visibility of support services and inclusivity</w:t>
      </w:r>
      <w:r w:rsidR="00CA2529">
        <w:t>.</w:t>
      </w:r>
    </w:p>
    <w:p w14:paraId="46B49E1C" w14:textId="4309DE5C" w:rsidR="00991E70" w:rsidRDefault="00991E70" w:rsidP="002F454E">
      <w:pPr>
        <w:pStyle w:val="JANZSSABullet"/>
      </w:pPr>
      <w:r w:rsidRPr="24EAC63E">
        <w:t xml:space="preserve">Gender-based violence content </w:t>
      </w:r>
      <w:r w:rsidR="0008706F">
        <w:t>pertinent</w:t>
      </w:r>
      <w:r w:rsidR="00CA2529">
        <w:t xml:space="preserve"> to their </w:t>
      </w:r>
      <w:r w:rsidRPr="24EAC63E">
        <w:t>discipli</w:t>
      </w:r>
      <w:r w:rsidR="00CA2529">
        <w:t>ne.</w:t>
      </w:r>
    </w:p>
    <w:p w14:paraId="1A226AD2" w14:textId="0D8EDD95" w:rsidR="00991E70" w:rsidRDefault="00991E70" w:rsidP="002F454E">
      <w:pPr>
        <w:pStyle w:val="JANZSSABullet"/>
      </w:pPr>
      <w:r w:rsidRPr="24EAC63E">
        <w:t>Content on the drivers of violence, including power imbalances, gender norms, social and cultural expectations</w:t>
      </w:r>
      <w:r w:rsidR="001364BE">
        <w:t>,</w:t>
      </w:r>
      <w:r w:rsidRPr="24EAC63E">
        <w:t xml:space="preserve"> and systematic inequalities, to provide a foundational understanding of the structural and relational factors underpinning gender-based violence. </w:t>
      </w:r>
    </w:p>
    <w:p w14:paraId="0DE192BB" w14:textId="75F49B33" w:rsidR="00991E70" w:rsidRPr="00991E70" w:rsidRDefault="00991E70" w:rsidP="00991E70">
      <w:pPr>
        <w:pStyle w:val="JANZSSABodycopy"/>
      </w:pPr>
      <w:r w:rsidRPr="24EAC63E">
        <w:t>This pre-tutorial work operationalised boundary</w:t>
      </w:r>
      <w:r w:rsidR="00F02C30">
        <w:t xml:space="preserve"> </w:t>
      </w:r>
      <w:r w:rsidRPr="24EAC63E">
        <w:t>spanning in practice. Students were positioned a</w:t>
      </w:r>
      <w:r w:rsidR="001364BE">
        <w:t>s</w:t>
      </w:r>
      <w:r w:rsidRPr="24EAC63E">
        <w:t xml:space="preserve"> connectors and interpreters</w:t>
      </w:r>
      <w:r w:rsidR="001364BE">
        <w:t>,</w:t>
      </w:r>
      <w:r w:rsidRPr="24EAC63E">
        <w:t xml:space="preserve"> linking knowledge of gender-based violence drivers to institutional structures. It also promoted a student-centred approach, recognising students as active contributors aligning with the National Code’s emphasis on iterative, meaningful engagement. </w:t>
      </w:r>
    </w:p>
    <w:p w14:paraId="21C6BA32" w14:textId="059A1777" w:rsidR="00991E70" w:rsidRDefault="00991E70" w:rsidP="00991E70">
      <w:pPr>
        <w:pStyle w:val="JANZSSAHeading2"/>
      </w:pPr>
      <w:r w:rsidRPr="24EAC63E">
        <w:t xml:space="preserve">Phase 3a: Tutorial </w:t>
      </w:r>
      <w:r w:rsidR="002F454E">
        <w:t>—</w:t>
      </w:r>
      <w:r w:rsidR="002F454E" w:rsidRPr="24EAC63E">
        <w:t xml:space="preserve"> </w:t>
      </w:r>
      <w:r w:rsidRPr="24EAC63E">
        <w:t xml:space="preserve">Observation, </w:t>
      </w:r>
      <w:r>
        <w:t>r</w:t>
      </w:r>
      <w:r w:rsidRPr="24EAC63E">
        <w:t xml:space="preserve">eflection and </w:t>
      </w:r>
      <w:r>
        <w:t>d</w:t>
      </w:r>
      <w:r w:rsidRPr="24EAC63E">
        <w:t xml:space="preserve">rivers of </w:t>
      </w:r>
      <w:r>
        <w:t>v</w:t>
      </w:r>
      <w:r w:rsidRPr="24EAC63E">
        <w:t>iolence</w:t>
      </w:r>
    </w:p>
    <w:p w14:paraId="5FE1D4B9" w14:textId="563236B8" w:rsidR="00991E70" w:rsidRDefault="00991E70" w:rsidP="00991E70">
      <w:pPr>
        <w:pStyle w:val="JANZSSABodycopy"/>
      </w:pPr>
      <w:r w:rsidRPr="24EAC63E">
        <w:t>The first half of the tutorial focused on physical and digital observation. Students walked around campus, examined online resources and critically assessed:</w:t>
      </w:r>
    </w:p>
    <w:p w14:paraId="75AA9EC3" w14:textId="4284BE50" w:rsidR="00991E70" w:rsidRDefault="00991E70" w:rsidP="002F454E">
      <w:pPr>
        <w:pStyle w:val="JANZSSABullet"/>
      </w:pPr>
      <w:r w:rsidRPr="24EAC63E">
        <w:lastRenderedPageBreak/>
        <w:t>Accessibility and visibility of support services</w:t>
      </w:r>
      <w:r w:rsidR="00CA2529">
        <w:t>.</w:t>
      </w:r>
    </w:p>
    <w:p w14:paraId="2D998BB6" w14:textId="39CF3D91" w:rsidR="00991E70" w:rsidRDefault="00991E70" w:rsidP="002F454E">
      <w:pPr>
        <w:pStyle w:val="JANZSSABullet"/>
      </w:pPr>
      <w:r w:rsidRPr="24EAC63E">
        <w:t>Safety and inclusivity of physical spaces</w:t>
      </w:r>
      <w:r w:rsidR="00CA2529">
        <w:t>.</w:t>
      </w:r>
    </w:p>
    <w:p w14:paraId="76919C1B" w14:textId="65643384" w:rsidR="00991E70" w:rsidRDefault="00991E70" w:rsidP="002F454E">
      <w:pPr>
        <w:pStyle w:val="JANZSSABullet"/>
      </w:pPr>
      <w:r w:rsidRPr="24EAC63E">
        <w:t>Clarity and accessibility of reporting mechanisms</w:t>
      </w:r>
      <w:r w:rsidR="00CA2529">
        <w:t>.</w:t>
      </w:r>
    </w:p>
    <w:p w14:paraId="4B1EB397" w14:textId="12E732AE" w:rsidR="00991E70" w:rsidRDefault="00991E70" w:rsidP="002F454E">
      <w:pPr>
        <w:pStyle w:val="JANZSSABullet"/>
      </w:pPr>
      <w:r w:rsidRPr="24EAC63E">
        <w:t>Indicators and potential drivers of gender-based violence in campus environments, such as gendered space usage or messaging that could reinforce inequality</w:t>
      </w:r>
      <w:r w:rsidR="00CA2529">
        <w:t>.</w:t>
      </w:r>
    </w:p>
    <w:p w14:paraId="73DC8464" w14:textId="77777777" w:rsidR="00991E70" w:rsidRDefault="00991E70" w:rsidP="00991E70">
      <w:pPr>
        <w:pStyle w:val="JANZSSABodycopy"/>
      </w:pPr>
      <w:r w:rsidRPr="24EAC63E">
        <w:t>During this phase, students assumed boundary spanning roles:</w:t>
      </w:r>
    </w:p>
    <w:p w14:paraId="6DCFD6AD" w14:textId="463AFCC4" w:rsidR="00991E70" w:rsidRDefault="00991E70" w:rsidP="002F454E">
      <w:pPr>
        <w:pStyle w:val="JANZSSABullet"/>
      </w:pPr>
      <w:proofErr w:type="spellStart"/>
      <w:r w:rsidRPr="24EAC63E">
        <w:t>Reticullist</w:t>
      </w:r>
      <w:proofErr w:type="spellEnd"/>
      <w:r w:rsidRPr="24EAC63E">
        <w:t xml:space="preserve"> / Connector: Linking observations to institutional knowledge and identifying gaps</w:t>
      </w:r>
      <w:r w:rsidR="00CA2529">
        <w:t>.</w:t>
      </w:r>
    </w:p>
    <w:p w14:paraId="596BAFD8" w14:textId="18489DB6" w:rsidR="00991E70" w:rsidRDefault="00991E70" w:rsidP="002F454E">
      <w:pPr>
        <w:pStyle w:val="JANZSSABullet"/>
      </w:pPr>
      <w:r w:rsidRPr="24EAC63E">
        <w:t>Communicator / Interpreter: Translating peer experiences and observations of potential drivers of violence into actionable insights</w:t>
      </w:r>
      <w:r w:rsidR="00CA2529">
        <w:t>.</w:t>
      </w:r>
    </w:p>
    <w:p w14:paraId="1345DB32" w14:textId="44739AC0" w:rsidR="00991E70" w:rsidRDefault="00991E70" w:rsidP="002F454E">
      <w:pPr>
        <w:pStyle w:val="JANZSSABullet"/>
      </w:pPr>
      <w:r w:rsidRPr="24EAC63E">
        <w:t>Coordinator / Entrepreneur: Proposing feasible solutions for immediate experimentation</w:t>
      </w:r>
      <w:r w:rsidR="00CA2529">
        <w:t>.</w:t>
      </w:r>
    </w:p>
    <w:p w14:paraId="0BFB31BA" w14:textId="4D27B9A4" w:rsidR="00991E70" w:rsidRPr="00991E70" w:rsidRDefault="00991E70" w:rsidP="00991E70">
      <w:pPr>
        <w:pStyle w:val="JANZSSABodycopy"/>
      </w:pPr>
      <w:r w:rsidRPr="24EAC63E">
        <w:t>Embedding students in real-world observation and reflection addressed gender-based violence as a wicked problem, recognising the need for context-specific understanding of both behavioural drivers and systemic factors, negotiation and adaptation. It also ensured outputs aligned with National Code requirements, promoting accessibility, inclusivity and student-centred engagement.</w:t>
      </w:r>
    </w:p>
    <w:p w14:paraId="3EAF5734" w14:textId="41B0B76F" w:rsidR="00991E70" w:rsidRDefault="00991E70" w:rsidP="00991E70">
      <w:pPr>
        <w:pStyle w:val="JANZSSAHeading2"/>
      </w:pPr>
      <w:r w:rsidRPr="24EAC63E">
        <w:t xml:space="preserve">Phase 3b: Tutorial </w:t>
      </w:r>
      <w:r w:rsidR="002F454E">
        <w:t>—</w:t>
      </w:r>
      <w:r w:rsidR="002F454E" w:rsidRPr="24EAC63E">
        <w:t xml:space="preserve"> </w:t>
      </w:r>
      <w:r w:rsidRPr="24EAC63E">
        <w:t xml:space="preserve">Innovation, </w:t>
      </w:r>
      <w:r>
        <w:t>c</w:t>
      </w:r>
      <w:r w:rsidRPr="24EAC63E">
        <w:t>o-</w:t>
      </w:r>
      <w:r>
        <w:t>d</w:t>
      </w:r>
      <w:r w:rsidRPr="24EAC63E">
        <w:t xml:space="preserve">esign and </w:t>
      </w:r>
      <w:r>
        <w:t>a</w:t>
      </w:r>
      <w:r w:rsidRPr="24EAC63E">
        <w:t xml:space="preserve">ddressing </w:t>
      </w:r>
      <w:r>
        <w:t>d</w:t>
      </w:r>
      <w:r w:rsidRPr="24EAC63E">
        <w:t xml:space="preserve">rivers of </w:t>
      </w:r>
      <w:r>
        <w:t>v</w:t>
      </w:r>
      <w:r w:rsidRPr="24EAC63E">
        <w:t>iolence</w:t>
      </w:r>
    </w:p>
    <w:p w14:paraId="67B14D4A" w14:textId="47FCD7EA" w:rsidR="00991E70" w:rsidRDefault="00991E70" w:rsidP="00991E70">
      <w:pPr>
        <w:pStyle w:val="JANZSSABodycopy"/>
      </w:pPr>
      <w:r w:rsidRPr="24EAC63E">
        <w:t>In the second half of the tutorial, students applied Moonshine innovation principles to translate observation and reflection into actionable interventions. The Moonshine Lab, established by Boeing in 2001 in response to failing production lines, delayed deliveries and declining profits, served as the conceptual inspiration for this approach. As the Director of Manufacturing at the time, Larry Loftis (</w:t>
      </w:r>
      <w:r w:rsidRPr="00F078C0">
        <w:t>as cited in</w:t>
      </w:r>
      <w:r w:rsidRPr="24EAC63E">
        <w:t xml:space="preserve"> Austin et al</w:t>
      </w:r>
      <w:r w:rsidR="009C0681">
        <w:t>.</w:t>
      </w:r>
      <w:r w:rsidRPr="24EAC63E">
        <w:t>, 2007), described it: “a very special group of people we pulled off to the side to be really creative and innovative and try not to get bogged down with the way it has always been done”</w:t>
      </w:r>
      <w:r w:rsidR="009C0681">
        <w:t xml:space="preserve"> (p. </w:t>
      </w:r>
      <w:r w:rsidR="00382CA5">
        <w:t>5</w:t>
      </w:r>
      <w:r w:rsidR="00EC3F2C">
        <w:t>)</w:t>
      </w:r>
      <w:r w:rsidR="009C0681">
        <w:t>.</w:t>
      </w:r>
      <w:r w:rsidRPr="24EAC63E">
        <w:t xml:space="preserve"> The Moonshine Lab operated outside traditional processes, allowing small teams to work quickly, take creative risks and test ideas in low-bureaucracy environments.</w:t>
      </w:r>
    </w:p>
    <w:p w14:paraId="17EF0333" w14:textId="5D928FAB" w:rsidR="00991E70" w:rsidRDefault="00991E70" w:rsidP="00991E70">
      <w:pPr>
        <w:pStyle w:val="JANZSSABodycopy"/>
      </w:pPr>
      <w:r w:rsidRPr="24EAC63E">
        <w:t xml:space="preserve">The Safe </w:t>
      </w:r>
      <w:r w:rsidR="00F078C0">
        <w:t>and</w:t>
      </w:r>
      <w:r w:rsidRPr="24EAC63E">
        <w:t xml:space="preserve"> Respectful Campus</w:t>
      </w:r>
      <w:r w:rsidR="00F078C0">
        <w:t>es</w:t>
      </w:r>
      <w:r w:rsidRPr="24EAC63E">
        <w:t xml:space="preserve"> </w:t>
      </w:r>
      <w:r w:rsidR="00FC7359">
        <w:t>Pr</w:t>
      </w:r>
      <w:r w:rsidR="00FC7359" w:rsidRPr="24EAC63E">
        <w:t xml:space="preserve">oject </w:t>
      </w:r>
      <w:r w:rsidRPr="24EAC63E">
        <w:t>team adapted these principles to higher education, recognising the limitations of formal co-design spaces and embedding innovation directly into everyday student environments. Students were encouraged to:</w:t>
      </w:r>
    </w:p>
    <w:p w14:paraId="475A83E8" w14:textId="5D336E72" w:rsidR="00991E70" w:rsidRDefault="00991E70" w:rsidP="002F454E">
      <w:pPr>
        <w:pStyle w:val="JANZSSABullet"/>
      </w:pPr>
      <w:r w:rsidRPr="24EAC63E">
        <w:t>Design prototypes for student-facing reporting campaigns and prevention initiatives</w:t>
      </w:r>
      <w:r w:rsidR="00CA2529">
        <w:t>.</w:t>
      </w:r>
    </w:p>
    <w:p w14:paraId="768346F3" w14:textId="50CCAABC" w:rsidR="00991E70" w:rsidRDefault="00991E70" w:rsidP="002F454E">
      <w:pPr>
        <w:pStyle w:val="JANZSSABullet"/>
      </w:pPr>
      <w:r w:rsidRPr="24EAC63E">
        <w:t>Engage in iterative testing and discussion, prioritising “prototyping over perfection”</w:t>
      </w:r>
      <w:r w:rsidR="00CA2529">
        <w:t>.</w:t>
      </w:r>
    </w:p>
    <w:p w14:paraId="03A89732" w14:textId="5A5DD1D0" w:rsidR="00991E70" w:rsidRPr="00991E70" w:rsidRDefault="00991E70" w:rsidP="002F454E">
      <w:pPr>
        <w:pStyle w:val="JANZSSABullet"/>
      </w:pPr>
      <w:r w:rsidRPr="24EAC63E">
        <w:t>Generate creative solutions within low-stakes parameters, guided by Moonshine principles: autonomy from red tape, fail-fast experimentation, cross-functional collaboration and bricolage</w:t>
      </w:r>
      <w:r w:rsidR="00CA2529">
        <w:t>.</w:t>
      </w:r>
    </w:p>
    <w:p w14:paraId="75BD0D76" w14:textId="77777777" w:rsidR="00991E70" w:rsidRDefault="00991E70" w:rsidP="00991E70">
      <w:pPr>
        <w:pStyle w:val="JANZSSABodycopy"/>
      </w:pPr>
      <w:r w:rsidRPr="24EAC63E">
        <w:t>These activities were explicitly tied to the drivers of violence identified in Phase 3a, including:</w:t>
      </w:r>
    </w:p>
    <w:p w14:paraId="70BA5FD3" w14:textId="04AB4F18" w:rsidR="00991E70" w:rsidRDefault="00991E70" w:rsidP="002F454E">
      <w:pPr>
        <w:pStyle w:val="JANZSSABullet"/>
      </w:pPr>
      <w:r w:rsidRPr="24EAC63E">
        <w:t>Challenging harmful gender norms through messaging and campaigns</w:t>
      </w:r>
      <w:r w:rsidR="00CA2529">
        <w:t>.</w:t>
      </w:r>
    </w:p>
    <w:p w14:paraId="1434ECFB" w14:textId="79854E65" w:rsidR="00991E70" w:rsidRPr="00991E70" w:rsidRDefault="00991E70" w:rsidP="002F454E">
      <w:pPr>
        <w:pStyle w:val="JANZSSABullet"/>
      </w:pPr>
      <w:r w:rsidRPr="24EAC63E">
        <w:t>Enhancing inclusivity and visibility of support services for marginalised student groups</w:t>
      </w:r>
      <w:r w:rsidR="00CA2529">
        <w:t>.</w:t>
      </w:r>
    </w:p>
    <w:p w14:paraId="7C18B2E5" w14:textId="70E2D921" w:rsidR="00991E70" w:rsidRPr="00991E70" w:rsidRDefault="00991E70" w:rsidP="00991E70">
      <w:pPr>
        <w:rPr>
          <w:rFonts w:eastAsia="Times New Roman"/>
        </w:rPr>
      </w:pPr>
      <w:r w:rsidRPr="00991E70">
        <w:rPr>
          <w:rStyle w:val="JANZSSABodycopyChar"/>
        </w:rPr>
        <w:t>Simultaneously, students enacted boundary spanning competencies (Williams, 2012), interpreting observations, coordinating co-creation and innovating actionable solutions. This dual application of boundary spanning and Moonshine innovation operationalised theory in practice, demonstrating how students can meaningfully shape gender-based violence prevention strategies while addressing the structural, cultural and behavioural drivers of violence</w:t>
      </w:r>
      <w:r w:rsidRPr="24EAC63E">
        <w:rPr>
          <w:rFonts w:eastAsia="Times New Roman"/>
          <w:sz w:val="24"/>
          <w:szCs w:val="24"/>
        </w:rPr>
        <w:t>.</w:t>
      </w:r>
    </w:p>
    <w:p w14:paraId="5A93ED88" w14:textId="6DEC8A90" w:rsidR="00991E70" w:rsidRDefault="00991E70" w:rsidP="00991E70">
      <w:pPr>
        <w:pStyle w:val="JANZSSAHeading2"/>
      </w:pPr>
      <w:r w:rsidRPr="24EAC63E">
        <w:lastRenderedPageBreak/>
        <w:t xml:space="preserve">Phase 4: Cementing </w:t>
      </w:r>
      <w:r>
        <w:t>i</w:t>
      </w:r>
      <w:r w:rsidRPr="24EAC63E">
        <w:t xml:space="preserve">deas </w:t>
      </w:r>
      <w:r w:rsidR="002F454E">
        <w:t>—</w:t>
      </w:r>
      <w:r w:rsidR="002F454E" w:rsidRPr="24EAC63E">
        <w:t xml:space="preserve"> </w:t>
      </w:r>
      <w:r w:rsidRPr="24EAC63E">
        <w:t xml:space="preserve">Quick </w:t>
      </w:r>
      <w:r>
        <w:t>w</w:t>
      </w:r>
      <w:r w:rsidRPr="24EAC63E">
        <w:t xml:space="preserve">ins from </w:t>
      </w:r>
      <w:r>
        <w:t>s</w:t>
      </w:r>
      <w:r w:rsidRPr="24EAC63E">
        <w:t xml:space="preserve">tudent </w:t>
      </w:r>
      <w:r>
        <w:t>c</w:t>
      </w:r>
      <w:r w:rsidRPr="24EAC63E">
        <w:t>o-</w:t>
      </w:r>
      <w:r>
        <w:t>d</w:t>
      </w:r>
      <w:r w:rsidRPr="24EAC63E">
        <w:t>esign</w:t>
      </w:r>
    </w:p>
    <w:p w14:paraId="780C5B6F" w14:textId="453E96EF" w:rsidR="00FA0BC9" w:rsidRDefault="00991E70" w:rsidP="00991E70">
      <w:pPr>
        <w:pStyle w:val="JANZSSABodycopy"/>
      </w:pPr>
      <w:r w:rsidRPr="24EAC63E">
        <w:t xml:space="preserve">The final phase focused on refining and institutionalising student-generated prototypes, ensuring that interventions addressed drivers of violence, remained feasible and visible, and aligned with the National Code. </w:t>
      </w:r>
    </w:p>
    <w:p w14:paraId="0D31358E" w14:textId="77777777" w:rsidR="00FA0BC9" w:rsidRDefault="00FA0BC9">
      <w:pPr>
        <w:rPr>
          <w:bCs/>
          <w:iCs/>
          <w:sz w:val="24"/>
          <w:szCs w:val="24"/>
          <w:lang w:eastAsia="ja-JP" w:bidi="fa-IR"/>
        </w:rPr>
      </w:pPr>
      <w:r>
        <w:br w:type="page"/>
      </w:r>
    </w:p>
    <w:p w14:paraId="0D1CBA26" w14:textId="77777777" w:rsidR="00991E70" w:rsidRDefault="00991E70" w:rsidP="00991E70">
      <w:pPr>
        <w:pStyle w:val="JANZSSABodycopy"/>
      </w:pPr>
      <w:r w:rsidRPr="24EAC63E">
        <w:lastRenderedPageBreak/>
        <w:t>Key outcomes included:</w:t>
      </w:r>
    </w:p>
    <w:p w14:paraId="221DEAFF" w14:textId="47B613B3" w:rsidR="00991E70" w:rsidRDefault="00991E70" w:rsidP="009F06C6">
      <w:pPr>
        <w:pStyle w:val="JANZSSANumberList"/>
      </w:pPr>
      <w:r w:rsidRPr="24EAC63E">
        <w:t xml:space="preserve">Strategic </w:t>
      </w:r>
      <w:r w:rsidR="00F02D03">
        <w:t>c</w:t>
      </w:r>
      <w:r w:rsidRPr="24EAC63E">
        <w:t xml:space="preserve">ommunication </w:t>
      </w:r>
      <w:r w:rsidR="00F02D03">
        <w:t>e</w:t>
      </w:r>
      <w:r w:rsidRPr="24EAC63E">
        <w:t>nhancements (</w:t>
      </w:r>
      <w:r w:rsidR="00F02D03">
        <w:t>a</w:t>
      </w:r>
      <w:r w:rsidRPr="24EAC63E">
        <w:t xml:space="preserve">ddressing </w:t>
      </w:r>
      <w:r w:rsidR="00F02D03">
        <w:t>n</w:t>
      </w:r>
      <w:r w:rsidRPr="24EAC63E">
        <w:t xml:space="preserve">orms and </w:t>
      </w:r>
      <w:r w:rsidR="00F02D03">
        <w:t>k</w:t>
      </w:r>
      <w:r w:rsidRPr="24EAC63E">
        <w:t xml:space="preserve">nowledge </w:t>
      </w:r>
      <w:r w:rsidR="00F02D03">
        <w:t>g</w:t>
      </w:r>
      <w:r w:rsidRPr="24EAC63E">
        <w:t>aps)</w:t>
      </w:r>
    </w:p>
    <w:p w14:paraId="70CCEC09" w14:textId="38083C32" w:rsidR="00991E70" w:rsidRDefault="00991E70" w:rsidP="009F06C6">
      <w:pPr>
        <w:pStyle w:val="JANZSSABullet"/>
        <w:numPr>
          <w:ilvl w:val="1"/>
          <w:numId w:val="1"/>
        </w:numPr>
      </w:pPr>
      <w:r w:rsidRPr="24EAC63E">
        <w:t>Canvas pop-up integration: Embedding gender-based violence prevention messages into course platforms to challenge harmful gender norms and improve visibility for all students</w:t>
      </w:r>
      <w:r w:rsidR="00CA2529">
        <w:t>.</w:t>
      </w:r>
    </w:p>
    <w:p w14:paraId="00880657" w14:textId="2B53F6E3" w:rsidR="00991E70" w:rsidRDefault="00991E70" w:rsidP="009F06C6">
      <w:pPr>
        <w:pStyle w:val="JANZSSABullet"/>
        <w:numPr>
          <w:ilvl w:val="1"/>
          <w:numId w:val="1"/>
        </w:numPr>
      </w:pPr>
      <w:r w:rsidRPr="24EAC63E">
        <w:t>Refined messaging channels: Leveraging preferred digital and physical platforms (QR</w:t>
      </w:r>
      <w:r w:rsidR="009F06C6">
        <w:t xml:space="preserve"> </w:t>
      </w:r>
      <w:r w:rsidRPr="24EAC63E">
        <w:t>coded posters, social media) for accessible and timely information</w:t>
      </w:r>
      <w:r w:rsidR="00CA2529">
        <w:t>.</w:t>
      </w:r>
    </w:p>
    <w:p w14:paraId="17420FD7" w14:textId="733575A9" w:rsidR="00991E70" w:rsidRPr="00A66900" w:rsidRDefault="00991E70" w:rsidP="00991E70">
      <w:pPr>
        <w:pStyle w:val="JANZSSABullet"/>
        <w:numPr>
          <w:ilvl w:val="1"/>
          <w:numId w:val="1"/>
        </w:numPr>
      </w:pPr>
      <w:r w:rsidRPr="24EAC63E">
        <w:t>Inclusive language campaigns: Co-designed to reflect diverse student experiences and counter stereotypes, discrimination and marginalisation, particularly for LGBTQI+</w:t>
      </w:r>
      <w:r w:rsidR="00B04001">
        <w:t xml:space="preserve"> students</w:t>
      </w:r>
      <w:r w:rsidRPr="24EAC63E">
        <w:t>, international</w:t>
      </w:r>
      <w:r w:rsidR="00B04001">
        <w:t xml:space="preserve"> students</w:t>
      </w:r>
      <w:r w:rsidRPr="24EAC63E">
        <w:t xml:space="preserve">, </w:t>
      </w:r>
      <w:r w:rsidR="00382CA5">
        <w:t>students with a disability</w:t>
      </w:r>
      <w:r w:rsidRPr="24EAC63E">
        <w:t>, and Aboriginal and Torres Strait Islander students</w:t>
      </w:r>
      <w:r w:rsidR="00CA2529">
        <w:t>.</w:t>
      </w:r>
    </w:p>
    <w:p w14:paraId="5C665B6F" w14:textId="55DA21D9" w:rsidR="00991E70" w:rsidRDefault="00991E70" w:rsidP="009F06C6">
      <w:pPr>
        <w:pStyle w:val="JANZSSANumberList"/>
      </w:pPr>
      <w:r w:rsidRPr="24EAC63E">
        <w:t xml:space="preserve">Physical </w:t>
      </w:r>
      <w:r w:rsidR="00F02D03">
        <w:t>p</w:t>
      </w:r>
      <w:r w:rsidRPr="24EAC63E">
        <w:t xml:space="preserve">resence and </w:t>
      </w:r>
      <w:r w:rsidR="00F02D03">
        <w:t>v</w:t>
      </w:r>
      <w:r w:rsidRPr="24EAC63E">
        <w:t>isibility (</w:t>
      </w:r>
      <w:r w:rsidR="00F02D03">
        <w:t>a</w:t>
      </w:r>
      <w:r w:rsidRPr="24EAC63E">
        <w:t xml:space="preserve">ddressing </w:t>
      </w:r>
      <w:r w:rsidR="00F02D03">
        <w:t>e</w:t>
      </w:r>
      <w:r w:rsidRPr="24EAC63E">
        <w:t xml:space="preserve">nvironmental </w:t>
      </w:r>
      <w:r w:rsidR="00F02D03">
        <w:t>d</w:t>
      </w:r>
      <w:r w:rsidRPr="24EAC63E">
        <w:t>rivers)</w:t>
      </w:r>
    </w:p>
    <w:p w14:paraId="5DCE913B" w14:textId="1EDC236A" w:rsidR="00991E70" w:rsidRDefault="00991E70" w:rsidP="009F06C6">
      <w:pPr>
        <w:pStyle w:val="JANZSSABullet"/>
        <w:numPr>
          <w:ilvl w:val="1"/>
          <w:numId w:val="1"/>
        </w:numPr>
      </w:pPr>
      <w:r w:rsidRPr="24EAC63E">
        <w:t xml:space="preserve">Observation-informed interventions: Posters and signage positioned in high-traffic </w:t>
      </w:r>
      <w:r w:rsidR="00117F04">
        <w:t>areas, for example,</w:t>
      </w:r>
      <w:r w:rsidR="003F1845">
        <w:t xml:space="preserve"> </w:t>
      </w:r>
      <w:r w:rsidRPr="24EAC63E">
        <w:t>bathrooms</w:t>
      </w:r>
      <w:r w:rsidR="003F1845">
        <w:t xml:space="preserve"> and</w:t>
      </w:r>
      <w:r w:rsidRPr="24EAC63E">
        <w:t xml:space="preserve"> lecture theatres, reducing blind spots where students may feel unsafe</w:t>
      </w:r>
      <w:r w:rsidR="00CA2529">
        <w:t>.</w:t>
      </w:r>
    </w:p>
    <w:p w14:paraId="045B5400" w14:textId="6C06D435" w:rsidR="00991E70" w:rsidRPr="00991E70" w:rsidRDefault="00991E70" w:rsidP="009F06C6">
      <w:pPr>
        <w:pStyle w:val="JANZSSABullet"/>
        <w:numPr>
          <w:ilvl w:val="1"/>
          <w:numId w:val="1"/>
        </w:numPr>
      </w:pPr>
      <w:r w:rsidRPr="24EAC63E">
        <w:t>Pop-up events and activations: Engaging students in inclusive, interactive spaces, with incentives designed to model respectful behaviours and counter norms that enable gender-based violence</w:t>
      </w:r>
      <w:r w:rsidR="00CA2529">
        <w:t>.</w:t>
      </w:r>
    </w:p>
    <w:p w14:paraId="3EB223D8" w14:textId="1DD3E123" w:rsidR="00991E70" w:rsidRDefault="00991E70" w:rsidP="009F06C6">
      <w:pPr>
        <w:pStyle w:val="JANZSSANumberList"/>
      </w:pPr>
      <w:r w:rsidRPr="24EAC63E">
        <w:t>Re-</w:t>
      </w:r>
      <w:r w:rsidR="009F06C6">
        <w:t>e</w:t>
      </w:r>
      <w:r w:rsidRPr="24EAC63E">
        <w:t xml:space="preserve">ngagement and </w:t>
      </w:r>
      <w:r w:rsidR="00F02D03">
        <w:t>e</w:t>
      </w:r>
      <w:r w:rsidRPr="24EAC63E">
        <w:t xml:space="preserve">ducation </w:t>
      </w:r>
      <w:r w:rsidR="00F02D03">
        <w:t>o</w:t>
      </w:r>
      <w:r w:rsidRPr="24EAC63E">
        <w:t>pportunities (</w:t>
      </w:r>
      <w:r w:rsidR="00F02D03">
        <w:t>a</w:t>
      </w:r>
      <w:r w:rsidRPr="24EAC63E">
        <w:t xml:space="preserve">ddressing </w:t>
      </w:r>
      <w:r w:rsidR="00F02D03">
        <w:t>b</w:t>
      </w:r>
      <w:r w:rsidRPr="24EAC63E">
        <w:t xml:space="preserve">ehavioural </w:t>
      </w:r>
      <w:r w:rsidR="00F02D03">
        <w:t>d</w:t>
      </w:r>
      <w:r w:rsidRPr="24EAC63E">
        <w:t>rivers)</w:t>
      </w:r>
    </w:p>
    <w:p w14:paraId="5315F6E0" w14:textId="07DB8FF5" w:rsidR="00991E70" w:rsidRDefault="00991E70" w:rsidP="009F06C6">
      <w:pPr>
        <w:pStyle w:val="JANZSSABullet"/>
        <w:numPr>
          <w:ilvl w:val="1"/>
          <w:numId w:val="1"/>
        </w:numPr>
      </w:pPr>
      <w:r w:rsidRPr="24EAC63E">
        <w:t xml:space="preserve">Iterative module refreshers </w:t>
      </w:r>
      <w:r w:rsidR="00A66900">
        <w:t>each</w:t>
      </w:r>
      <w:r w:rsidR="00A66900" w:rsidRPr="24EAC63E">
        <w:t xml:space="preserve"> </w:t>
      </w:r>
      <w:r w:rsidRPr="24EAC63E">
        <w:t>academic year: Short, online modules such as Upstander training, designed to shift student behaviours around bystander intervention and reporting</w:t>
      </w:r>
      <w:r w:rsidR="00CA2529">
        <w:t>.</w:t>
      </w:r>
    </w:p>
    <w:p w14:paraId="0CACCE50" w14:textId="7B80A728" w:rsidR="00991E70" w:rsidRDefault="00991E70" w:rsidP="009F06C6">
      <w:pPr>
        <w:pStyle w:val="JANZSSABullet"/>
        <w:numPr>
          <w:ilvl w:val="1"/>
          <w:numId w:val="1"/>
        </w:numPr>
      </w:pPr>
      <w:r w:rsidRPr="24EAC63E">
        <w:t>Interactive campaigns: Student prototypes targeting bystander inaction or under-reporting, ready for trial and ongoing adaptation</w:t>
      </w:r>
      <w:r w:rsidR="00CA2529">
        <w:t>.</w:t>
      </w:r>
    </w:p>
    <w:p w14:paraId="5C738BDB" w14:textId="7DFC6144" w:rsidR="00991E70" w:rsidRDefault="00991E70" w:rsidP="009F06C6">
      <w:pPr>
        <w:pStyle w:val="JANZSSANumberList"/>
      </w:pPr>
      <w:r w:rsidRPr="24EAC63E">
        <w:t xml:space="preserve">Innovative </w:t>
      </w:r>
      <w:r w:rsidR="00F02D03">
        <w:t>t</w:t>
      </w:r>
      <w:r w:rsidRPr="24EAC63E">
        <w:t xml:space="preserve">ools and </w:t>
      </w:r>
      <w:r w:rsidR="00F02D03">
        <w:t>r</w:t>
      </w:r>
      <w:r w:rsidRPr="24EAC63E">
        <w:t>esources (</w:t>
      </w:r>
      <w:r w:rsidR="00F02D03">
        <w:t>a</w:t>
      </w:r>
      <w:r w:rsidRPr="24EAC63E">
        <w:t xml:space="preserve">ddressing </w:t>
      </w:r>
      <w:r w:rsidR="00F02D03">
        <w:t>c</w:t>
      </w:r>
      <w:r w:rsidRPr="24EAC63E">
        <w:t xml:space="preserve">ultural and </w:t>
      </w:r>
      <w:r w:rsidR="00F02D03">
        <w:t>s</w:t>
      </w:r>
      <w:r w:rsidRPr="24EAC63E">
        <w:t xml:space="preserve">tructural </w:t>
      </w:r>
      <w:r w:rsidR="00F02D03">
        <w:t>d</w:t>
      </w:r>
      <w:r w:rsidRPr="24EAC63E">
        <w:t>rivers)</w:t>
      </w:r>
    </w:p>
    <w:p w14:paraId="57C9449F" w14:textId="7CBA792B" w:rsidR="00991E70" w:rsidRDefault="00991E70" w:rsidP="009F06C6">
      <w:pPr>
        <w:pStyle w:val="JANZSSABullet"/>
        <w:numPr>
          <w:ilvl w:val="1"/>
          <w:numId w:val="1"/>
        </w:numPr>
      </w:pPr>
      <w:r w:rsidRPr="24EAC63E">
        <w:t>Creative merchandise: Flashlight keychains, coffee cups and other items reinforcing prevention messaging and promoting a culture of care</w:t>
      </w:r>
      <w:r w:rsidR="00FC7359">
        <w:t>.</w:t>
      </w:r>
    </w:p>
    <w:p w14:paraId="2B72EAB2" w14:textId="6B260137" w:rsidR="00991E70" w:rsidRPr="00991E70" w:rsidRDefault="00991E70" w:rsidP="009F06C6">
      <w:pPr>
        <w:pStyle w:val="JANZSSABullet"/>
        <w:numPr>
          <w:ilvl w:val="1"/>
          <w:numId w:val="1"/>
        </w:numPr>
      </w:pPr>
      <w:r w:rsidRPr="24EAC63E">
        <w:t>Prototype-driven initiatives: Low-resource, high-impact solutions that address structural barriers to reporting and support, including accessibility, inclusivity and the visibility of services across all campuses</w:t>
      </w:r>
      <w:r w:rsidR="00FC7359">
        <w:t>.</w:t>
      </w:r>
    </w:p>
    <w:p w14:paraId="5B45691E" w14:textId="15CBC1F7" w:rsidR="00991E70" w:rsidRPr="00991E70" w:rsidRDefault="00991E70" w:rsidP="00991E70">
      <w:pPr>
        <w:pStyle w:val="JANZSSABodycopy"/>
      </w:pPr>
      <w:r w:rsidRPr="24EAC63E">
        <w:t xml:space="preserve">These </w:t>
      </w:r>
      <w:r w:rsidR="00F02D03">
        <w:t>“q</w:t>
      </w:r>
      <w:r w:rsidRPr="24EAC63E">
        <w:t xml:space="preserve">uick </w:t>
      </w:r>
      <w:r w:rsidR="00F02D03">
        <w:t>w</w:t>
      </w:r>
      <w:r w:rsidRPr="24EAC63E">
        <w:t>ins</w:t>
      </w:r>
      <w:r w:rsidR="00F02D03">
        <w:t>”</w:t>
      </w:r>
      <w:r w:rsidRPr="24EAC63E">
        <w:t xml:space="preserve"> demonstrate how student-led co-design, boundary spanning and Moonshine innovation principles produce tangible, sustainable outcomes that actively respond to the drivers of violence, integrate student insight, foster cross-institution collaboration and support inclusive approaches. By embedding interventions into both everyday student experiences and institutional structures, the project ensures that gender-based violence prevention moves from abstract policy to practical, context-sensitive action, aligned with the National Code and responsive to the wicked problem nature of gender-based violence.</w:t>
      </w:r>
    </w:p>
    <w:p w14:paraId="10DE96C4" w14:textId="5049E42C" w:rsidR="00991E70" w:rsidRPr="00482F70" w:rsidRDefault="00991E70" w:rsidP="00991E70">
      <w:pPr>
        <w:pStyle w:val="JANZSSAHeading1"/>
      </w:pPr>
      <w:r w:rsidRPr="24EAC63E">
        <w:t xml:space="preserve">Discussion and </w:t>
      </w:r>
      <w:r>
        <w:t>r</w:t>
      </w:r>
      <w:r w:rsidRPr="24EAC63E">
        <w:t>ecommendations</w:t>
      </w:r>
    </w:p>
    <w:p w14:paraId="464AA223" w14:textId="1AC98125" w:rsidR="00991E70" w:rsidRPr="00482F70" w:rsidRDefault="00991E70" w:rsidP="00991E70">
      <w:pPr>
        <w:pStyle w:val="JANZSSABodycopy"/>
      </w:pPr>
      <w:r w:rsidRPr="24EAC63E">
        <w:t xml:space="preserve">The introduction of the National Code establishes important regulatory scaffolding for higher education institutions. However, the risk lies in treating compliance as an end rather than a foundation. A compliance-only mindset can reinforce tokenistic consultation, where student voices </w:t>
      </w:r>
      <w:r w:rsidRPr="24EAC63E">
        <w:lastRenderedPageBreak/>
        <w:t xml:space="preserve">are invited but not empowered. Without meaningful engagement, institutions risk undermining the very cultural change the </w:t>
      </w:r>
      <w:r w:rsidR="000A6AD6">
        <w:t xml:space="preserve">National </w:t>
      </w:r>
      <w:r w:rsidRPr="24EAC63E">
        <w:t>Code seeks to achieve.</w:t>
      </w:r>
    </w:p>
    <w:p w14:paraId="383AF6C0" w14:textId="292695A4" w:rsidR="00991E70" w:rsidRPr="00482F70" w:rsidRDefault="00991E70" w:rsidP="00991E70">
      <w:pPr>
        <w:pStyle w:val="JANZSSABodycopy"/>
      </w:pPr>
      <w:r w:rsidRPr="24EAC63E">
        <w:t xml:space="preserve">The </w:t>
      </w:r>
      <w:r w:rsidR="00FC7359" w:rsidRPr="24EAC63E">
        <w:t>Uni</w:t>
      </w:r>
      <w:r w:rsidR="00FC7359">
        <w:t xml:space="preserve">versity of </w:t>
      </w:r>
      <w:r w:rsidR="00EC3F2C">
        <w:t>t</w:t>
      </w:r>
      <w:r w:rsidR="00FC7359">
        <w:t xml:space="preserve">he </w:t>
      </w:r>
      <w:r w:rsidR="00FC7359" w:rsidRPr="24EAC63E">
        <w:t>S</w:t>
      </w:r>
      <w:r w:rsidR="00FC7359">
        <w:t xml:space="preserve">unshine </w:t>
      </w:r>
      <w:r w:rsidR="00FC7359" w:rsidRPr="24EAC63E">
        <w:t>C</w:t>
      </w:r>
      <w:r w:rsidR="00FC7359">
        <w:t>oast</w:t>
      </w:r>
      <w:r w:rsidRPr="24EAC63E">
        <w:t xml:space="preserve"> case study demonstrates that embedding engagement into the curriculum, rather than relying on extracurricular opt-in models, broadens participation and captures seldom-heard voices. This approach reframes students as co-creators of solutions rather than passive consultees. It also aligns with research that shows opt-in mechanisms often privilege motivated cohorts while excluding diverse perspectives critical to systemic change (</w:t>
      </w:r>
      <w:r w:rsidR="009C0681" w:rsidRPr="009C0681">
        <w:t>T</w:t>
      </w:r>
      <w:r w:rsidR="00A26873">
        <w:t>EQSA</w:t>
      </w:r>
      <w:r w:rsidRPr="24EAC63E">
        <w:t>, 2023).</w:t>
      </w:r>
    </w:p>
    <w:p w14:paraId="4918FC04" w14:textId="498B034E" w:rsidR="00991E70" w:rsidRPr="00482F70" w:rsidRDefault="00991E70" w:rsidP="00991E70">
      <w:pPr>
        <w:pStyle w:val="JANZSSABodycopy"/>
      </w:pPr>
      <w:r w:rsidRPr="24EAC63E">
        <w:t>Boundary spanning has proven critical in enabling this shift. Staff who connect across silos create the relationships, trust and shared purpose necessary for genuine co-design. However, boundary spanners require institutional recognition and protection of time to sustain their work. Without this, innovation risks being isolated and unsustainable.</w:t>
      </w:r>
    </w:p>
    <w:p w14:paraId="5E88FE3E" w14:textId="77777777" w:rsidR="00991E70" w:rsidRPr="00482F70" w:rsidRDefault="00991E70" w:rsidP="00991E70">
      <w:pPr>
        <w:pStyle w:val="JANZSSABodycopy"/>
      </w:pPr>
      <w:r w:rsidRPr="24EAC63E">
        <w:t>The Moonshine Lab approach further illustrates how gender-based violence prevention can benefit from small-scale, low-bureaucracy experimentation. By prioritising rapid prototyping and learning over perfection, the Moonshine method creates psychological safety for both staff and students to test ideas and adapt them to context. Importantly, these approaches do not reject compliance; rather, they position compliance as a baseline that enables creativity and responsiveness.</w:t>
      </w:r>
    </w:p>
    <w:p w14:paraId="488E73BA" w14:textId="77777777" w:rsidR="00991E70" w:rsidRPr="00482F70" w:rsidRDefault="00991E70" w:rsidP="00991E70">
      <w:pPr>
        <w:pStyle w:val="JANZSSABodycopy"/>
      </w:pPr>
      <w:r w:rsidRPr="24EAC63E">
        <w:t>From this analysis, three recommendations emerge:</w:t>
      </w:r>
    </w:p>
    <w:p w14:paraId="1BFA934B" w14:textId="122F1476" w:rsidR="00991E70" w:rsidRPr="00482F70" w:rsidRDefault="00991E70" w:rsidP="009F06C6">
      <w:pPr>
        <w:pStyle w:val="JANZSSANumberList"/>
        <w:numPr>
          <w:ilvl w:val="0"/>
          <w:numId w:val="47"/>
        </w:numPr>
      </w:pPr>
      <w:r w:rsidRPr="24EAC63E">
        <w:t>Invest in boundary spanners</w:t>
      </w:r>
      <w:r>
        <w:br/>
      </w:r>
      <w:r w:rsidRPr="24EAC63E">
        <w:t>Formally identify, resource and recognise staff who work across silos to connect students, academics and professional services in prevention efforts.</w:t>
      </w:r>
    </w:p>
    <w:p w14:paraId="76F16D39" w14:textId="2B1E6F15" w:rsidR="00991E70" w:rsidRPr="00482F70" w:rsidRDefault="00991E70" w:rsidP="009F06C6">
      <w:pPr>
        <w:pStyle w:val="JANZSSANumberList"/>
      </w:pPr>
      <w:r w:rsidRPr="24EAC63E">
        <w:t>Shift from opt-in to embedded models</w:t>
      </w:r>
      <w:r>
        <w:br/>
      </w:r>
      <w:r w:rsidRPr="24EAC63E">
        <w:t>Integrate co-design and engagement into curricula, peer-led activities and lived campus environments to ensure inclusivity and relevance across diverse student groups.</w:t>
      </w:r>
    </w:p>
    <w:p w14:paraId="26F820C4" w14:textId="5E103D40" w:rsidR="00991E70" w:rsidRPr="00482F70" w:rsidRDefault="00991E70" w:rsidP="009F06C6">
      <w:pPr>
        <w:pStyle w:val="JANZSSANumberList"/>
      </w:pPr>
      <w:r w:rsidRPr="24EAC63E">
        <w:t>Apply Moonshine principles</w:t>
      </w:r>
      <w:r>
        <w:br/>
      </w:r>
      <w:r w:rsidRPr="24EAC63E">
        <w:t>Establish low-risk spaces for experimentation where students and staff can collaboratively test prevention strategies, valuing adaptability over bureaucracy.</w:t>
      </w:r>
    </w:p>
    <w:p w14:paraId="180DB8D3" w14:textId="77777777" w:rsidR="00991E70" w:rsidRPr="00482F70" w:rsidRDefault="00991E70" w:rsidP="00991E70">
      <w:pPr>
        <w:pStyle w:val="JANZSSABodycopy"/>
      </w:pPr>
      <w:r w:rsidRPr="24EAC63E">
        <w:t>Together, these recommendations call on universities to treat students as partners in prevention and to move from static compliance to dynamic systems of cultural change.</w:t>
      </w:r>
    </w:p>
    <w:p w14:paraId="61784447" w14:textId="70C09F7A" w:rsidR="00991E70" w:rsidRPr="00482F70" w:rsidRDefault="00991E70" w:rsidP="00991E70">
      <w:pPr>
        <w:pStyle w:val="JANZSSAHeading1"/>
      </w:pPr>
      <w:r w:rsidRPr="00207E40">
        <w:t>Conclusion</w:t>
      </w:r>
      <w:r w:rsidRPr="24EAC63E">
        <w:t xml:space="preserve"> </w:t>
      </w:r>
    </w:p>
    <w:p w14:paraId="5DE03886" w14:textId="7D1CDBD4" w:rsidR="00991E70" w:rsidRDefault="00991E70" w:rsidP="00991E70">
      <w:pPr>
        <w:pStyle w:val="JANZSSABodycopy"/>
      </w:pPr>
      <w:r w:rsidRPr="24EAC63E">
        <w:t>Gender-based violence is not a tame or isolated issue that can be resolved through linear procedures or compliance alone. It is a wicked problem — systemic, relational and deeply embedded in culture. Addressing this complexity demands more than policies, awareness campaigns or consultation checklists. It requires universities to reconceive their role — not simply as policy enforcers, but as cultural architects.</w:t>
      </w:r>
    </w:p>
    <w:p w14:paraId="7DE5599F" w14:textId="328ACB6E" w:rsidR="00991E70" w:rsidRDefault="00991E70" w:rsidP="00991E70">
      <w:pPr>
        <w:pStyle w:val="JANZSSABodycopy"/>
      </w:pPr>
      <w:r w:rsidRPr="24EAC63E">
        <w:t>The National Code offers a necessary foundation, but it should be understood as a floor rather than a ceiling: a catalyst for transformation, not an end point. To respond meaningfully to the realities of gender-based violence on campus, universities must embrace creativity, collaboration and courage. This means moving beyond outdated opt-in engagement models that fail to capture the lived realities of students most affected by gender-based violence — including Aboriginal and Torres Strait Islander students, LGBTQ</w:t>
      </w:r>
      <w:r w:rsidR="005D3657">
        <w:t>I</w:t>
      </w:r>
      <w:r w:rsidRPr="24EAC63E">
        <w:t>+ students, students</w:t>
      </w:r>
      <w:r w:rsidR="00382CA5">
        <w:t xml:space="preserve"> with a disability</w:t>
      </w:r>
      <w:r w:rsidRPr="24EAC63E">
        <w:t xml:space="preserve"> and international cohorts.</w:t>
      </w:r>
    </w:p>
    <w:p w14:paraId="62AC2D02" w14:textId="68095E12" w:rsidR="00991E70" w:rsidRDefault="00991E70" w:rsidP="00991E70">
      <w:pPr>
        <w:pStyle w:val="JANZSSABodycopy"/>
      </w:pPr>
      <w:r w:rsidRPr="24EAC63E">
        <w:t xml:space="preserve">The </w:t>
      </w:r>
      <w:r w:rsidR="00FC7359" w:rsidRPr="24EAC63E">
        <w:t>Uni</w:t>
      </w:r>
      <w:r w:rsidR="00FC7359">
        <w:t xml:space="preserve">versity of </w:t>
      </w:r>
      <w:r w:rsidR="00EC3F2C">
        <w:t>t</w:t>
      </w:r>
      <w:r w:rsidR="00FC7359">
        <w:t xml:space="preserve">he </w:t>
      </w:r>
      <w:r w:rsidR="00FC7359" w:rsidRPr="24EAC63E">
        <w:t>S</w:t>
      </w:r>
      <w:r w:rsidR="00FC7359">
        <w:t xml:space="preserve">unshine </w:t>
      </w:r>
      <w:r w:rsidR="00FC7359" w:rsidRPr="24EAC63E">
        <w:t>C</w:t>
      </w:r>
      <w:r w:rsidR="00FC7359">
        <w:t>oast</w:t>
      </w:r>
      <w:r w:rsidRPr="24EAC63E">
        <w:t xml:space="preserve"> Safe and Respectful Campus</w:t>
      </w:r>
      <w:r w:rsidR="00207E40">
        <w:t>es</w:t>
      </w:r>
      <w:r w:rsidRPr="24EAC63E">
        <w:t xml:space="preserve"> </w:t>
      </w:r>
      <w:r w:rsidR="00FC7359">
        <w:t>P</w:t>
      </w:r>
      <w:r w:rsidRPr="24EAC63E">
        <w:t xml:space="preserve">roject demonstrates that transformative engagement is possible when institutions act as boundary spanners. Its success rests </w:t>
      </w:r>
      <w:r w:rsidRPr="24EAC63E">
        <w:lastRenderedPageBreak/>
        <w:t>on reflexivity and iteration, grounded in the recognition that students must not be consulted after decisions are made — they must be co-creators in the design and delivery of prevention strategies.</w:t>
      </w:r>
    </w:p>
    <w:p w14:paraId="0247967F" w14:textId="02BA174C" w:rsidR="00991E70" w:rsidRDefault="00991E70" w:rsidP="00991E70">
      <w:pPr>
        <w:pStyle w:val="JANZSSABodycopy"/>
      </w:pPr>
      <w:r w:rsidRPr="24EAC63E">
        <w:t>Drawing on the Moonshine Lab model, this work shows that innovation in gender-based violence prevention is not only possible but essential. When teams are supported to test, fail, adapt and collaborate across disciplinary and positional boundaries, co-design shifts from a procedural exercise to a practice of shared power — one capable of reshaping the cultural conditions that enable harm.</w:t>
      </w:r>
    </w:p>
    <w:p w14:paraId="0F6547C7" w14:textId="21F749D0" w:rsidR="00991E70" w:rsidRDefault="00991E70" w:rsidP="00991E70">
      <w:pPr>
        <w:pStyle w:val="JANZSSABodycopy"/>
      </w:pPr>
      <w:r w:rsidRPr="24EAC63E">
        <w:t>To truly prevent gender-based violence, universities must embed prevention into the everyday — curriculum, leadership structures, peer relationships, campus spaces and service systems. At the same time, they must invest in the extraordinary — boundary spanners, innovators and cultural change-makers who can hold space for complexity and resist the pull of the status quo.</w:t>
      </w:r>
    </w:p>
    <w:p w14:paraId="4D1755C2" w14:textId="1795FDAA" w:rsidR="002022FE" w:rsidRPr="00DC44E3" w:rsidRDefault="002022FE" w:rsidP="00BB7D85">
      <w:pPr>
        <w:pStyle w:val="JANZSSAHeading1"/>
        <w:rPr>
          <w:rtl/>
          <w:lang w:bidi="fa-IR"/>
        </w:rPr>
      </w:pPr>
      <w:r w:rsidRPr="00DC44E3">
        <w:rPr>
          <w:lang w:bidi="fa-IR"/>
        </w:rPr>
        <w:t>Acknowledgments</w:t>
      </w:r>
    </w:p>
    <w:p w14:paraId="62B76EE2" w14:textId="419EB7CA" w:rsidR="00771F30" w:rsidRDefault="00682D18" w:rsidP="00EC3F2C">
      <w:pPr>
        <w:pStyle w:val="JANZSSABodycopy"/>
      </w:pPr>
      <w:r w:rsidRPr="00682D18">
        <w:t>The author wishes to thank Jessica Lane</w:t>
      </w:r>
      <w:r>
        <w:t xml:space="preserve"> and Sharon Anderson</w:t>
      </w:r>
      <w:r w:rsidRPr="00682D18">
        <w:t xml:space="preserve">, the Safer Communities team, and the wider Wellbeing team </w:t>
      </w:r>
      <w:r>
        <w:t xml:space="preserve">at University of the Sunshine Coast </w:t>
      </w:r>
      <w:r w:rsidRPr="00682D18">
        <w:t>for their valuable contributions and support.</w:t>
      </w:r>
      <w:r w:rsidRPr="00682D18" w:rsidDel="00682D18">
        <w:t xml:space="preserve"> </w:t>
      </w:r>
      <w:r w:rsidR="00771F30">
        <w:br w:type="page"/>
      </w:r>
    </w:p>
    <w:p w14:paraId="5473F3F9" w14:textId="77777777" w:rsidR="00FC7359" w:rsidRDefault="002022FE" w:rsidP="00BB7D85">
      <w:pPr>
        <w:pStyle w:val="JANZSSAHeading1"/>
        <w:rPr>
          <w:lang w:bidi="fa-IR"/>
        </w:rPr>
      </w:pPr>
      <w:r w:rsidRPr="00DC44E3">
        <w:rPr>
          <w:lang w:bidi="fa-IR"/>
        </w:rPr>
        <w:lastRenderedPageBreak/>
        <w:t>References</w:t>
      </w:r>
    </w:p>
    <w:p w14:paraId="4EA97E72" w14:textId="479E0451" w:rsidR="00E54D1A" w:rsidRPr="00FE0575" w:rsidRDefault="00E54D1A" w:rsidP="00463F6D">
      <w:pPr>
        <w:pStyle w:val="JANZSSAreferences"/>
      </w:pPr>
      <w:r w:rsidRPr="00FE0575">
        <w:t>Arnstein,</w:t>
      </w:r>
      <w:r w:rsidRPr="00FE0575">
        <w:rPr>
          <w:rFonts w:ascii="Arial" w:hAnsi="Arial" w:cs="Arial"/>
        </w:rPr>
        <w:t> </w:t>
      </w:r>
      <w:r w:rsidRPr="00FE0575">
        <w:t>S.</w:t>
      </w:r>
      <w:r w:rsidRPr="00FE0575">
        <w:rPr>
          <w:rFonts w:ascii="Arial" w:hAnsi="Arial" w:cs="Arial"/>
        </w:rPr>
        <w:t> </w:t>
      </w:r>
      <w:r w:rsidRPr="00FE0575">
        <w:t xml:space="preserve">R. (1969). A ladder of citizen participation. </w:t>
      </w:r>
      <w:r w:rsidRPr="00FE0575">
        <w:rPr>
          <w:i/>
          <w:iCs/>
        </w:rPr>
        <w:t>Journal of the American Institute of Planners,</w:t>
      </w:r>
      <w:r w:rsidRPr="00FE0575">
        <w:rPr>
          <w:rFonts w:ascii="Arial" w:hAnsi="Arial" w:cs="Arial"/>
          <w:i/>
          <w:iCs/>
        </w:rPr>
        <w:t> </w:t>
      </w:r>
      <w:r w:rsidRPr="00FE0575">
        <w:rPr>
          <w:i/>
          <w:iCs/>
        </w:rPr>
        <w:t>35</w:t>
      </w:r>
      <w:r w:rsidRPr="00FE0575">
        <w:t xml:space="preserve">(4), 216–224. </w:t>
      </w:r>
      <w:r w:rsidRPr="00A26873">
        <w:t>https://doi.org/10.1080/01944366908977225</w:t>
      </w:r>
    </w:p>
    <w:p w14:paraId="2E52A320" w14:textId="77777777" w:rsidR="00B757B3" w:rsidRDefault="00B757B3" w:rsidP="00B757B3">
      <w:pPr>
        <w:pStyle w:val="JANZSSAreferences"/>
        <w:rPr>
          <w:rFonts w:eastAsia="Times New Roman"/>
        </w:rPr>
      </w:pPr>
      <w:r w:rsidRPr="00F90688">
        <w:t xml:space="preserve">Austin, R. D., Nolan, R. L., &amp; O'Donnell, S. (2007). </w:t>
      </w:r>
      <w:r w:rsidRPr="00F90688">
        <w:rPr>
          <w:i/>
          <w:iCs/>
        </w:rPr>
        <w:t>The Boeing Company: Moonshine Shop</w:t>
      </w:r>
      <w:r w:rsidRPr="00F90688">
        <w:t xml:space="preserve"> (Harvard Business School Case No. 607-130). Harvard Business School. </w:t>
      </w:r>
      <w:r w:rsidRPr="00A26873">
        <w:rPr>
          <w:rFonts w:eastAsia="Times New Roman"/>
        </w:rPr>
        <w:t>https://www.hbs.edu/faculty/Pages/item.aspx?num=34446</w:t>
      </w:r>
    </w:p>
    <w:p w14:paraId="5A5AE0EF" w14:textId="57C35FFE" w:rsidR="00E54D1A" w:rsidRPr="00FE0575" w:rsidRDefault="00E54D1A" w:rsidP="00463F6D">
      <w:pPr>
        <w:pStyle w:val="JANZSSAreferences"/>
      </w:pPr>
      <w:r w:rsidRPr="00FE0575">
        <w:t xml:space="preserve">Australian Human Rights Commission. (2017). </w:t>
      </w:r>
      <w:r w:rsidRPr="00FE0575">
        <w:rPr>
          <w:i/>
          <w:iCs/>
        </w:rPr>
        <w:t>Change the course: National report on sexual assault and sexual harassment at Australian universities</w:t>
      </w:r>
      <w:r w:rsidRPr="00FE0575">
        <w:t xml:space="preserve">. </w:t>
      </w:r>
      <w:r w:rsidRPr="00A26873">
        <w:t>https://humanrights.gov.au/our-work/sex-discrimination/publications/change-course-national-report-sexual-assault-and</w:t>
      </w:r>
    </w:p>
    <w:p w14:paraId="0C278030" w14:textId="77777777" w:rsidR="00B757B3" w:rsidRPr="00F90688" w:rsidRDefault="00B757B3" w:rsidP="00B757B3">
      <w:pPr>
        <w:pStyle w:val="JANZSSAreferences"/>
      </w:pPr>
      <w:proofErr w:type="spellStart"/>
      <w:r w:rsidRPr="00F90688">
        <w:t>Bondestam</w:t>
      </w:r>
      <w:proofErr w:type="spellEnd"/>
      <w:r w:rsidRPr="00F90688">
        <w:t xml:space="preserve">, F., &amp; Lundqvist, M. (2020). Sexual harassment in higher education – a systematic review. </w:t>
      </w:r>
      <w:r w:rsidRPr="00F90688">
        <w:rPr>
          <w:i/>
          <w:iCs/>
        </w:rPr>
        <w:t>European Journal of Higher Education</w:t>
      </w:r>
      <w:r w:rsidRPr="001B5098">
        <w:t>,</w:t>
      </w:r>
      <w:r w:rsidRPr="00F90688">
        <w:rPr>
          <w:i/>
          <w:iCs/>
        </w:rPr>
        <w:t xml:space="preserve"> 10</w:t>
      </w:r>
      <w:r w:rsidRPr="00F90688">
        <w:t xml:space="preserve">(4), 397–419. </w:t>
      </w:r>
      <w:r w:rsidRPr="00F90688">
        <w:rPr>
          <w:rFonts w:eastAsia="Times New Roman"/>
        </w:rPr>
        <w:t>https://doi.org/10.1080/21568235.2020.1729833</w:t>
      </w:r>
    </w:p>
    <w:p w14:paraId="7CCC1BBD" w14:textId="4F744E30" w:rsidR="00B757B3" w:rsidRDefault="00B757B3" w:rsidP="00B757B3">
      <w:pPr>
        <w:pStyle w:val="JANZSSAreferences"/>
      </w:pPr>
      <w:r w:rsidRPr="000D79F1">
        <w:rPr>
          <w:szCs w:val="22"/>
        </w:rPr>
        <w:t xml:space="preserve">Department of Education. (2025). </w:t>
      </w:r>
      <w:r w:rsidRPr="000D79F1">
        <w:rPr>
          <w:i/>
          <w:iCs/>
          <w:szCs w:val="22"/>
        </w:rPr>
        <w:t>National Higher Education Code to Prevent and Respond to Gender-based Violence 2025</w:t>
      </w:r>
      <w:r w:rsidRPr="000D79F1">
        <w:rPr>
          <w:szCs w:val="22"/>
        </w:rPr>
        <w:t>. Australian Government</w:t>
      </w:r>
      <w:r>
        <w:rPr>
          <w:szCs w:val="22"/>
        </w:rPr>
        <w:t>.</w:t>
      </w:r>
      <w:r w:rsidRPr="000D79F1">
        <w:rPr>
          <w:szCs w:val="22"/>
        </w:rPr>
        <w:t xml:space="preserve"> </w:t>
      </w:r>
      <w:r w:rsidRPr="00A26873">
        <w:rPr>
          <w:szCs w:val="22"/>
        </w:rPr>
        <w:t>https://www.education.gov.au/download/18959/proposed-national-higher-education-code-prevent-and-respond-gender-based-violence-2025/40568/document/pdf</w:t>
      </w:r>
    </w:p>
    <w:p w14:paraId="38600489" w14:textId="779FAB58" w:rsidR="00E54D1A" w:rsidRPr="00FE0575" w:rsidRDefault="00E54D1A" w:rsidP="00463F6D">
      <w:pPr>
        <w:pStyle w:val="JANZSSAreferences"/>
      </w:pPr>
      <w:r w:rsidRPr="00FE0575">
        <w:t>Dollinger,</w:t>
      </w:r>
      <w:r w:rsidRPr="00FE0575">
        <w:rPr>
          <w:rFonts w:ascii="Arial" w:hAnsi="Arial" w:cs="Arial"/>
        </w:rPr>
        <w:t> </w:t>
      </w:r>
      <w:r w:rsidRPr="00FE0575">
        <w:t>M., Harvey,</w:t>
      </w:r>
      <w:r w:rsidRPr="00FE0575">
        <w:rPr>
          <w:rFonts w:ascii="Arial" w:hAnsi="Arial" w:cs="Arial"/>
        </w:rPr>
        <w:t> </w:t>
      </w:r>
      <w:r w:rsidRPr="00FE0575">
        <w:t>A., Naylor,</w:t>
      </w:r>
      <w:r w:rsidRPr="00FE0575">
        <w:rPr>
          <w:rFonts w:ascii="Arial" w:hAnsi="Arial" w:cs="Arial"/>
        </w:rPr>
        <w:t> </w:t>
      </w:r>
      <w:r w:rsidRPr="00FE0575">
        <w:t>R., Mahat,</w:t>
      </w:r>
      <w:r w:rsidRPr="00FE0575">
        <w:rPr>
          <w:rFonts w:ascii="Arial" w:hAnsi="Arial" w:cs="Arial"/>
        </w:rPr>
        <w:t> </w:t>
      </w:r>
      <w:r w:rsidRPr="00FE0575">
        <w:t>M., &amp; D</w:t>
      </w:r>
      <w:r w:rsidRPr="00FE0575">
        <w:rPr>
          <w:rFonts w:ascii="Aptos" w:hAnsi="Aptos" w:cs="Aptos"/>
        </w:rPr>
        <w:t>’</w:t>
      </w:r>
      <w:r w:rsidRPr="00FE0575">
        <w:t>Angelo,</w:t>
      </w:r>
      <w:r w:rsidRPr="00FE0575">
        <w:rPr>
          <w:rFonts w:ascii="Arial" w:hAnsi="Arial" w:cs="Arial"/>
        </w:rPr>
        <w:t> </w:t>
      </w:r>
      <w:r w:rsidRPr="00FE0575">
        <w:t xml:space="preserve">B. (2022). </w:t>
      </w:r>
      <w:r w:rsidRPr="00FE0575">
        <w:rPr>
          <w:i/>
          <w:iCs/>
        </w:rPr>
        <w:t>A student</w:t>
      </w:r>
      <w:r w:rsidRPr="00FE0575">
        <w:rPr>
          <w:i/>
          <w:iCs/>
        </w:rPr>
        <w:noBreakHyphen/>
        <w:t>centred approach: Understanding higher education pathways through co</w:t>
      </w:r>
      <w:r w:rsidRPr="00FE0575">
        <w:rPr>
          <w:i/>
          <w:iCs/>
        </w:rPr>
        <w:noBreakHyphen/>
        <w:t>design (Final Report)</w:t>
      </w:r>
      <w:r w:rsidRPr="00FE0575">
        <w:t xml:space="preserve">. National Centre for Student Equity in Higher Education. </w:t>
      </w:r>
      <w:r w:rsidRPr="00A26873">
        <w:t>https://www.ncsehe.edu.au/app/uploads/2022/11/2022-Dollinger-Final.pdf</w:t>
      </w:r>
    </w:p>
    <w:p w14:paraId="5FE4DAEF" w14:textId="0AE6B44B" w:rsidR="00B757B3" w:rsidRDefault="00B757B3" w:rsidP="00B757B3">
      <w:pPr>
        <w:pStyle w:val="JANZSSAreferences"/>
      </w:pPr>
      <w:r>
        <w:t>Heywood, W., Myers, P., Powell, A., Meikle, G., &amp; Nguyen, D</w:t>
      </w:r>
      <w:r w:rsidRPr="00F76921">
        <w:t xml:space="preserve">. (2022). </w:t>
      </w:r>
      <w:r w:rsidRPr="003F1845">
        <w:rPr>
          <w:i/>
          <w:iCs/>
        </w:rPr>
        <w:t xml:space="preserve">National Student Safety Survey: </w:t>
      </w:r>
      <w:r w:rsidRPr="00F76921">
        <w:rPr>
          <w:i/>
          <w:iCs/>
        </w:rPr>
        <w:t>Report on the prevalence of sexual harassment and sexual assault among university students in 2021</w:t>
      </w:r>
      <w:r w:rsidRPr="00F76921">
        <w:t xml:space="preserve">. </w:t>
      </w:r>
      <w:r>
        <w:t>The S</w:t>
      </w:r>
      <w:r w:rsidRPr="00F76921">
        <w:t>ocial Research Centre. https://www.universitiesaustralia.edu.au/wp-content/uploads/2022/03/2021-NSSS-National-Report.pdf</w:t>
      </w:r>
      <w:r w:rsidRPr="00F76921" w:rsidDel="00F76921">
        <w:t xml:space="preserve"> </w:t>
      </w:r>
    </w:p>
    <w:p w14:paraId="1CBC1F9C" w14:textId="77777777" w:rsidR="00B757B3" w:rsidRPr="00F90688" w:rsidRDefault="00B757B3" w:rsidP="00B757B3">
      <w:pPr>
        <w:pStyle w:val="JANZSSAreferences"/>
      </w:pPr>
      <w:r w:rsidRPr="00F90688">
        <w:t xml:space="preserve">Our Watch. (2021). </w:t>
      </w:r>
      <w:r w:rsidRPr="00F90688">
        <w:rPr>
          <w:i/>
          <w:iCs/>
        </w:rPr>
        <w:t>Respectful relationships education in schools: Evidence paper</w:t>
      </w:r>
      <w:r w:rsidRPr="00F90688">
        <w:t xml:space="preserve">. </w:t>
      </w:r>
      <w:r w:rsidRPr="00201620">
        <w:t>https://assets.ourwatch.org.au/assets/RRE-resources/RRE-Evidence-paper-AA.pdf</w:t>
      </w:r>
    </w:p>
    <w:p w14:paraId="569AD096" w14:textId="72D2C787" w:rsidR="00E54D1A" w:rsidRPr="00FE0575" w:rsidRDefault="00E54D1A" w:rsidP="00463F6D">
      <w:pPr>
        <w:pStyle w:val="JANZSSAreferences"/>
      </w:pPr>
      <w:r w:rsidRPr="00FE0575">
        <w:t xml:space="preserve">Our Watch. (2025, March). </w:t>
      </w:r>
      <w:r w:rsidRPr="00FE0575">
        <w:rPr>
          <w:i/>
          <w:iCs/>
        </w:rPr>
        <w:t>Quick facts about violence against women</w:t>
      </w:r>
      <w:r w:rsidRPr="00FE0575">
        <w:t xml:space="preserve">. </w:t>
      </w:r>
      <w:r w:rsidRPr="00A26873">
        <w:t>https://www.ourwatch.org.au/quick-facts</w:t>
      </w:r>
    </w:p>
    <w:p w14:paraId="0C40FC03" w14:textId="77777777" w:rsidR="00E54D1A" w:rsidRPr="00FE0575" w:rsidRDefault="00E54D1A" w:rsidP="00463F6D">
      <w:pPr>
        <w:pStyle w:val="JANZSSAreferences"/>
      </w:pPr>
      <w:r w:rsidRPr="00FE0575">
        <w:t>Rittel,</w:t>
      </w:r>
      <w:r w:rsidRPr="00FE0575">
        <w:rPr>
          <w:rFonts w:ascii="Arial" w:hAnsi="Arial" w:cs="Arial"/>
        </w:rPr>
        <w:t> </w:t>
      </w:r>
      <w:r w:rsidRPr="00FE0575">
        <w:t>H.</w:t>
      </w:r>
      <w:r w:rsidRPr="00FE0575">
        <w:rPr>
          <w:rFonts w:ascii="Arial" w:hAnsi="Arial" w:cs="Arial"/>
        </w:rPr>
        <w:t> </w:t>
      </w:r>
      <w:r w:rsidRPr="00FE0575">
        <w:t>W.</w:t>
      </w:r>
      <w:r w:rsidRPr="00FE0575">
        <w:rPr>
          <w:rFonts w:ascii="Arial" w:hAnsi="Arial" w:cs="Arial"/>
        </w:rPr>
        <w:t> </w:t>
      </w:r>
      <w:r w:rsidRPr="00FE0575">
        <w:t>J., &amp; Webber,</w:t>
      </w:r>
      <w:r w:rsidRPr="00FE0575">
        <w:rPr>
          <w:rFonts w:ascii="Arial" w:hAnsi="Arial" w:cs="Arial"/>
        </w:rPr>
        <w:t> </w:t>
      </w:r>
      <w:r w:rsidRPr="00FE0575">
        <w:t>M.</w:t>
      </w:r>
      <w:r w:rsidRPr="00FE0575">
        <w:rPr>
          <w:rFonts w:ascii="Arial" w:hAnsi="Arial" w:cs="Arial"/>
        </w:rPr>
        <w:t> </w:t>
      </w:r>
      <w:r w:rsidRPr="00FE0575">
        <w:t xml:space="preserve">M. (1973). Dilemmas in a general theory of planning. </w:t>
      </w:r>
      <w:r w:rsidRPr="00FE0575">
        <w:rPr>
          <w:i/>
          <w:iCs/>
        </w:rPr>
        <w:t>Policy Sciences,</w:t>
      </w:r>
      <w:r w:rsidRPr="00FE0575">
        <w:rPr>
          <w:rFonts w:ascii="Arial" w:hAnsi="Arial" w:cs="Arial"/>
          <w:i/>
          <w:iCs/>
        </w:rPr>
        <w:t> </w:t>
      </w:r>
      <w:r w:rsidRPr="00FE0575">
        <w:rPr>
          <w:i/>
          <w:iCs/>
        </w:rPr>
        <w:t>4</w:t>
      </w:r>
      <w:r w:rsidRPr="00FE0575">
        <w:t xml:space="preserve">(2), 155–169. </w:t>
      </w:r>
    </w:p>
    <w:p w14:paraId="4F171C98" w14:textId="5E9ED293" w:rsidR="00B757B3" w:rsidRPr="00FE0575" w:rsidRDefault="00B757B3" w:rsidP="00B757B3">
      <w:pPr>
        <w:pStyle w:val="JANZSSAreferences"/>
      </w:pPr>
      <w:r w:rsidRPr="00FE0575">
        <w:t>Tertiary Education Quality and Standards Agency</w:t>
      </w:r>
      <w:r>
        <w:t xml:space="preserve"> (TEQSA)</w:t>
      </w:r>
      <w:r w:rsidRPr="00FE0575">
        <w:t xml:space="preserve">. (2018). </w:t>
      </w:r>
      <w:r w:rsidRPr="00FE0575">
        <w:rPr>
          <w:i/>
          <w:iCs/>
        </w:rPr>
        <w:t xml:space="preserve">Guidance </w:t>
      </w:r>
      <w:proofErr w:type="gramStart"/>
      <w:r w:rsidRPr="00FE0575">
        <w:rPr>
          <w:i/>
          <w:iCs/>
        </w:rPr>
        <w:t>note</w:t>
      </w:r>
      <w:proofErr w:type="gramEnd"/>
      <w:r w:rsidRPr="00FE0575">
        <w:rPr>
          <w:i/>
          <w:iCs/>
        </w:rPr>
        <w:t xml:space="preserve">: Wellbeing and safety </w:t>
      </w:r>
      <w:r w:rsidRPr="003F1845">
        <w:t>(Version</w:t>
      </w:r>
      <w:r w:rsidRPr="003F1845">
        <w:rPr>
          <w:rFonts w:ascii="Arial" w:hAnsi="Arial" w:cs="Arial"/>
        </w:rPr>
        <w:t> </w:t>
      </w:r>
      <w:r w:rsidRPr="003F1845">
        <w:t>1.2)</w:t>
      </w:r>
      <w:r w:rsidRPr="00A26873">
        <w:t xml:space="preserve">. </w:t>
      </w:r>
      <w:r w:rsidRPr="00FE0575">
        <w:t>Australian Government</w:t>
      </w:r>
      <w:r>
        <w:t>.</w:t>
      </w:r>
      <w:r w:rsidRPr="00FE0575">
        <w:t xml:space="preserve"> </w:t>
      </w:r>
      <w:r w:rsidRPr="00A26873">
        <w:t>https://www.teqsa.gov.au/guides-resources/resources/guidance-notes/guidance-note-wellbeing-and-safety</w:t>
      </w:r>
    </w:p>
    <w:p w14:paraId="00B04A11" w14:textId="77777777" w:rsidR="00E54D1A" w:rsidRPr="00FE0575" w:rsidRDefault="00E54D1A" w:rsidP="00B757B3">
      <w:pPr>
        <w:pStyle w:val="JANZSSAreferences"/>
      </w:pPr>
      <w:r w:rsidRPr="00FE0575">
        <w:t>Universities Accord (National Higher Education Code to Prevent and Respond to Gender</w:t>
      </w:r>
      <w:r w:rsidRPr="00FE0575">
        <w:noBreakHyphen/>
        <w:t>based Violence) Bill</w:t>
      </w:r>
      <w:r w:rsidRPr="00FE0575">
        <w:rPr>
          <w:rFonts w:ascii="Arial" w:hAnsi="Arial" w:cs="Arial"/>
        </w:rPr>
        <w:t> </w:t>
      </w:r>
      <w:r w:rsidRPr="00FE0575">
        <w:t>2025 (Cth). https://www.aph.gov.au/Parliamentary_Business/Bills_and_Legislation/Bills_Search_Results/Result?bId=r7312</w:t>
      </w:r>
    </w:p>
    <w:p w14:paraId="7A73BFF9" w14:textId="19353568" w:rsidR="00463F6D" w:rsidRDefault="00E54D1A" w:rsidP="00463F6D">
      <w:pPr>
        <w:pStyle w:val="JANZSSAreferences"/>
      </w:pPr>
      <w:r w:rsidRPr="00FE0575">
        <w:t xml:space="preserve">United Nations High Commissioner for Refugees. (2021a). </w:t>
      </w:r>
      <w:r w:rsidRPr="00FE0575">
        <w:rPr>
          <w:i/>
          <w:iCs/>
        </w:rPr>
        <w:t>About gender</w:t>
      </w:r>
      <w:r w:rsidRPr="00FE0575">
        <w:rPr>
          <w:i/>
          <w:iCs/>
        </w:rPr>
        <w:noBreakHyphen/>
        <w:t>based violence | UNHCR GBV toolkit</w:t>
      </w:r>
      <w:r w:rsidRPr="00FE0575">
        <w:t xml:space="preserve">. </w:t>
      </w:r>
      <w:r w:rsidRPr="00A26873">
        <w:t>https://www.unhcr.org/gbv-toolkit/_test/</w:t>
      </w:r>
    </w:p>
    <w:p w14:paraId="18D6C3B3" w14:textId="77777777" w:rsidR="00E54D1A" w:rsidRPr="00FE0575" w:rsidRDefault="00E54D1A" w:rsidP="00463F6D">
      <w:pPr>
        <w:pStyle w:val="JANZSSAreferences"/>
      </w:pPr>
      <w:r w:rsidRPr="00FE0575">
        <w:t>Williams,</w:t>
      </w:r>
      <w:r w:rsidRPr="00FE0575">
        <w:rPr>
          <w:rFonts w:ascii="Arial" w:hAnsi="Arial" w:cs="Arial"/>
        </w:rPr>
        <w:t> </w:t>
      </w:r>
      <w:r w:rsidRPr="00FE0575">
        <w:t xml:space="preserve">P. (2012). </w:t>
      </w:r>
      <w:r w:rsidRPr="00FE0575">
        <w:rPr>
          <w:i/>
          <w:iCs/>
        </w:rPr>
        <w:t>Collaboration in public policy and practice: Perspectives on boundary spanners</w:t>
      </w:r>
      <w:r w:rsidRPr="00FE0575">
        <w:t>. Policy Press.</w:t>
      </w:r>
    </w:p>
    <w:p w14:paraId="2B6C3AB3" w14:textId="515E6B02" w:rsidR="00E54D1A" w:rsidRDefault="00E54D1A" w:rsidP="00463F6D">
      <w:pPr>
        <w:pStyle w:val="JANZSSAreferences"/>
      </w:pPr>
      <w:r w:rsidRPr="00FE0575">
        <w:t>World Health Organization</w:t>
      </w:r>
      <w:r w:rsidR="00A07F7B">
        <w:t xml:space="preserve"> (WHO)</w:t>
      </w:r>
      <w:r w:rsidRPr="00FE0575">
        <w:t>. (2021, March</w:t>
      </w:r>
      <w:r w:rsidRPr="00FE0575">
        <w:rPr>
          <w:rFonts w:ascii="Arial" w:hAnsi="Arial" w:cs="Arial"/>
        </w:rPr>
        <w:t> </w:t>
      </w:r>
      <w:r w:rsidRPr="00FE0575">
        <w:t xml:space="preserve">25). </w:t>
      </w:r>
      <w:r w:rsidRPr="00FE0575">
        <w:rPr>
          <w:i/>
          <w:iCs/>
        </w:rPr>
        <w:t>Violence against women</w:t>
      </w:r>
      <w:r w:rsidRPr="00FE0575">
        <w:t xml:space="preserve">. </w:t>
      </w:r>
      <w:r w:rsidRPr="00A26873">
        <w:t>https://www.who.int/news-room/fact-sheets/detail/violence-against-women</w:t>
      </w:r>
    </w:p>
    <w:p w14:paraId="03F0CE30" w14:textId="77777777" w:rsidR="00CA6F45" w:rsidRDefault="00CA6F45" w:rsidP="00F90688">
      <w:pPr>
        <w:pStyle w:val="JANZSSAreferences"/>
      </w:pPr>
      <w:bookmarkStart w:id="4" w:name="_Hlk211529015"/>
    </w:p>
    <w:bookmarkEnd w:id="4"/>
    <w:p w14:paraId="66678581" w14:textId="184F204B" w:rsidR="000411ED" w:rsidRPr="00BB7D85" w:rsidRDefault="000411ED" w:rsidP="00BB7D85">
      <w:pPr>
        <w:pStyle w:val="JANZSSABodyCopy10pt"/>
        <w:rPr>
          <w:b/>
          <w:bCs/>
        </w:rPr>
      </w:pPr>
      <w:r w:rsidRPr="00BB7D85">
        <w:rPr>
          <w:b/>
          <w:bCs/>
        </w:rPr>
        <w:t>The</w:t>
      </w:r>
      <w:r w:rsidR="002B0419" w:rsidRPr="00BB7D85">
        <w:rPr>
          <w:b/>
          <w:bCs/>
        </w:rPr>
        <w:t xml:space="preserve"> </w:t>
      </w:r>
      <w:r w:rsidRPr="00BB7D85">
        <w:rPr>
          <w:b/>
          <w:bCs/>
        </w:rPr>
        <w:t>authors</w:t>
      </w:r>
      <w:r w:rsidR="002B0419" w:rsidRPr="00BB7D85">
        <w:rPr>
          <w:b/>
          <w:bCs/>
        </w:rPr>
        <w:t xml:space="preserve"> </w:t>
      </w:r>
      <w:r w:rsidRPr="00BB7D85">
        <w:rPr>
          <w:b/>
          <w:bCs/>
        </w:rPr>
        <w:t>may</w:t>
      </w:r>
      <w:r w:rsidR="002B0419" w:rsidRPr="00BB7D85">
        <w:rPr>
          <w:b/>
          <w:bCs/>
        </w:rPr>
        <w:t xml:space="preserve"> </w:t>
      </w:r>
      <w:r w:rsidRPr="00BB7D85">
        <w:rPr>
          <w:b/>
          <w:bCs/>
        </w:rPr>
        <w:t>be</w:t>
      </w:r>
      <w:r w:rsidR="002B0419" w:rsidRPr="00BB7D85">
        <w:rPr>
          <w:b/>
          <w:bCs/>
        </w:rPr>
        <w:t xml:space="preserve"> </w:t>
      </w:r>
      <w:r w:rsidRPr="00BB7D85">
        <w:rPr>
          <w:b/>
          <w:bCs/>
        </w:rPr>
        <w:t>contacted</w:t>
      </w:r>
      <w:r w:rsidR="002B0419" w:rsidRPr="00BB7D85">
        <w:rPr>
          <w:b/>
          <w:bCs/>
        </w:rPr>
        <w:t xml:space="preserve"> </w:t>
      </w:r>
      <w:r w:rsidRPr="00BB7D85">
        <w:rPr>
          <w:b/>
          <w:bCs/>
        </w:rPr>
        <w:t>via</w:t>
      </w:r>
      <w:r w:rsidR="00571F4B" w:rsidRPr="00BB7D85">
        <w:rPr>
          <w:b/>
          <w:bCs/>
        </w:rPr>
        <w:t>:</w:t>
      </w:r>
    </w:p>
    <w:p w14:paraId="5546CC1B" w14:textId="6CF0DE16" w:rsidR="0032203B" w:rsidRDefault="006A06A6" w:rsidP="00176032">
      <w:pPr>
        <w:pStyle w:val="JANZSSABodyCopy10pt"/>
      </w:pPr>
      <w:r w:rsidRPr="006A06A6">
        <w:t>Carly Hoey</w:t>
      </w:r>
      <w:r w:rsidR="00367700">
        <w:t xml:space="preserve"> —</w:t>
      </w:r>
      <w:r w:rsidR="00463F6D">
        <w:t xml:space="preserve"> </w:t>
      </w:r>
      <w:r w:rsidR="00682D18" w:rsidRPr="00463F6D">
        <w:t>choey@usc.edu.au</w:t>
      </w:r>
      <w:r w:rsidR="00682D18" w:rsidRPr="00682D18">
        <w:t> </w:t>
      </w:r>
    </w:p>
    <w:p w14:paraId="6AB407A4" w14:textId="77777777" w:rsidR="00991E70" w:rsidRPr="00176032" w:rsidRDefault="00991E70" w:rsidP="00176032">
      <w:pPr>
        <w:pStyle w:val="JANZSSABodyCopy10pt"/>
      </w:pPr>
    </w:p>
    <w:p w14:paraId="20683185" w14:textId="77777777" w:rsidR="000A0E3F" w:rsidRPr="00BB7D85" w:rsidRDefault="000411ED" w:rsidP="00BB7D85">
      <w:pPr>
        <w:pStyle w:val="JANZSSABodyCopy10pt"/>
        <w:rPr>
          <w:b/>
          <w:bCs/>
        </w:rPr>
      </w:pPr>
      <w:r w:rsidRPr="00BB7D85">
        <w:rPr>
          <w:b/>
          <w:bCs/>
        </w:rPr>
        <w:t>Please</w:t>
      </w:r>
      <w:r w:rsidR="002B0419" w:rsidRPr="00BB7D85">
        <w:rPr>
          <w:b/>
          <w:bCs/>
        </w:rPr>
        <w:t xml:space="preserve"> </w:t>
      </w:r>
      <w:r w:rsidRPr="00BB7D85">
        <w:rPr>
          <w:b/>
          <w:bCs/>
        </w:rPr>
        <w:t>cite</w:t>
      </w:r>
      <w:r w:rsidR="002B0419" w:rsidRPr="00BB7D85">
        <w:rPr>
          <w:b/>
          <w:bCs/>
        </w:rPr>
        <w:t xml:space="preserve"> </w:t>
      </w:r>
      <w:r w:rsidRPr="00BB7D85">
        <w:rPr>
          <w:b/>
          <w:bCs/>
        </w:rPr>
        <w:t>this</w:t>
      </w:r>
      <w:r w:rsidR="002B0419" w:rsidRPr="00BB7D85">
        <w:rPr>
          <w:b/>
          <w:bCs/>
        </w:rPr>
        <w:t xml:space="preserve"> </w:t>
      </w:r>
      <w:r w:rsidRPr="00BB7D85">
        <w:rPr>
          <w:b/>
          <w:bCs/>
        </w:rPr>
        <w:t>paper</w:t>
      </w:r>
      <w:r w:rsidR="002B0419" w:rsidRPr="00BB7D85">
        <w:rPr>
          <w:b/>
          <w:bCs/>
        </w:rPr>
        <w:t xml:space="preserve"> </w:t>
      </w:r>
      <w:r w:rsidRPr="00BB7D85">
        <w:rPr>
          <w:b/>
          <w:bCs/>
        </w:rPr>
        <w:t>as:</w:t>
      </w:r>
      <w:r w:rsidR="002B0419" w:rsidRPr="00BB7D85">
        <w:rPr>
          <w:b/>
          <w:bCs/>
        </w:rPr>
        <w:t xml:space="preserve"> </w:t>
      </w:r>
    </w:p>
    <w:p w14:paraId="3841CED5" w14:textId="1549A23A" w:rsidR="006A06A6" w:rsidRPr="006A06A6" w:rsidRDefault="006A06A6" w:rsidP="006A06A6">
      <w:pPr>
        <w:pStyle w:val="JANZSSATableContents"/>
        <w:rPr>
          <w:rFonts w:eastAsia="Calibri"/>
          <w:shd w:val="clear" w:color="auto" w:fill="auto"/>
          <w:lang w:eastAsia="en-AU"/>
        </w:rPr>
      </w:pPr>
      <w:r w:rsidRPr="006A06A6">
        <w:rPr>
          <w:rFonts w:eastAsia="Calibri"/>
          <w:shd w:val="clear" w:color="auto" w:fill="auto"/>
          <w:lang w:eastAsia="en-AU"/>
        </w:rPr>
        <w:t>Hoey</w:t>
      </w:r>
      <w:r>
        <w:rPr>
          <w:rFonts w:eastAsia="Calibri"/>
          <w:shd w:val="clear" w:color="auto" w:fill="auto"/>
          <w:lang w:eastAsia="en-AU"/>
        </w:rPr>
        <w:t>, C. (202</w:t>
      </w:r>
      <w:r w:rsidR="001D104E">
        <w:rPr>
          <w:rFonts w:eastAsia="Calibri"/>
          <w:shd w:val="clear" w:color="auto" w:fill="auto"/>
          <w:lang w:eastAsia="en-AU"/>
        </w:rPr>
        <w:t>6</w:t>
      </w:r>
      <w:r>
        <w:rPr>
          <w:rFonts w:eastAsia="Calibri"/>
          <w:shd w:val="clear" w:color="auto" w:fill="auto"/>
          <w:lang w:eastAsia="en-AU"/>
        </w:rPr>
        <w:t xml:space="preserve">). </w:t>
      </w:r>
      <w:r w:rsidRPr="006A06A6">
        <w:rPr>
          <w:rFonts w:eastAsia="Calibri"/>
          <w:shd w:val="clear" w:color="auto" w:fill="auto"/>
          <w:lang w:eastAsia="en-AU"/>
        </w:rPr>
        <w:t xml:space="preserve">From </w:t>
      </w:r>
      <w:r w:rsidR="0012248D">
        <w:rPr>
          <w:rFonts w:eastAsia="Calibri"/>
          <w:shd w:val="clear" w:color="auto" w:fill="auto"/>
          <w:lang w:eastAsia="en-AU"/>
        </w:rPr>
        <w:t>c</w:t>
      </w:r>
      <w:r w:rsidRPr="006A06A6">
        <w:rPr>
          <w:rFonts w:eastAsia="Calibri"/>
          <w:shd w:val="clear" w:color="auto" w:fill="auto"/>
          <w:lang w:eastAsia="en-AU"/>
        </w:rPr>
        <w:t xml:space="preserve">ompliance to </w:t>
      </w:r>
      <w:r w:rsidR="0012248D">
        <w:rPr>
          <w:rFonts w:eastAsia="Calibri"/>
          <w:shd w:val="clear" w:color="auto" w:fill="auto"/>
          <w:lang w:eastAsia="en-AU"/>
        </w:rPr>
        <w:t>c</w:t>
      </w:r>
      <w:r w:rsidRPr="006A06A6">
        <w:rPr>
          <w:rFonts w:eastAsia="Calibri"/>
          <w:shd w:val="clear" w:color="auto" w:fill="auto"/>
          <w:lang w:eastAsia="en-AU"/>
        </w:rPr>
        <w:t xml:space="preserve">reativity: How </w:t>
      </w:r>
      <w:r>
        <w:rPr>
          <w:rFonts w:eastAsia="Calibri"/>
          <w:shd w:val="clear" w:color="auto" w:fill="auto"/>
          <w:lang w:eastAsia="en-AU"/>
        </w:rPr>
        <w:t>b</w:t>
      </w:r>
      <w:r w:rsidRPr="006A06A6">
        <w:rPr>
          <w:rFonts w:eastAsia="Calibri"/>
          <w:shd w:val="clear" w:color="auto" w:fill="auto"/>
          <w:lang w:eastAsia="en-AU"/>
        </w:rPr>
        <w:t xml:space="preserve">oundary </w:t>
      </w:r>
      <w:r>
        <w:rPr>
          <w:rFonts w:eastAsia="Calibri"/>
          <w:shd w:val="clear" w:color="auto" w:fill="auto"/>
          <w:lang w:eastAsia="en-AU"/>
        </w:rPr>
        <w:t>s</w:t>
      </w:r>
      <w:r w:rsidRPr="006A06A6">
        <w:rPr>
          <w:rFonts w:eastAsia="Calibri"/>
          <w:shd w:val="clear" w:color="auto" w:fill="auto"/>
          <w:lang w:eastAsia="en-AU"/>
        </w:rPr>
        <w:t xml:space="preserve">panning and Moonshine are shaping gender-based violence prevention at </w:t>
      </w:r>
      <w:r w:rsidR="00117F04">
        <w:rPr>
          <w:rFonts w:eastAsia="Calibri"/>
          <w:shd w:val="clear" w:color="auto" w:fill="auto"/>
          <w:lang w:eastAsia="en-AU"/>
        </w:rPr>
        <w:t xml:space="preserve">the </w:t>
      </w:r>
      <w:r w:rsidR="00FC7359" w:rsidRPr="24EAC63E">
        <w:t>Uni</w:t>
      </w:r>
      <w:r w:rsidR="00FC7359">
        <w:t xml:space="preserve">versity of </w:t>
      </w:r>
      <w:r w:rsidR="003F1845">
        <w:t>t</w:t>
      </w:r>
      <w:r w:rsidR="00FC7359">
        <w:t xml:space="preserve">he </w:t>
      </w:r>
      <w:r w:rsidR="00FC7359" w:rsidRPr="24EAC63E">
        <w:t>S</w:t>
      </w:r>
      <w:r w:rsidR="00FC7359">
        <w:t xml:space="preserve">unshine </w:t>
      </w:r>
      <w:r w:rsidR="00FC7359" w:rsidRPr="24EAC63E">
        <w:t>C</w:t>
      </w:r>
      <w:r w:rsidR="00FC7359">
        <w:t>oast</w:t>
      </w:r>
      <w:r>
        <w:rPr>
          <w:rFonts w:eastAsia="Calibri"/>
          <w:shd w:val="clear" w:color="auto" w:fill="auto"/>
          <w:lang w:eastAsia="en-AU"/>
        </w:rPr>
        <w:t xml:space="preserve">. </w:t>
      </w:r>
      <w:r w:rsidRPr="00425E6A">
        <w:rPr>
          <w:i/>
          <w:iCs/>
        </w:rPr>
        <w:t>Journal of the Australian and New Zealand Student Services Association</w:t>
      </w:r>
      <w:r w:rsidR="001D104E">
        <w:t xml:space="preserve">, </w:t>
      </w:r>
      <w:r w:rsidR="001D104E">
        <w:rPr>
          <w:i/>
          <w:iCs/>
        </w:rPr>
        <w:t>34</w:t>
      </w:r>
      <w:r w:rsidR="001D104E">
        <w:t>(1), 165–177</w:t>
      </w:r>
      <w:r w:rsidR="00FA0BC9">
        <w:t xml:space="preserve">. </w:t>
      </w:r>
      <w:r w:rsidR="00FA0BC9" w:rsidRPr="00FA0BC9">
        <w:t>https://doi.org/10.30688/janzssa.2026-1-0</w:t>
      </w:r>
      <w:r w:rsidR="00FA0BC9">
        <w:t>5</w:t>
      </w:r>
    </w:p>
    <w:p w14:paraId="0BB6F240" w14:textId="77777777" w:rsidR="000A0E3F" w:rsidRDefault="000A0E3F" w:rsidP="000A0E3F">
      <w:pPr>
        <w:pStyle w:val="JANZSSATableContents"/>
        <w:rPr>
          <w:rFonts w:eastAsia="Calibri"/>
          <w:shd w:val="clear" w:color="auto" w:fill="auto"/>
          <w:lang w:eastAsia="en-AU"/>
        </w:rPr>
      </w:pPr>
    </w:p>
    <w:p w14:paraId="0B8EF623" w14:textId="33E03D30" w:rsidR="00FA0BC9" w:rsidRDefault="00FA0BC9">
      <w:pPr>
        <w:rPr>
          <w:szCs w:val="20"/>
          <w:shd w:val="clear" w:color="auto" w:fill="FFFFFF"/>
          <w:lang w:eastAsia="en-US"/>
        </w:rPr>
      </w:pPr>
      <w:r>
        <w:br w:type="page"/>
      </w:r>
    </w:p>
    <w:p w14:paraId="210B1121" w14:textId="5840766F" w:rsidR="000A0E3F" w:rsidRPr="000A0E3F" w:rsidRDefault="000A0E3F" w:rsidP="000A0E3F">
      <w:pPr>
        <w:pStyle w:val="JANZSSATableContents"/>
        <w:rPr>
          <w:b/>
          <w:bCs/>
        </w:rPr>
      </w:pPr>
      <w:r>
        <w:rPr>
          <w:noProof/>
        </w:rPr>
        <w:lastRenderedPageBreak/>
        <w:drawing>
          <wp:inline distT="0" distB="0" distL="0" distR="0" wp14:anchorId="755A375E" wp14:editId="24F05B8F">
            <wp:extent cx="1223010" cy="4273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23010" cy="427355"/>
                    </a:xfrm>
                    <a:prstGeom prst="rect">
                      <a:avLst/>
                    </a:prstGeom>
                    <a:noFill/>
                    <a:ln>
                      <a:noFill/>
                    </a:ln>
                  </pic:spPr>
                </pic:pic>
              </a:graphicData>
            </a:graphic>
          </wp:inline>
        </w:drawing>
      </w:r>
    </w:p>
    <w:p w14:paraId="409CDBC1" w14:textId="77777777" w:rsidR="000A0E3F" w:rsidRDefault="000A0E3F" w:rsidP="000A0E3F">
      <w:pPr>
        <w:pStyle w:val="JANZSSAfootnote0"/>
        <w:rPr>
          <w:sz w:val="20"/>
          <w:szCs w:val="20"/>
        </w:rPr>
      </w:pPr>
    </w:p>
    <w:p w14:paraId="5CA760DD" w14:textId="77777777" w:rsidR="000A0E3F" w:rsidRDefault="000A0E3F" w:rsidP="00176032">
      <w:pPr>
        <w:pStyle w:val="JANZSSABodycopy"/>
      </w:pPr>
      <w:r>
        <w:t>This work is licensed under the Creative Commons Attribution 4.0 International License. To view a copy of this license, visit http://creativecommons.org/licenses/by/4.0/ or send a letter to Creative Commons, PO Box 1866, Mountain View, CA 94042, USA.</w:t>
      </w:r>
      <w:bookmarkEnd w:id="0"/>
    </w:p>
    <w:sectPr w:rsidR="000A0E3F" w:rsidSect="001D104E">
      <w:headerReference w:type="even" r:id="rId9"/>
      <w:headerReference w:type="default" r:id="rId10"/>
      <w:footerReference w:type="even" r:id="rId11"/>
      <w:footerReference w:type="default" r:id="rId12"/>
      <w:headerReference w:type="first" r:id="rId13"/>
      <w:footerReference w:type="first" r:id="rId14"/>
      <w:footnotePr>
        <w:numRestart w:val="eachSect"/>
      </w:footnotePr>
      <w:pgSz w:w="11907" w:h="16839" w:code="9"/>
      <w:pgMar w:top="1281" w:right="1140" w:bottom="1281" w:left="1140" w:header="567" w:footer="678" w:gutter="0"/>
      <w:pgNumType w:start="165"/>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0785A3" w14:textId="77777777" w:rsidR="00717C40" w:rsidRDefault="00717C40" w:rsidP="00EE09D3">
      <w:r>
        <w:separator/>
      </w:r>
    </w:p>
    <w:p w14:paraId="399E78E2" w14:textId="77777777" w:rsidR="00717C40" w:rsidRDefault="00717C40"/>
    <w:p w14:paraId="0F905890" w14:textId="77777777" w:rsidR="00717C40" w:rsidRDefault="00717C40"/>
  </w:endnote>
  <w:endnote w:type="continuationSeparator" w:id="0">
    <w:p w14:paraId="7C98CF85" w14:textId="77777777" w:rsidR="00717C40" w:rsidRDefault="00717C40" w:rsidP="00EE09D3">
      <w:r>
        <w:continuationSeparator/>
      </w:r>
    </w:p>
    <w:p w14:paraId="0D5E1AA1" w14:textId="77777777" w:rsidR="00717C40" w:rsidRDefault="00717C40"/>
    <w:p w14:paraId="6E3048F5" w14:textId="77777777" w:rsidR="00717C40" w:rsidRDefault="00717C4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Wingdings 3">
    <w:panose1 w:val="050401020108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7A402F" w14:textId="77777777" w:rsidR="00D93174" w:rsidRDefault="00D93174" w:rsidP="00D93174">
    <w:pPr>
      <w:tabs>
        <w:tab w:val="center" w:pos="4973"/>
        <w:tab w:val="right" w:pos="9927"/>
      </w:tabs>
      <w:autoSpaceDE w:val="0"/>
      <w:autoSpaceDN w:val="0"/>
      <w:spacing w:before="120"/>
      <w:ind w:right="360" w:firstLine="360"/>
      <w:contextualSpacing/>
      <w:jc w:val="center"/>
      <w:rPr>
        <w:i/>
        <w:iCs/>
        <w:sz w:val="18"/>
        <w:szCs w:val="18"/>
      </w:rPr>
    </w:pPr>
  </w:p>
  <w:p w14:paraId="29E7C3EC" w14:textId="77777777" w:rsidR="001D104E" w:rsidRDefault="006A06A6" w:rsidP="001D104E">
    <w:pPr>
      <w:pStyle w:val="JANZSSAFooter"/>
    </w:pPr>
    <w:r w:rsidRPr="004167FD">
      <w:t>Journal of the Australian and New Zealand Student Services Association</w:t>
    </w:r>
    <w:r w:rsidR="001D104E">
      <w:t>:</w:t>
    </w:r>
  </w:p>
  <w:p w14:paraId="3B53FD91" w14:textId="77777777" w:rsidR="001D104E" w:rsidRPr="004167FD" w:rsidRDefault="001D104E" w:rsidP="001D104E">
    <w:pPr>
      <w:pStyle w:val="JANZSSAFooter"/>
    </w:pPr>
    <w:r>
      <w:t>Volume 34, Issue 1</w:t>
    </w:r>
  </w:p>
  <w:p w14:paraId="5446DD8B" w14:textId="3DADFA1C" w:rsidR="004167F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80B04C" w14:textId="77777777" w:rsidR="006A06A6" w:rsidRDefault="006A06A6" w:rsidP="006A06A6">
    <w:pPr>
      <w:pStyle w:val="JANZSSAFooter"/>
    </w:pPr>
  </w:p>
  <w:p w14:paraId="69CBB921" w14:textId="77777777" w:rsidR="001D104E" w:rsidRDefault="006A06A6" w:rsidP="001D104E">
    <w:pPr>
      <w:pStyle w:val="JANZSSAFooter"/>
    </w:pPr>
    <w:r w:rsidRPr="004167FD">
      <w:t>Journal of the Australian and New Zealand Student Services Association</w:t>
    </w:r>
    <w:r w:rsidR="001D104E">
      <w:t>:</w:t>
    </w:r>
  </w:p>
  <w:p w14:paraId="478A27CA" w14:textId="77777777" w:rsidR="001D104E" w:rsidRPr="004167FD" w:rsidRDefault="001D104E" w:rsidP="001D104E">
    <w:pPr>
      <w:pStyle w:val="JANZSSAFooter"/>
    </w:pPr>
    <w:r>
      <w:t>Volume 34, Issue 1</w:t>
    </w:r>
  </w:p>
  <w:p w14:paraId="075B1207" w14:textId="261195AC" w:rsidR="008C61A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B5D4B9" w14:textId="77777777" w:rsidR="001D104E" w:rsidRDefault="001D104E" w:rsidP="001D104E">
    <w:pPr>
      <w:pStyle w:val="JANZSSAFooter"/>
    </w:pPr>
  </w:p>
  <w:p w14:paraId="61484B87" w14:textId="64B1EBF4" w:rsidR="001D104E" w:rsidRDefault="006A06A6" w:rsidP="001D104E">
    <w:pPr>
      <w:pStyle w:val="JANZSSAFooter"/>
    </w:pPr>
    <w:r w:rsidRPr="004167FD">
      <w:t>Journal of the Australian and New Zealand Student Services Association</w:t>
    </w:r>
    <w:r w:rsidR="001D104E">
      <w:t>:</w:t>
    </w:r>
  </w:p>
  <w:p w14:paraId="2D866E68" w14:textId="77777777" w:rsidR="001D104E" w:rsidRPr="004167FD" w:rsidRDefault="001D104E" w:rsidP="001D104E">
    <w:pPr>
      <w:pStyle w:val="JANZSSAFooter"/>
    </w:pPr>
    <w:r>
      <w:t>Volume 34, Issue 1</w:t>
    </w:r>
  </w:p>
  <w:p w14:paraId="48C04293" w14:textId="12C6EBF4" w:rsidR="004167F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sidRPr="00D93174">
      <w:rPr>
        <w:noProof/>
        <w:sz w:val="18"/>
        <w:szCs w:val="18"/>
      </w:rPr>
      <w:t>1</w:t>
    </w:r>
    <w:r w:rsidRPr="00D93174">
      <w:rPr>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C92197" w14:textId="77777777" w:rsidR="00717C40" w:rsidRDefault="00717C40" w:rsidP="00EE09D3">
      <w:r>
        <w:separator/>
      </w:r>
    </w:p>
    <w:p w14:paraId="071A9645" w14:textId="77777777" w:rsidR="00717C40" w:rsidRDefault="00717C40"/>
    <w:p w14:paraId="22038493" w14:textId="77777777" w:rsidR="00717C40" w:rsidRDefault="00717C40"/>
  </w:footnote>
  <w:footnote w:type="continuationSeparator" w:id="0">
    <w:p w14:paraId="688A74CE" w14:textId="77777777" w:rsidR="00717C40" w:rsidRDefault="00717C40" w:rsidP="00EE09D3">
      <w:r>
        <w:continuationSeparator/>
      </w:r>
    </w:p>
    <w:p w14:paraId="22AFE392" w14:textId="77777777" w:rsidR="00717C40" w:rsidRDefault="00717C40"/>
    <w:p w14:paraId="50BA1E9F" w14:textId="77777777" w:rsidR="00717C40" w:rsidRDefault="00717C4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7480A8" w14:textId="6E1656DE" w:rsidR="00DB6ECF" w:rsidRPr="00D93174" w:rsidRDefault="0012248D" w:rsidP="0012248D">
    <w:pPr>
      <w:pStyle w:val="JANZSSARuningHead"/>
    </w:pPr>
    <w:r w:rsidRPr="0012248D">
      <w:t>From compliance to creativity</w:t>
    </w:r>
  </w:p>
  <w:p w14:paraId="2E9BAA5C" w14:textId="77777777" w:rsidR="008C61AD" w:rsidRDefault="008C61AD"/>
  <w:p w14:paraId="45C1C7BD" w14:textId="77777777" w:rsidR="008C61AD" w:rsidRDefault="008C61AD"/>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BC53F5" w14:textId="5C37052B" w:rsidR="008C61AD" w:rsidRDefault="001D104E" w:rsidP="001D104E">
    <w:pPr>
      <w:pStyle w:val="JANZSSAHeader"/>
    </w:pPr>
    <w:r w:rsidRPr="006A0AF4">
      <w:t>JANZSSA</w:t>
    </w:r>
    <w:r>
      <w:t xml:space="preserve">: </w:t>
    </w:r>
    <w:r w:rsidRPr="00090F6E">
      <w:t>Volume 3</w:t>
    </w:r>
    <w:r>
      <w:t>4</w:t>
    </w:r>
    <w:r w:rsidRPr="00090F6E">
      <w:t xml:space="preserve">, Issue </w:t>
    </w:r>
    <w:r>
      <w:t>1, February 2026</w:t>
    </w:r>
  </w:p>
  <w:p w14:paraId="6DDAF71F" w14:textId="77777777" w:rsidR="008C61AD" w:rsidRDefault="008C61AD"/>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C4354E" w14:textId="5ADB4021" w:rsidR="00C726E2" w:rsidRPr="00C726E2" w:rsidRDefault="00543A0C" w:rsidP="00C726E2">
    <w:pPr>
      <w:pStyle w:val="JANZSSAHeader"/>
      <w:rPr>
        <w:b/>
        <w:bCs/>
      </w:rPr>
    </w:pPr>
    <w:r>
      <w:rPr>
        <w:b/>
        <w:bCs/>
      </w:rPr>
      <w:t>Professional</w:t>
    </w:r>
    <w:r w:rsidR="00C726E2" w:rsidRPr="00C726E2">
      <w:rPr>
        <w:b/>
        <w:bCs/>
      </w:rPr>
      <w:t xml:space="preserve"> Paper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B0ADD"/>
    <w:multiLevelType w:val="multilevel"/>
    <w:tmpl w:val="C20E4B6E"/>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0BDD3F94"/>
    <w:multiLevelType w:val="hybridMultilevel"/>
    <w:tmpl w:val="C92896C4"/>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E0272A"/>
    <w:multiLevelType w:val="hybridMultilevel"/>
    <w:tmpl w:val="480EB664"/>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3" w15:restartNumberingAfterBreak="0">
    <w:nsid w:val="10E37AA7"/>
    <w:multiLevelType w:val="hybridMultilevel"/>
    <w:tmpl w:val="5B624D7A"/>
    <w:lvl w:ilvl="0" w:tplc="B7F49266">
      <w:start w:val="1"/>
      <w:numFmt w:val="decimal"/>
      <w:pStyle w:val="JANZSSANumberedheading"/>
      <w:lvlText w:val="%1."/>
      <w:lvlJc w:val="left"/>
      <w:pPr>
        <w:ind w:left="720" w:hanging="360"/>
      </w:pPr>
      <w:rPr>
        <w:b/>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156C2419"/>
    <w:multiLevelType w:val="hybridMultilevel"/>
    <w:tmpl w:val="3B9082D6"/>
    <w:lvl w:ilvl="0" w:tplc="EFE848BC">
      <w:start w:val="1"/>
      <w:numFmt w:val="bullet"/>
      <w:lvlText w:val=""/>
      <w:lvlJc w:val="left"/>
      <w:pPr>
        <w:ind w:left="720" w:hanging="360"/>
      </w:pPr>
      <w:rPr>
        <w:rFonts w:ascii="Symbol" w:hAnsi="Symbol" w:hint="default"/>
      </w:rPr>
    </w:lvl>
    <w:lvl w:ilvl="1" w:tplc="B1FA4EEC">
      <w:start w:val="1"/>
      <w:numFmt w:val="bullet"/>
      <w:lvlText w:val="o"/>
      <w:lvlJc w:val="left"/>
      <w:pPr>
        <w:ind w:left="1440" w:hanging="360"/>
      </w:pPr>
      <w:rPr>
        <w:rFonts w:ascii="Courier New" w:hAnsi="Courier New" w:hint="default"/>
      </w:rPr>
    </w:lvl>
    <w:lvl w:ilvl="2" w:tplc="27DA5A10">
      <w:start w:val="1"/>
      <w:numFmt w:val="bullet"/>
      <w:lvlText w:val=""/>
      <w:lvlJc w:val="left"/>
      <w:pPr>
        <w:ind w:left="2160" w:hanging="360"/>
      </w:pPr>
      <w:rPr>
        <w:rFonts w:ascii="Wingdings" w:hAnsi="Wingdings" w:hint="default"/>
      </w:rPr>
    </w:lvl>
    <w:lvl w:ilvl="3" w:tplc="80BE91DA">
      <w:start w:val="1"/>
      <w:numFmt w:val="bullet"/>
      <w:lvlText w:val=""/>
      <w:lvlJc w:val="left"/>
      <w:pPr>
        <w:ind w:left="2880" w:hanging="360"/>
      </w:pPr>
      <w:rPr>
        <w:rFonts w:ascii="Symbol" w:hAnsi="Symbol" w:hint="default"/>
      </w:rPr>
    </w:lvl>
    <w:lvl w:ilvl="4" w:tplc="06764370">
      <w:start w:val="1"/>
      <w:numFmt w:val="bullet"/>
      <w:lvlText w:val="o"/>
      <w:lvlJc w:val="left"/>
      <w:pPr>
        <w:ind w:left="3600" w:hanging="360"/>
      </w:pPr>
      <w:rPr>
        <w:rFonts w:ascii="Courier New" w:hAnsi="Courier New" w:hint="default"/>
      </w:rPr>
    </w:lvl>
    <w:lvl w:ilvl="5" w:tplc="B4CC8E12">
      <w:start w:val="1"/>
      <w:numFmt w:val="bullet"/>
      <w:lvlText w:val=""/>
      <w:lvlJc w:val="left"/>
      <w:pPr>
        <w:ind w:left="4320" w:hanging="360"/>
      </w:pPr>
      <w:rPr>
        <w:rFonts w:ascii="Wingdings" w:hAnsi="Wingdings" w:hint="default"/>
      </w:rPr>
    </w:lvl>
    <w:lvl w:ilvl="6" w:tplc="B2363BA4">
      <w:start w:val="1"/>
      <w:numFmt w:val="bullet"/>
      <w:lvlText w:val=""/>
      <w:lvlJc w:val="left"/>
      <w:pPr>
        <w:ind w:left="5040" w:hanging="360"/>
      </w:pPr>
      <w:rPr>
        <w:rFonts w:ascii="Symbol" w:hAnsi="Symbol" w:hint="default"/>
      </w:rPr>
    </w:lvl>
    <w:lvl w:ilvl="7" w:tplc="6BAE5B1E">
      <w:start w:val="1"/>
      <w:numFmt w:val="bullet"/>
      <w:lvlText w:val="o"/>
      <w:lvlJc w:val="left"/>
      <w:pPr>
        <w:ind w:left="5760" w:hanging="360"/>
      </w:pPr>
      <w:rPr>
        <w:rFonts w:ascii="Courier New" w:hAnsi="Courier New" w:hint="default"/>
      </w:rPr>
    </w:lvl>
    <w:lvl w:ilvl="8" w:tplc="012EB82C">
      <w:start w:val="1"/>
      <w:numFmt w:val="bullet"/>
      <w:lvlText w:val=""/>
      <w:lvlJc w:val="left"/>
      <w:pPr>
        <w:ind w:left="6480" w:hanging="360"/>
      </w:pPr>
      <w:rPr>
        <w:rFonts w:ascii="Wingdings" w:hAnsi="Wingdings" w:hint="default"/>
      </w:rPr>
    </w:lvl>
  </w:abstractNum>
  <w:abstractNum w:abstractNumId="5" w15:restartNumberingAfterBreak="0">
    <w:nsid w:val="199D588E"/>
    <w:multiLevelType w:val="hybridMultilevel"/>
    <w:tmpl w:val="1C66BFB4"/>
    <w:lvl w:ilvl="0" w:tplc="04FED0F4">
      <w:start w:val="1"/>
      <w:numFmt w:val="decimal"/>
      <w:pStyle w:val="JANZSSANumberList"/>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1E2B5C49"/>
    <w:multiLevelType w:val="hybridMultilevel"/>
    <w:tmpl w:val="94285FDE"/>
    <w:lvl w:ilvl="0" w:tplc="39B8BE20">
      <w:start w:val="1"/>
      <w:numFmt w:val="bullet"/>
      <w:lvlText w:val=""/>
      <w:lvlJc w:val="left"/>
      <w:pPr>
        <w:ind w:left="720" w:hanging="360"/>
      </w:pPr>
      <w:rPr>
        <w:rFonts w:ascii="Symbol" w:hAnsi="Symbol" w:hint="default"/>
      </w:rPr>
    </w:lvl>
    <w:lvl w:ilvl="1" w:tplc="755A6B0C">
      <w:start w:val="1"/>
      <w:numFmt w:val="bullet"/>
      <w:lvlText w:val="o"/>
      <w:lvlJc w:val="left"/>
      <w:pPr>
        <w:ind w:left="1440" w:hanging="360"/>
      </w:pPr>
      <w:rPr>
        <w:rFonts w:ascii="Courier New" w:hAnsi="Courier New" w:hint="default"/>
      </w:rPr>
    </w:lvl>
    <w:lvl w:ilvl="2" w:tplc="2A9E7A22">
      <w:start w:val="1"/>
      <w:numFmt w:val="bullet"/>
      <w:lvlText w:val=""/>
      <w:lvlJc w:val="left"/>
      <w:pPr>
        <w:ind w:left="2160" w:hanging="360"/>
      </w:pPr>
      <w:rPr>
        <w:rFonts w:ascii="Wingdings" w:hAnsi="Wingdings" w:hint="default"/>
      </w:rPr>
    </w:lvl>
    <w:lvl w:ilvl="3" w:tplc="EC4E0806">
      <w:start w:val="1"/>
      <w:numFmt w:val="bullet"/>
      <w:lvlText w:val=""/>
      <w:lvlJc w:val="left"/>
      <w:pPr>
        <w:ind w:left="2880" w:hanging="360"/>
      </w:pPr>
      <w:rPr>
        <w:rFonts w:ascii="Symbol" w:hAnsi="Symbol" w:hint="default"/>
      </w:rPr>
    </w:lvl>
    <w:lvl w:ilvl="4" w:tplc="487C3352">
      <w:start w:val="1"/>
      <w:numFmt w:val="bullet"/>
      <w:lvlText w:val="o"/>
      <w:lvlJc w:val="left"/>
      <w:pPr>
        <w:ind w:left="3600" w:hanging="360"/>
      </w:pPr>
      <w:rPr>
        <w:rFonts w:ascii="Courier New" w:hAnsi="Courier New" w:hint="default"/>
      </w:rPr>
    </w:lvl>
    <w:lvl w:ilvl="5" w:tplc="188C107A">
      <w:start w:val="1"/>
      <w:numFmt w:val="bullet"/>
      <w:lvlText w:val=""/>
      <w:lvlJc w:val="left"/>
      <w:pPr>
        <w:ind w:left="4320" w:hanging="360"/>
      </w:pPr>
      <w:rPr>
        <w:rFonts w:ascii="Wingdings" w:hAnsi="Wingdings" w:hint="default"/>
      </w:rPr>
    </w:lvl>
    <w:lvl w:ilvl="6" w:tplc="86001638">
      <w:start w:val="1"/>
      <w:numFmt w:val="bullet"/>
      <w:lvlText w:val=""/>
      <w:lvlJc w:val="left"/>
      <w:pPr>
        <w:ind w:left="5040" w:hanging="360"/>
      </w:pPr>
      <w:rPr>
        <w:rFonts w:ascii="Symbol" w:hAnsi="Symbol" w:hint="default"/>
      </w:rPr>
    </w:lvl>
    <w:lvl w:ilvl="7" w:tplc="ABFC684C">
      <w:start w:val="1"/>
      <w:numFmt w:val="bullet"/>
      <w:lvlText w:val="o"/>
      <w:lvlJc w:val="left"/>
      <w:pPr>
        <w:ind w:left="5760" w:hanging="360"/>
      </w:pPr>
      <w:rPr>
        <w:rFonts w:ascii="Courier New" w:hAnsi="Courier New" w:hint="default"/>
      </w:rPr>
    </w:lvl>
    <w:lvl w:ilvl="8" w:tplc="C9CAFD16">
      <w:start w:val="1"/>
      <w:numFmt w:val="bullet"/>
      <w:lvlText w:val=""/>
      <w:lvlJc w:val="left"/>
      <w:pPr>
        <w:ind w:left="6480" w:hanging="360"/>
      </w:pPr>
      <w:rPr>
        <w:rFonts w:ascii="Wingdings" w:hAnsi="Wingdings" w:hint="default"/>
      </w:rPr>
    </w:lvl>
  </w:abstractNum>
  <w:abstractNum w:abstractNumId="7" w15:restartNumberingAfterBreak="0">
    <w:nsid w:val="205E5C73"/>
    <w:multiLevelType w:val="hybridMultilevel"/>
    <w:tmpl w:val="E5D82BCC"/>
    <w:styleLink w:val="ImportedStyle1"/>
    <w:lvl w:ilvl="0" w:tplc="79262E4A">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7C8463E">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7185692">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7B0410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F461F9C">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EBC0D1C2">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8F8A3C2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46ACCC4">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40ABB84">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8" w15:restartNumberingAfterBreak="0">
    <w:nsid w:val="215F7C5A"/>
    <w:multiLevelType w:val="hybridMultilevel"/>
    <w:tmpl w:val="FFFFFFFF"/>
    <w:lvl w:ilvl="0" w:tplc="BAFE271C">
      <w:start w:val="1"/>
      <w:numFmt w:val="bullet"/>
      <w:lvlText w:val=""/>
      <w:lvlJc w:val="left"/>
      <w:pPr>
        <w:ind w:left="720" w:hanging="360"/>
      </w:pPr>
      <w:rPr>
        <w:rFonts w:ascii="Symbol" w:hAnsi="Symbol" w:hint="default"/>
      </w:rPr>
    </w:lvl>
    <w:lvl w:ilvl="1" w:tplc="AE50B006">
      <w:start w:val="1"/>
      <w:numFmt w:val="bullet"/>
      <w:lvlText w:val="o"/>
      <w:lvlJc w:val="left"/>
      <w:pPr>
        <w:ind w:left="1440" w:hanging="360"/>
      </w:pPr>
      <w:rPr>
        <w:rFonts w:ascii="Courier New" w:hAnsi="Courier New" w:cs="Times New Roman" w:hint="default"/>
      </w:rPr>
    </w:lvl>
    <w:lvl w:ilvl="2" w:tplc="7D5C9210">
      <w:start w:val="1"/>
      <w:numFmt w:val="bullet"/>
      <w:lvlText w:val=""/>
      <w:lvlJc w:val="left"/>
      <w:pPr>
        <w:ind w:left="2160" w:hanging="360"/>
      </w:pPr>
      <w:rPr>
        <w:rFonts w:ascii="Wingdings" w:hAnsi="Wingdings" w:hint="default"/>
      </w:rPr>
    </w:lvl>
    <w:lvl w:ilvl="3" w:tplc="18C49346">
      <w:start w:val="1"/>
      <w:numFmt w:val="bullet"/>
      <w:lvlText w:val=""/>
      <w:lvlJc w:val="left"/>
      <w:pPr>
        <w:ind w:left="2880" w:hanging="360"/>
      </w:pPr>
      <w:rPr>
        <w:rFonts w:ascii="Symbol" w:hAnsi="Symbol" w:hint="default"/>
      </w:rPr>
    </w:lvl>
    <w:lvl w:ilvl="4" w:tplc="586A5A00">
      <w:start w:val="1"/>
      <w:numFmt w:val="bullet"/>
      <w:lvlText w:val="o"/>
      <w:lvlJc w:val="left"/>
      <w:pPr>
        <w:ind w:left="3600" w:hanging="360"/>
      </w:pPr>
      <w:rPr>
        <w:rFonts w:ascii="Courier New" w:hAnsi="Courier New" w:cs="Times New Roman" w:hint="default"/>
      </w:rPr>
    </w:lvl>
    <w:lvl w:ilvl="5" w:tplc="1FF2FEB8">
      <w:start w:val="1"/>
      <w:numFmt w:val="bullet"/>
      <w:lvlText w:val=""/>
      <w:lvlJc w:val="left"/>
      <w:pPr>
        <w:ind w:left="4320" w:hanging="360"/>
      </w:pPr>
      <w:rPr>
        <w:rFonts w:ascii="Wingdings" w:hAnsi="Wingdings" w:hint="default"/>
      </w:rPr>
    </w:lvl>
    <w:lvl w:ilvl="6" w:tplc="9C8061C0">
      <w:start w:val="1"/>
      <w:numFmt w:val="bullet"/>
      <w:lvlText w:val=""/>
      <w:lvlJc w:val="left"/>
      <w:pPr>
        <w:ind w:left="5040" w:hanging="360"/>
      </w:pPr>
      <w:rPr>
        <w:rFonts w:ascii="Symbol" w:hAnsi="Symbol" w:hint="default"/>
      </w:rPr>
    </w:lvl>
    <w:lvl w:ilvl="7" w:tplc="A0A8EBCA">
      <w:start w:val="1"/>
      <w:numFmt w:val="bullet"/>
      <w:lvlText w:val="o"/>
      <w:lvlJc w:val="left"/>
      <w:pPr>
        <w:ind w:left="5760" w:hanging="360"/>
      </w:pPr>
      <w:rPr>
        <w:rFonts w:ascii="Courier New" w:hAnsi="Courier New" w:cs="Times New Roman" w:hint="default"/>
      </w:rPr>
    </w:lvl>
    <w:lvl w:ilvl="8" w:tplc="53FA2FB6">
      <w:start w:val="1"/>
      <w:numFmt w:val="bullet"/>
      <w:lvlText w:val=""/>
      <w:lvlJc w:val="left"/>
      <w:pPr>
        <w:ind w:left="6480" w:hanging="360"/>
      </w:pPr>
      <w:rPr>
        <w:rFonts w:ascii="Wingdings" w:hAnsi="Wingdings" w:hint="default"/>
      </w:rPr>
    </w:lvl>
  </w:abstractNum>
  <w:abstractNum w:abstractNumId="9" w15:restartNumberingAfterBreak="0">
    <w:nsid w:val="266C3713"/>
    <w:multiLevelType w:val="hybridMultilevel"/>
    <w:tmpl w:val="5170A92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0" w15:restartNumberingAfterBreak="0">
    <w:nsid w:val="29119138"/>
    <w:multiLevelType w:val="hybridMultilevel"/>
    <w:tmpl w:val="CB3C633A"/>
    <w:lvl w:ilvl="0" w:tplc="4782C008">
      <w:start w:val="1"/>
      <w:numFmt w:val="bullet"/>
      <w:lvlText w:val=""/>
      <w:lvlJc w:val="left"/>
      <w:pPr>
        <w:ind w:left="720" w:hanging="360"/>
      </w:pPr>
      <w:rPr>
        <w:rFonts w:ascii="Symbol" w:hAnsi="Symbol" w:hint="default"/>
      </w:rPr>
    </w:lvl>
    <w:lvl w:ilvl="1" w:tplc="7EECA312">
      <w:start w:val="1"/>
      <w:numFmt w:val="bullet"/>
      <w:lvlText w:val="o"/>
      <w:lvlJc w:val="left"/>
      <w:pPr>
        <w:ind w:left="1440" w:hanging="360"/>
      </w:pPr>
      <w:rPr>
        <w:rFonts w:ascii="Courier New" w:hAnsi="Courier New" w:hint="default"/>
      </w:rPr>
    </w:lvl>
    <w:lvl w:ilvl="2" w:tplc="9812677E">
      <w:start w:val="1"/>
      <w:numFmt w:val="bullet"/>
      <w:lvlText w:val=""/>
      <w:lvlJc w:val="left"/>
      <w:pPr>
        <w:ind w:left="2160" w:hanging="360"/>
      </w:pPr>
      <w:rPr>
        <w:rFonts w:ascii="Wingdings" w:hAnsi="Wingdings" w:hint="default"/>
      </w:rPr>
    </w:lvl>
    <w:lvl w:ilvl="3" w:tplc="C9ECF5E4">
      <w:start w:val="1"/>
      <w:numFmt w:val="bullet"/>
      <w:lvlText w:val=""/>
      <w:lvlJc w:val="left"/>
      <w:pPr>
        <w:ind w:left="2880" w:hanging="360"/>
      </w:pPr>
      <w:rPr>
        <w:rFonts w:ascii="Symbol" w:hAnsi="Symbol" w:hint="default"/>
      </w:rPr>
    </w:lvl>
    <w:lvl w:ilvl="4" w:tplc="BD749F1E">
      <w:start w:val="1"/>
      <w:numFmt w:val="bullet"/>
      <w:lvlText w:val="o"/>
      <w:lvlJc w:val="left"/>
      <w:pPr>
        <w:ind w:left="3600" w:hanging="360"/>
      </w:pPr>
      <w:rPr>
        <w:rFonts w:ascii="Courier New" w:hAnsi="Courier New" w:hint="default"/>
      </w:rPr>
    </w:lvl>
    <w:lvl w:ilvl="5" w:tplc="CBBA54C2">
      <w:start w:val="1"/>
      <w:numFmt w:val="bullet"/>
      <w:lvlText w:val=""/>
      <w:lvlJc w:val="left"/>
      <w:pPr>
        <w:ind w:left="4320" w:hanging="360"/>
      </w:pPr>
      <w:rPr>
        <w:rFonts w:ascii="Wingdings" w:hAnsi="Wingdings" w:hint="default"/>
      </w:rPr>
    </w:lvl>
    <w:lvl w:ilvl="6" w:tplc="E88CEF20">
      <w:start w:val="1"/>
      <w:numFmt w:val="bullet"/>
      <w:lvlText w:val=""/>
      <w:lvlJc w:val="left"/>
      <w:pPr>
        <w:ind w:left="5040" w:hanging="360"/>
      </w:pPr>
      <w:rPr>
        <w:rFonts w:ascii="Symbol" w:hAnsi="Symbol" w:hint="default"/>
      </w:rPr>
    </w:lvl>
    <w:lvl w:ilvl="7" w:tplc="5C3CE3D6">
      <w:start w:val="1"/>
      <w:numFmt w:val="bullet"/>
      <w:lvlText w:val="o"/>
      <w:lvlJc w:val="left"/>
      <w:pPr>
        <w:ind w:left="5760" w:hanging="360"/>
      </w:pPr>
      <w:rPr>
        <w:rFonts w:ascii="Courier New" w:hAnsi="Courier New" w:hint="default"/>
      </w:rPr>
    </w:lvl>
    <w:lvl w:ilvl="8" w:tplc="1A9AD28E">
      <w:start w:val="1"/>
      <w:numFmt w:val="bullet"/>
      <w:lvlText w:val=""/>
      <w:lvlJc w:val="left"/>
      <w:pPr>
        <w:ind w:left="6480" w:hanging="360"/>
      </w:pPr>
      <w:rPr>
        <w:rFonts w:ascii="Wingdings" w:hAnsi="Wingdings" w:hint="default"/>
      </w:rPr>
    </w:lvl>
  </w:abstractNum>
  <w:abstractNum w:abstractNumId="11" w15:restartNumberingAfterBreak="0">
    <w:nsid w:val="2B5D429C"/>
    <w:multiLevelType w:val="multilevel"/>
    <w:tmpl w:val="546E6C10"/>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2" w15:restartNumberingAfterBreak="0">
    <w:nsid w:val="2D025151"/>
    <w:multiLevelType w:val="hybridMultilevel"/>
    <w:tmpl w:val="6BB8E492"/>
    <w:lvl w:ilvl="0" w:tplc="017EA7A6">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D8D3B19"/>
    <w:multiLevelType w:val="multilevel"/>
    <w:tmpl w:val="E0FA8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EDC4B31"/>
    <w:multiLevelType w:val="hybridMultilevel"/>
    <w:tmpl w:val="0C604030"/>
    <w:lvl w:ilvl="0" w:tplc="C4428C34">
      <w:start w:val="1"/>
      <w:numFmt w:val="bullet"/>
      <w:lvlText w:val=""/>
      <w:lvlJc w:val="left"/>
      <w:pPr>
        <w:ind w:left="720" w:hanging="360"/>
      </w:pPr>
      <w:rPr>
        <w:rFonts w:ascii="Symbol" w:hAnsi="Symbol" w:hint="default"/>
      </w:rPr>
    </w:lvl>
    <w:lvl w:ilvl="1" w:tplc="2FF643BE">
      <w:start w:val="1"/>
      <w:numFmt w:val="bullet"/>
      <w:lvlText w:val="o"/>
      <w:lvlJc w:val="left"/>
      <w:pPr>
        <w:ind w:left="1440" w:hanging="360"/>
      </w:pPr>
      <w:rPr>
        <w:rFonts w:ascii="Courier New" w:hAnsi="Courier New" w:hint="default"/>
      </w:rPr>
    </w:lvl>
    <w:lvl w:ilvl="2" w:tplc="66B6BAFA">
      <w:start w:val="1"/>
      <w:numFmt w:val="bullet"/>
      <w:lvlText w:val=""/>
      <w:lvlJc w:val="left"/>
      <w:pPr>
        <w:ind w:left="2160" w:hanging="360"/>
      </w:pPr>
      <w:rPr>
        <w:rFonts w:ascii="Wingdings" w:hAnsi="Wingdings" w:hint="default"/>
      </w:rPr>
    </w:lvl>
    <w:lvl w:ilvl="3" w:tplc="97FACEB4">
      <w:start w:val="1"/>
      <w:numFmt w:val="bullet"/>
      <w:lvlText w:val=""/>
      <w:lvlJc w:val="left"/>
      <w:pPr>
        <w:ind w:left="2880" w:hanging="360"/>
      </w:pPr>
      <w:rPr>
        <w:rFonts w:ascii="Symbol" w:hAnsi="Symbol" w:hint="default"/>
      </w:rPr>
    </w:lvl>
    <w:lvl w:ilvl="4" w:tplc="674C4960">
      <w:start w:val="1"/>
      <w:numFmt w:val="bullet"/>
      <w:lvlText w:val="o"/>
      <w:lvlJc w:val="left"/>
      <w:pPr>
        <w:ind w:left="3600" w:hanging="360"/>
      </w:pPr>
      <w:rPr>
        <w:rFonts w:ascii="Courier New" w:hAnsi="Courier New" w:hint="default"/>
      </w:rPr>
    </w:lvl>
    <w:lvl w:ilvl="5" w:tplc="67744B22">
      <w:start w:val="1"/>
      <w:numFmt w:val="bullet"/>
      <w:lvlText w:val=""/>
      <w:lvlJc w:val="left"/>
      <w:pPr>
        <w:ind w:left="4320" w:hanging="360"/>
      </w:pPr>
      <w:rPr>
        <w:rFonts w:ascii="Wingdings" w:hAnsi="Wingdings" w:hint="default"/>
      </w:rPr>
    </w:lvl>
    <w:lvl w:ilvl="6" w:tplc="AAF615EC">
      <w:start w:val="1"/>
      <w:numFmt w:val="bullet"/>
      <w:lvlText w:val=""/>
      <w:lvlJc w:val="left"/>
      <w:pPr>
        <w:ind w:left="5040" w:hanging="360"/>
      </w:pPr>
      <w:rPr>
        <w:rFonts w:ascii="Symbol" w:hAnsi="Symbol" w:hint="default"/>
      </w:rPr>
    </w:lvl>
    <w:lvl w:ilvl="7" w:tplc="44749CCC">
      <w:start w:val="1"/>
      <w:numFmt w:val="bullet"/>
      <w:lvlText w:val="o"/>
      <w:lvlJc w:val="left"/>
      <w:pPr>
        <w:ind w:left="5760" w:hanging="360"/>
      </w:pPr>
      <w:rPr>
        <w:rFonts w:ascii="Courier New" w:hAnsi="Courier New" w:hint="default"/>
      </w:rPr>
    </w:lvl>
    <w:lvl w:ilvl="8" w:tplc="E07466B8">
      <w:start w:val="1"/>
      <w:numFmt w:val="bullet"/>
      <w:lvlText w:val=""/>
      <w:lvlJc w:val="left"/>
      <w:pPr>
        <w:ind w:left="6480" w:hanging="360"/>
      </w:pPr>
      <w:rPr>
        <w:rFonts w:ascii="Wingdings" w:hAnsi="Wingdings" w:hint="default"/>
      </w:rPr>
    </w:lvl>
  </w:abstractNum>
  <w:abstractNum w:abstractNumId="15" w15:restartNumberingAfterBreak="0">
    <w:nsid w:val="2F4C3978"/>
    <w:multiLevelType w:val="multilevel"/>
    <w:tmpl w:val="E856D7F8"/>
    <w:styleLink w:val="List0"/>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6" w15:restartNumberingAfterBreak="0">
    <w:nsid w:val="320E1119"/>
    <w:multiLevelType w:val="hybridMultilevel"/>
    <w:tmpl w:val="0D30410E"/>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0C090001">
      <w:start w:val="1"/>
      <w:numFmt w:val="bullet"/>
      <w:lvlText w:val=""/>
      <w:lvlJc w:val="left"/>
      <w:pPr>
        <w:ind w:left="2160" w:hanging="360"/>
      </w:pPr>
      <w:rPr>
        <w:rFonts w:ascii="Symbol" w:hAnsi="Symbol" w:hint="default"/>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7" w15:restartNumberingAfterBreak="0">
    <w:nsid w:val="3296424E"/>
    <w:multiLevelType w:val="hybridMultilevel"/>
    <w:tmpl w:val="43768A70"/>
    <w:lvl w:ilvl="0" w:tplc="8EA27C0A">
      <w:start w:val="1"/>
      <w:numFmt w:val="bullet"/>
      <w:lvlText w:val=""/>
      <w:lvlJc w:val="left"/>
      <w:pPr>
        <w:ind w:left="720" w:hanging="360"/>
      </w:pPr>
      <w:rPr>
        <w:rFonts w:ascii="Symbol" w:hAnsi="Symbol" w:hint="default"/>
      </w:rPr>
    </w:lvl>
    <w:lvl w:ilvl="1" w:tplc="0ED095A6">
      <w:start w:val="1"/>
      <w:numFmt w:val="bullet"/>
      <w:lvlText w:val="o"/>
      <w:lvlJc w:val="left"/>
      <w:pPr>
        <w:ind w:left="1440" w:hanging="360"/>
      </w:pPr>
      <w:rPr>
        <w:rFonts w:ascii="Courier New" w:hAnsi="Courier New" w:hint="default"/>
      </w:rPr>
    </w:lvl>
    <w:lvl w:ilvl="2" w:tplc="98B83502">
      <w:start w:val="1"/>
      <w:numFmt w:val="bullet"/>
      <w:lvlText w:val=""/>
      <w:lvlJc w:val="left"/>
      <w:pPr>
        <w:ind w:left="2160" w:hanging="360"/>
      </w:pPr>
      <w:rPr>
        <w:rFonts w:ascii="Wingdings" w:hAnsi="Wingdings" w:hint="default"/>
      </w:rPr>
    </w:lvl>
    <w:lvl w:ilvl="3" w:tplc="1F6CECF6">
      <w:start w:val="1"/>
      <w:numFmt w:val="bullet"/>
      <w:lvlText w:val=""/>
      <w:lvlJc w:val="left"/>
      <w:pPr>
        <w:ind w:left="2880" w:hanging="360"/>
      </w:pPr>
      <w:rPr>
        <w:rFonts w:ascii="Symbol" w:hAnsi="Symbol" w:hint="default"/>
      </w:rPr>
    </w:lvl>
    <w:lvl w:ilvl="4" w:tplc="1C2E8980">
      <w:start w:val="1"/>
      <w:numFmt w:val="bullet"/>
      <w:lvlText w:val="o"/>
      <w:lvlJc w:val="left"/>
      <w:pPr>
        <w:ind w:left="3600" w:hanging="360"/>
      </w:pPr>
      <w:rPr>
        <w:rFonts w:ascii="Courier New" w:hAnsi="Courier New" w:hint="default"/>
      </w:rPr>
    </w:lvl>
    <w:lvl w:ilvl="5" w:tplc="681EBF02">
      <w:start w:val="1"/>
      <w:numFmt w:val="bullet"/>
      <w:lvlText w:val=""/>
      <w:lvlJc w:val="left"/>
      <w:pPr>
        <w:ind w:left="4320" w:hanging="360"/>
      </w:pPr>
      <w:rPr>
        <w:rFonts w:ascii="Wingdings" w:hAnsi="Wingdings" w:hint="default"/>
      </w:rPr>
    </w:lvl>
    <w:lvl w:ilvl="6" w:tplc="395498A2">
      <w:start w:val="1"/>
      <w:numFmt w:val="bullet"/>
      <w:lvlText w:val=""/>
      <w:lvlJc w:val="left"/>
      <w:pPr>
        <w:ind w:left="5040" w:hanging="360"/>
      </w:pPr>
      <w:rPr>
        <w:rFonts w:ascii="Symbol" w:hAnsi="Symbol" w:hint="default"/>
      </w:rPr>
    </w:lvl>
    <w:lvl w:ilvl="7" w:tplc="F0F22ED0">
      <w:start w:val="1"/>
      <w:numFmt w:val="bullet"/>
      <w:lvlText w:val="o"/>
      <w:lvlJc w:val="left"/>
      <w:pPr>
        <w:ind w:left="5760" w:hanging="360"/>
      </w:pPr>
      <w:rPr>
        <w:rFonts w:ascii="Courier New" w:hAnsi="Courier New" w:hint="default"/>
      </w:rPr>
    </w:lvl>
    <w:lvl w:ilvl="8" w:tplc="4458717E">
      <w:start w:val="1"/>
      <w:numFmt w:val="bullet"/>
      <w:lvlText w:val=""/>
      <w:lvlJc w:val="left"/>
      <w:pPr>
        <w:ind w:left="6480" w:hanging="360"/>
      </w:pPr>
      <w:rPr>
        <w:rFonts w:ascii="Wingdings" w:hAnsi="Wingdings" w:hint="default"/>
      </w:rPr>
    </w:lvl>
  </w:abstractNum>
  <w:abstractNum w:abstractNumId="18" w15:restartNumberingAfterBreak="0">
    <w:nsid w:val="33DD6DAF"/>
    <w:multiLevelType w:val="hybridMultilevel"/>
    <w:tmpl w:val="3730A2FA"/>
    <w:lvl w:ilvl="0" w:tplc="0C09001B">
      <w:start w:val="1"/>
      <w:numFmt w:val="lowerRoman"/>
      <w:lvlText w:val="%1."/>
      <w:lvlJc w:val="right"/>
      <w:pPr>
        <w:ind w:left="2520" w:hanging="360"/>
      </w:pPr>
    </w:lvl>
    <w:lvl w:ilvl="1" w:tplc="0C090019">
      <w:start w:val="1"/>
      <w:numFmt w:val="lowerLetter"/>
      <w:lvlText w:val="%2."/>
      <w:lvlJc w:val="left"/>
      <w:pPr>
        <w:ind w:left="3240" w:hanging="360"/>
      </w:pPr>
    </w:lvl>
    <w:lvl w:ilvl="2" w:tplc="0C09001B">
      <w:start w:val="1"/>
      <w:numFmt w:val="lowerRoman"/>
      <w:lvlText w:val="%3."/>
      <w:lvlJc w:val="right"/>
      <w:pPr>
        <w:ind w:left="3960" w:hanging="180"/>
      </w:pPr>
    </w:lvl>
    <w:lvl w:ilvl="3" w:tplc="0C09000F">
      <w:start w:val="1"/>
      <w:numFmt w:val="decimal"/>
      <w:lvlText w:val="%4."/>
      <w:lvlJc w:val="left"/>
      <w:pPr>
        <w:ind w:left="4680" w:hanging="360"/>
      </w:pPr>
    </w:lvl>
    <w:lvl w:ilvl="4" w:tplc="0C090019">
      <w:start w:val="1"/>
      <w:numFmt w:val="lowerLetter"/>
      <w:lvlText w:val="%5."/>
      <w:lvlJc w:val="left"/>
      <w:pPr>
        <w:ind w:left="5400" w:hanging="360"/>
      </w:pPr>
    </w:lvl>
    <w:lvl w:ilvl="5" w:tplc="0C09001B">
      <w:start w:val="1"/>
      <w:numFmt w:val="lowerRoman"/>
      <w:lvlText w:val="%6."/>
      <w:lvlJc w:val="right"/>
      <w:pPr>
        <w:ind w:left="6120" w:hanging="180"/>
      </w:pPr>
    </w:lvl>
    <w:lvl w:ilvl="6" w:tplc="0C09000F">
      <w:start w:val="1"/>
      <w:numFmt w:val="decimal"/>
      <w:lvlText w:val="%7."/>
      <w:lvlJc w:val="left"/>
      <w:pPr>
        <w:ind w:left="6840" w:hanging="360"/>
      </w:pPr>
    </w:lvl>
    <w:lvl w:ilvl="7" w:tplc="0C090019">
      <w:start w:val="1"/>
      <w:numFmt w:val="lowerLetter"/>
      <w:lvlText w:val="%8."/>
      <w:lvlJc w:val="left"/>
      <w:pPr>
        <w:ind w:left="7560" w:hanging="360"/>
      </w:pPr>
    </w:lvl>
    <w:lvl w:ilvl="8" w:tplc="0C09001B">
      <w:start w:val="1"/>
      <w:numFmt w:val="lowerRoman"/>
      <w:lvlText w:val="%9."/>
      <w:lvlJc w:val="right"/>
      <w:pPr>
        <w:ind w:left="8280" w:hanging="180"/>
      </w:pPr>
    </w:lvl>
  </w:abstractNum>
  <w:abstractNum w:abstractNumId="19" w15:restartNumberingAfterBreak="0">
    <w:nsid w:val="36C43F23"/>
    <w:multiLevelType w:val="multilevel"/>
    <w:tmpl w:val="D04471E0"/>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0" w15:restartNumberingAfterBreak="0">
    <w:nsid w:val="3A71E2B4"/>
    <w:multiLevelType w:val="hybridMultilevel"/>
    <w:tmpl w:val="074AF4AE"/>
    <w:lvl w:ilvl="0" w:tplc="4B36D346">
      <w:start w:val="1"/>
      <w:numFmt w:val="bullet"/>
      <w:lvlText w:val=""/>
      <w:lvlJc w:val="left"/>
      <w:pPr>
        <w:ind w:left="720" w:hanging="360"/>
      </w:pPr>
      <w:rPr>
        <w:rFonts w:ascii="Symbol" w:hAnsi="Symbol" w:hint="default"/>
      </w:rPr>
    </w:lvl>
    <w:lvl w:ilvl="1" w:tplc="A09C0910">
      <w:start w:val="1"/>
      <w:numFmt w:val="bullet"/>
      <w:lvlText w:val="o"/>
      <w:lvlJc w:val="left"/>
      <w:pPr>
        <w:ind w:left="1440" w:hanging="360"/>
      </w:pPr>
      <w:rPr>
        <w:rFonts w:ascii="Courier New" w:hAnsi="Courier New" w:hint="default"/>
      </w:rPr>
    </w:lvl>
    <w:lvl w:ilvl="2" w:tplc="17489358">
      <w:start w:val="1"/>
      <w:numFmt w:val="bullet"/>
      <w:lvlText w:val=""/>
      <w:lvlJc w:val="left"/>
      <w:pPr>
        <w:ind w:left="2160" w:hanging="360"/>
      </w:pPr>
      <w:rPr>
        <w:rFonts w:ascii="Wingdings" w:hAnsi="Wingdings" w:hint="default"/>
      </w:rPr>
    </w:lvl>
    <w:lvl w:ilvl="3" w:tplc="1BAE5F34">
      <w:start w:val="1"/>
      <w:numFmt w:val="bullet"/>
      <w:lvlText w:val=""/>
      <w:lvlJc w:val="left"/>
      <w:pPr>
        <w:ind w:left="2880" w:hanging="360"/>
      </w:pPr>
      <w:rPr>
        <w:rFonts w:ascii="Symbol" w:hAnsi="Symbol" w:hint="default"/>
      </w:rPr>
    </w:lvl>
    <w:lvl w:ilvl="4" w:tplc="B8041B78">
      <w:start w:val="1"/>
      <w:numFmt w:val="bullet"/>
      <w:lvlText w:val="o"/>
      <w:lvlJc w:val="left"/>
      <w:pPr>
        <w:ind w:left="3600" w:hanging="360"/>
      </w:pPr>
      <w:rPr>
        <w:rFonts w:ascii="Courier New" w:hAnsi="Courier New" w:hint="default"/>
      </w:rPr>
    </w:lvl>
    <w:lvl w:ilvl="5" w:tplc="4BAEC840">
      <w:start w:val="1"/>
      <w:numFmt w:val="bullet"/>
      <w:lvlText w:val=""/>
      <w:lvlJc w:val="left"/>
      <w:pPr>
        <w:ind w:left="4320" w:hanging="360"/>
      </w:pPr>
      <w:rPr>
        <w:rFonts w:ascii="Wingdings" w:hAnsi="Wingdings" w:hint="default"/>
      </w:rPr>
    </w:lvl>
    <w:lvl w:ilvl="6" w:tplc="D1229B88">
      <w:start w:val="1"/>
      <w:numFmt w:val="bullet"/>
      <w:lvlText w:val=""/>
      <w:lvlJc w:val="left"/>
      <w:pPr>
        <w:ind w:left="5040" w:hanging="360"/>
      </w:pPr>
      <w:rPr>
        <w:rFonts w:ascii="Symbol" w:hAnsi="Symbol" w:hint="default"/>
      </w:rPr>
    </w:lvl>
    <w:lvl w:ilvl="7" w:tplc="4CCEFF46">
      <w:start w:val="1"/>
      <w:numFmt w:val="bullet"/>
      <w:lvlText w:val="o"/>
      <w:lvlJc w:val="left"/>
      <w:pPr>
        <w:ind w:left="5760" w:hanging="360"/>
      </w:pPr>
      <w:rPr>
        <w:rFonts w:ascii="Courier New" w:hAnsi="Courier New" w:hint="default"/>
      </w:rPr>
    </w:lvl>
    <w:lvl w:ilvl="8" w:tplc="B9B62A2C">
      <w:start w:val="1"/>
      <w:numFmt w:val="bullet"/>
      <w:lvlText w:val=""/>
      <w:lvlJc w:val="left"/>
      <w:pPr>
        <w:ind w:left="6480" w:hanging="360"/>
      </w:pPr>
      <w:rPr>
        <w:rFonts w:ascii="Wingdings" w:hAnsi="Wingdings" w:hint="default"/>
      </w:rPr>
    </w:lvl>
  </w:abstractNum>
  <w:abstractNum w:abstractNumId="21" w15:restartNumberingAfterBreak="0">
    <w:nsid w:val="3C5D0C07"/>
    <w:multiLevelType w:val="hybridMultilevel"/>
    <w:tmpl w:val="4CA02766"/>
    <w:lvl w:ilvl="0" w:tplc="79367BA0">
      <w:start w:val="1"/>
      <w:numFmt w:val="decimal"/>
      <w:lvlText w:val="(%1)"/>
      <w:lvlJc w:val="right"/>
      <w:pPr>
        <w:ind w:left="720" w:hanging="153"/>
      </w:pPr>
      <w:rPr>
        <w:rFonts w:hint="default"/>
      </w:rPr>
    </w:lvl>
    <w:lvl w:ilvl="1" w:tplc="FE3AC208">
      <w:start w:val="1"/>
      <w:numFmt w:val="lowerLetter"/>
      <w:lvlText w:val="(%2)"/>
      <w:lvlJc w:val="left"/>
      <w:pPr>
        <w:ind w:left="1440" w:hanging="360"/>
      </w:pPr>
      <w:rPr>
        <w:rFonts w:hint="default"/>
      </w:rPr>
    </w:lvl>
    <w:lvl w:ilvl="2" w:tplc="77E4D7DE">
      <w:start w:val="1"/>
      <w:numFmt w:val="lowerRoman"/>
      <w:lvlText w:val="(%3)"/>
      <w:lvlJc w:val="right"/>
      <w:pPr>
        <w:ind w:left="2160" w:hanging="18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E601E94"/>
    <w:multiLevelType w:val="hybridMultilevel"/>
    <w:tmpl w:val="ECD65614"/>
    <w:lvl w:ilvl="0" w:tplc="2166C214">
      <w:start w:val="1"/>
      <w:numFmt w:val="bullet"/>
      <w:lvlText w:val=""/>
      <w:lvlJc w:val="left"/>
      <w:pPr>
        <w:ind w:left="1569" w:hanging="360"/>
      </w:pPr>
      <w:rPr>
        <w:rFonts w:ascii="Wingdings 3" w:hAnsi="Wingdings 3" w:hint="default"/>
      </w:rPr>
    </w:lvl>
    <w:lvl w:ilvl="1" w:tplc="04090003">
      <w:start w:val="1"/>
      <w:numFmt w:val="bullet"/>
      <w:lvlText w:val="o"/>
      <w:lvlJc w:val="left"/>
      <w:pPr>
        <w:ind w:left="2292" w:hanging="360"/>
      </w:pPr>
      <w:rPr>
        <w:rFonts w:ascii="Courier New" w:hAnsi="Courier New" w:cs="Courier New" w:hint="default"/>
      </w:rPr>
    </w:lvl>
    <w:lvl w:ilvl="2" w:tplc="04090005" w:tentative="1">
      <w:start w:val="1"/>
      <w:numFmt w:val="bullet"/>
      <w:lvlText w:val=""/>
      <w:lvlJc w:val="left"/>
      <w:pPr>
        <w:ind w:left="3012" w:hanging="360"/>
      </w:pPr>
      <w:rPr>
        <w:rFonts w:ascii="Wingdings" w:hAnsi="Wingdings" w:hint="default"/>
      </w:rPr>
    </w:lvl>
    <w:lvl w:ilvl="3" w:tplc="04090001" w:tentative="1">
      <w:start w:val="1"/>
      <w:numFmt w:val="bullet"/>
      <w:lvlText w:val=""/>
      <w:lvlJc w:val="left"/>
      <w:pPr>
        <w:ind w:left="3732" w:hanging="360"/>
      </w:pPr>
      <w:rPr>
        <w:rFonts w:ascii="Symbol" w:hAnsi="Symbol" w:hint="default"/>
      </w:rPr>
    </w:lvl>
    <w:lvl w:ilvl="4" w:tplc="04090003" w:tentative="1">
      <w:start w:val="1"/>
      <w:numFmt w:val="bullet"/>
      <w:lvlText w:val="o"/>
      <w:lvlJc w:val="left"/>
      <w:pPr>
        <w:ind w:left="4452" w:hanging="360"/>
      </w:pPr>
      <w:rPr>
        <w:rFonts w:ascii="Courier New" w:hAnsi="Courier New" w:cs="Courier New" w:hint="default"/>
      </w:rPr>
    </w:lvl>
    <w:lvl w:ilvl="5" w:tplc="04090005" w:tentative="1">
      <w:start w:val="1"/>
      <w:numFmt w:val="bullet"/>
      <w:lvlText w:val=""/>
      <w:lvlJc w:val="left"/>
      <w:pPr>
        <w:ind w:left="5172" w:hanging="360"/>
      </w:pPr>
      <w:rPr>
        <w:rFonts w:ascii="Wingdings" w:hAnsi="Wingdings" w:hint="default"/>
      </w:rPr>
    </w:lvl>
    <w:lvl w:ilvl="6" w:tplc="04090001" w:tentative="1">
      <w:start w:val="1"/>
      <w:numFmt w:val="bullet"/>
      <w:lvlText w:val=""/>
      <w:lvlJc w:val="left"/>
      <w:pPr>
        <w:ind w:left="5892" w:hanging="360"/>
      </w:pPr>
      <w:rPr>
        <w:rFonts w:ascii="Symbol" w:hAnsi="Symbol" w:hint="default"/>
      </w:rPr>
    </w:lvl>
    <w:lvl w:ilvl="7" w:tplc="04090003" w:tentative="1">
      <w:start w:val="1"/>
      <w:numFmt w:val="bullet"/>
      <w:lvlText w:val="o"/>
      <w:lvlJc w:val="left"/>
      <w:pPr>
        <w:ind w:left="6612" w:hanging="360"/>
      </w:pPr>
      <w:rPr>
        <w:rFonts w:ascii="Courier New" w:hAnsi="Courier New" w:cs="Courier New" w:hint="default"/>
      </w:rPr>
    </w:lvl>
    <w:lvl w:ilvl="8" w:tplc="04090005" w:tentative="1">
      <w:start w:val="1"/>
      <w:numFmt w:val="bullet"/>
      <w:lvlText w:val=""/>
      <w:lvlJc w:val="left"/>
      <w:pPr>
        <w:ind w:left="7332" w:hanging="360"/>
      </w:pPr>
      <w:rPr>
        <w:rFonts w:ascii="Wingdings" w:hAnsi="Wingdings" w:hint="default"/>
      </w:rPr>
    </w:lvl>
  </w:abstractNum>
  <w:abstractNum w:abstractNumId="23" w15:restartNumberingAfterBreak="0">
    <w:nsid w:val="461D0502"/>
    <w:multiLevelType w:val="hybridMultilevel"/>
    <w:tmpl w:val="2272CF22"/>
    <w:lvl w:ilvl="0" w:tplc="57885B68">
      <w:start w:val="1"/>
      <w:numFmt w:val="decimal"/>
      <w:lvlText w:val="%1."/>
      <w:lvlJc w:val="left"/>
      <w:pPr>
        <w:ind w:left="2520" w:hanging="360"/>
      </w:pPr>
      <w:rPr>
        <w:rFonts w:hint="default"/>
      </w:rPr>
    </w:lvl>
    <w:lvl w:ilvl="1" w:tplc="0C090019" w:tentative="1">
      <w:start w:val="1"/>
      <w:numFmt w:val="lowerLetter"/>
      <w:lvlText w:val="%2."/>
      <w:lvlJc w:val="left"/>
      <w:pPr>
        <w:ind w:left="3240" w:hanging="360"/>
      </w:pPr>
    </w:lvl>
    <w:lvl w:ilvl="2" w:tplc="0C09001B" w:tentative="1">
      <w:start w:val="1"/>
      <w:numFmt w:val="lowerRoman"/>
      <w:lvlText w:val="%3."/>
      <w:lvlJc w:val="right"/>
      <w:pPr>
        <w:ind w:left="3960" w:hanging="180"/>
      </w:pPr>
    </w:lvl>
    <w:lvl w:ilvl="3" w:tplc="0C09000F" w:tentative="1">
      <w:start w:val="1"/>
      <w:numFmt w:val="decimal"/>
      <w:lvlText w:val="%4."/>
      <w:lvlJc w:val="left"/>
      <w:pPr>
        <w:ind w:left="4680" w:hanging="360"/>
      </w:pPr>
    </w:lvl>
    <w:lvl w:ilvl="4" w:tplc="0C090019" w:tentative="1">
      <w:start w:val="1"/>
      <w:numFmt w:val="lowerLetter"/>
      <w:lvlText w:val="%5."/>
      <w:lvlJc w:val="left"/>
      <w:pPr>
        <w:ind w:left="5400" w:hanging="360"/>
      </w:pPr>
    </w:lvl>
    <w:lvl w:ilvl="5" w:tplc="0C09001B" w:tentative="1">
      <w:start w:val="1"/>
      <w:numFmt w:val="lowerRoman"/>
      <w:lvlText w:val="%6."/>
      <w:lvlJc w:val="right"/>
      <w:pPr>
        <w:ind w:left="6120" w:hanging="180"/>
      </w:pPr>
    </w:lvl>
    <w:lvl w:ilvl="6" w:tplc="0C09000F" w:tentative="1">
      <w:start w:val="1"/>
      <w:numFmt w:val="decimal"/>
      <w:lvlText w:val="%7."/>
      <w:lvlJc w:val="left"/>
      <w:pPr>
        <w:ind w:left="6840" w:hanging="360"/>
      </w:pPr>
    </w:lvl>
    <w:lvl w:ilvl="7" w:tplc="0C090019" w:tentative="1">
      <w:start w:val="1"/>
      <w:numFmt w:val="lowerLetter"/>
      <w:lvlText w:val="%8."/>
      <w:lvlJc w:val="left"/>
      <w:pPr>
        <w:ind w:left="7560" w:hanging="360"/>
      </w:pPr>
    </w:lvl>
    <w:lvl w:ilvl="8" w:tplc="0C09001B" w:tentative="1">
      <w:start w:val="1"/>
      <w:numFmt w:val="lowerRoman"/>
      <w:lvlText w:val="%9."/>
      <w:lvlJc w:val="right"/>
      <w:pPr>
        <w:ind w:left="8280" w:hanging="180"/>
      </w:pPr>
    </w:lvl>
  </w:abstractNum>
  <w:abstractNum w:abstractNumId="24" w15:restartNumberingAfterBreak="0">
    <w:nsid w:val="4F1B9238"/>
    <w:multiLevelType w:val="hybridMultilevel"/>
    <w:tmpl w:val="6ACEBAFE"/>
    <w:lvl w:ilvl="0" w:tplc="1C5414AE">
      <w:start w:val="1"/>
      <w:numFmt w:val="bullet"/>
      <w:lvlText w:val=""/>
      <w:lvlJc w:val="left"/>
      <w:pPr>
        <w:ind w:left="720" w:hanging="360"/>
      </w:pPr>
      <w:rPr>
        <w:rFonts w:ascii="Symbol" w:hAnsi="Symbol" w:hint="default"/>
      </w:rPr>
    </w:lvl>
    <w:lvl w:ilvl="1" w:tplc="BF1E7560">
      <w:start w:val="1"/>
      <w:numFmt w:val="bullet"/>
      <w:lvlText w:val="o"/>
      <w:lvlJc w:val="left"/>
      <w:pPr>
        <w:ind w:left="1440" w:hanging="360"/>
      </w:pPr>
      <w:rPr>
        <w:rFonts w:ascii="Courier New" w:hAnsi="Courier New" w:hint="default"/>
      </w:rPr>
    </w:lvl>
    <w:lvl w:ilvl="2" w:tplc="86B0A966">
      <w:start w:val="1"/>
      <w:numFmt w:val="bullet"/>
      <w:lvlText w:val=""/>
      <w:lvlJc w:val="left"/>
      <w:pPr>
        <w:ind w:left="2160" w:hanging="360"/>
      </w:pPr>
      <w:rPr>
        <w:rFonts w:ascii="Wingdings" w:hAnsi="Wingdings" w:hint="default"/>
      </w:rPr>
    </w:lvl>
    <w:lvl w:ilvl="3" w:tplc="2F8ED228">
      <w:start w:val="1"/>
      <w:numFmt w:val="bullet"/>
      <w:lvlText w:val=""/>
      <w:lvlJc w:val="left"/>
      <w:pPr>
        <w:ind w:left="2880" w:hanging="360"/>
      </w:pPr>
      <w:rPr>
        <w:rFonts w:ascii="Symbol" w:hAnsi="Symbol" w:hint="default"/>
      </w:rPr>
    </w:lvl>
    <w:lvl w:ilvl="4" w:tplc="D97AC4D6">
      <w:start w:val="1"/>
      <w:numFmt w:val="bullet"/>
      <w:lvlText w:val="o"/>
      <w:lvlJc w:val="left"/>
      <w:pPr>
        <w:ind w:left="3600" w:hanging="360"/>
      </w:pPr>
      <w:rPr>
        <w:rFonts w:ascii="Courier New" w:hAnsi="Courier New" w:hint="default"/>
      </w:rPr>
    </w:lvl>
    <w:lvl w:ilvl="5" w:tplc="F3BE4DBA">
      <w:start w:val="1"/>
      <w:numFmt w:val="bullet"/>
      <w:lvlText w:val=""/>
      <w:lvlJc w:val="left"/>
      <w:pPr>
        <w:ind w:left="4320" w:hanging="360"/>
      </w:pPr>
      <w:rPr>
        <w:rFonts w:ascii="Wingdings" w:hAnsi="Wingdings" w:hint="default"/>
      </w:rPr>
    </w:lvl>
    <w:lvl w:ilvl="6" w:tplc="4B6E53BA">
      <w:start w:val="1"/>
      <w:numFmt w:val="bullet"/>
      <w:lvlText w:val=""/>
      <w:lvlJc w:val="left"/>
      <w:pPr>
        <w:ind w:left="5040" w:hanging="360"/>
      </w:pPr>
      <w:rPr>
        <w:rFonts w:ascii="Symbol" w:hAnsi="Symbol" w:hint="default"/>
      </w:rPr>
    </w:lvl>
    <w:lvl w:ilvl="7" w:tplc="7C2C10E6">
      <w:start w:val="1"/>
      <w:numFmt w:val="bullet"/>
      <w:lvlText w:val="o"/>
      <w:lvlJc w:val="left"/>
      <w:pPr>
        <w:ind w:left="5760" w:hanging="360"/>
      </w:pPr>
      <w:rPr>
        <w:rFonts w:ascii="Courier New" w:hAnsi="Courier New" w:hint="default"/>
      </w:rPr>
    </w:lvl>
    <w:lvl w:ilvl="8" w:tplc="B66866C6">
      <w:start w:val="1"/>
      <w:numFmt w:val="bullet"/>
      <w:lvlText w:val=""/>
      <w:lvlJc w:val="left"/>
      <w:pPr>
        <w:ind w:left="6480" w:hanging="360"/>
      </w:pPr>
      <w:rPr>
        <w:rFonts w:ascii="Wingdings" w:hAnsi="Wingdings" w:hint="default"/>
      </w:rPr>
    </w:lvl>
  </w:abstractNum>
  <w:abstractNum w:abstractNumId="25" w15:restartNumberingAfterBreak="0">
    <w:nsid w:val="4F721014"/>
    <w:multiLevelType w:val="hybridMultilevel"/>
    <w:tmpl w:val="0C09001D"/>
    <w:styleLink w:val="Style1"/>
    <w:lvl w:ilvl="0" w:tplc="2AA6A990">
      <w:start w:val="2"/>
      <w:numFmt w:val="decimal"/>
      <w:lvlText w:val="%1)"/>
      <w:lvlJc w:val="left"/>
      <w:pPr>
        <w:ind w:left="360" w:hanging="360"/>
      </w:pPr>
    </w:lvl>
    <w:lvl w:ilvl="1" w:tplc="930EF7EE">
      <w:start w:val="1"/>
      <w:numFmt w:val="lowerLetter"/>
      <w:lvlText w:val="%2)"/>
      <w:lvlJc w:val="left"/>
      <w:pPr>
        <w:ind w:left="720" w:hanging="360"/>
      </w:pPr>
    </w:lvl>
    <w:lvl w:ilvl="2" w:tplc="EB5000E2">
      <w:start w:val="1"/>
      <w:numFmt w:val="lowerRoman"/>
      <w:lvlText w:val="%3)"/>
      <w:lvlJc w:val="left"/>
      <w:pPr>
        <w:ind w:left="1080" w:hanging="360"/>
      </w:pPr>
    </w:lvl>
    <w:lvl w:ilvl="3" w:tplc="20A6053C">
      <w:start w:val="1"/>
      <w:numFmt w:val="decimal"/>
      <w:lvlText w:val="(%4)"/>
      <w:lvlJc w:val="left"/>
      <w:pPr>
        <w:ind w:left="1440" w:hanging="360"/>
      </w:pPr>
    </w:lvl>
    <w:lvl w:ilvl="4" w:tplc="1E24A190">
      <w:start w:val="1"/>
      <w:numFmt w:val="lowerLetter"/>
      <w:lvlText w:val="(%5)"/>
      <w:lvlJc w:val="left"/>
      <w:pPr>
        <w:ind w:left="1800" w:hanging="360"/>
      </w:pPr>
    </w:lvl>
    <w:lvl w:ilvl="5" w:tplc="A7C477B4">
      <w:start w:val="1"/>
      <w:numFmt w:val="lowerRoman"/>
      <w:lvlText w:val="(%6)"/>
      <w:lvlJc w:val="left"/>
      <w:pPr>
        <w:ind w:left="2160" w:hanging="360"/>
      </w:pPr>
    </w:lvl>
    <w:lvl w:ilvl="6" w:tplc="98CE92FE">
      <w:start w:val="1"/>
      <w:numFmt w:val="decimal"/>
      <w:lvlText w:val="%7."/>
      <w:lvlJc w:val="left"/>
      <w:pPr>
        <w:ind w:left="2520" w:hanging="360"/>
      </w:pPr>
    </w:lvl>
    <w:lvl w:ilvl="7" w:tplc="908E30F6">
      <w:start w:val="1"/>
      <w:numFmt w:val="lowerLetter"/>
      <w:lvlText w:val="%8."/>
      <w:lvlJc w:val="left"/>
      <w:pPr>
        <w:ind w:left="2880" w:hanging="360"/>
      </w:pPr>
    </w:lvl>
    <w:lvl w:ilvl="8" w:tplc="AFD055EC">
      <w:start w:val="1"/>
      <w:numFmt w:val="lowerRoman"/>
      <w:lvlText w:val="%9."/>
      <w:lvlJc w:val="left"/>
      <w:pPr>
        <w:ind w:left="3240" w:hanging="360"/>
      </w:pPr>
    </w:lvl>
  </w:abstractNum>
  <w:abstractNum w:abstractNumId="26" w15:restartNumberingAfterBreak="0">
    <w:nsid w:val="52B3E7BE"/>
    <w:multiLevelType w:val="hybridMultilevel"/>
    <w:tmpl w:val="32B82DCA"/>
    <w:lvl w:ilvl="0" w:tplc="13B2DC7E">
      <w:start w:val="1"/>
      <w:numFmt w:val="bullet"/>
      <w:lvlText w:val=""/>
      <w:lvlJc w:val="left"/>
      <w:pPr>
        <w:ind w:left="720" w:hanging="360"/>
      </w:pPr>
      <w:rPr>
        <w:rFonts w:ascii="Symbol" w:hAnsi="Symbol" w:hint="default"/>
      </w:rPr>
    </w:lvl>
    <w:lvl w:ilvl="1" w:tplc="538A3A06">
      <w:start w:val="1"/>
      <w:numFmt w:val="bullet"/>
      <w:lvlText w:val="o"/>
      <w:lvlJc w:val="left"/>
      <w:pPr>
        <w:ind w:left="1440" w:hanging="360"/>
      </w:pPr>
      <w:rPr>
        <w:rFonts w:ascii="Courier New" w:hAnsi="Courier New" w:hint="default"/>
      </w:rPr>
    </w:lvl>
    <w:lvl w:ilvl="2" w:tplc="8B3AB5A6">
      <w:start w:val="1"/>
      <w:numFmt w:val="bullet"/>
      <w:lvlText w:val=""/>
      <w:lvlJc w:val="left"/>
      <w:pPr>
        <w:ind w:left="2160" w:hanging="360"/>
      </w:pPr>
      <w:rPr>
        <w:rFonts w:ascii="Wingdings" w:hAnsi="Wingdings" w:hint="default"/>
      </w:rPr>
    </w:lvl>
    <w:lvl w:ilvl="3" w:tplc="13867B6E">
      <w:start w:val="1"/>
      <w:numFmt w:val="bullet"/>
      <w:lvlText w:val=""/>
      <w:lvlJc w:val="left"/>
      <w:pPr>
        <w:ind w:left="2880" w:hanging="360"/>
      </w:pPr>
      <w:rPr>
        <w:rFonts w:ascii="Symbol" w:hAnsi="Symbol" w:hint="default"/>
      </w:rPr>
    </w:lvl>
    <w:lvl w:ilvl="4" w:tplc="C4906B18">
      <w:start w:val="1"/>
      <w:numFmt w:val="bullet"/>
      <w:lvlText w:val="o"/>
      <w:lvlJc w:val="left"/>
      <w:pPr>
        <w:ind w:left="3600" w:hanging="360"/>
      </w:pPr>
      <w:rPr>
        <w:rFonts w:ascii="Courier New" w:hAnsi="Courier New" w:hint="default"/>
      </w:rPr>
    </w:lvl>
    <w:lvl w:ilvl="5" w:tplc="D574517E">
      <w:start w:val="1"/>
      <w:numFmt w:val="bullet"/>
      <w:lvlText w:val=""/>
      <w:lvlJc w:val="left"/>
      <w:pPr>
        <w:ind w:left="4320" w:hanging="360"/>
      </w:pPr>
      <w:rPr>
        <w:rFonts w:ascii="Wingdings" w:hAnsi="Wingdings" w:hint="default"/>
      </w:rPr>
    </w:lvl>
    <w:lvl w:ilvl="6" w:tplc="D3C26248">
      <w:start w:val="1"/>
      <w:numFmt w:val="bullet"/>
      <w:lvlText w:val=""/>
      <w:lvlJc w:val="left"/>
      <w:pPr>
        <w:ind w:left="5040" w:hanging="360"/>
      </w:pPr>
      <w:rPr>
        <w:rFonts w:ascii="Symbol" w:hAnsi="Symbol" w:hint="default"/>
      </w:rPr>
    </w:lvl>
    <w:lvl w:ilvl="7" w:tplc="D64E1394">
      <w:start w:val="1"/>
      <w:numFmt w:val="bullet"/>
      <w:lvlText w:val="o"/>
      <w:lvlJc w:val="left"/>
      <w:pPr>
        <w:ind w:left="5760" w:hanging="360"/>
      </w:pPr>
      <w:rPr>
        <w:rFonts w:ascii="Courier New" w:hAnsi="Courier New" w:hint="default"/>
      </w:rPr>
    </w:lvl>
    <w:lvl w:ilvl="8" w:tplc="96A23FF2">
      <w:start w:val="1"/>
      <w:numFmt w:val="bullet"/>
      <w:lvlText w:val=""/>
      <w:lvlJc w:val="left"/>
      <w:pPr>
        <w:ind w:left="6480" w:hanging="360"/>
      </w:pPr>
      <w:rPr>
        <w:rFonts w:ascii="Wingdings" w:hAnsi="Wingdings" w:hint="default"/>
      </w:rPr>
    </w:lvl>
  </w:abstractNum>
  <w:abstractNum w:abstractNumId="27" w15:restartNumberingAfterBreak="0">
    <w:nsid w:val="53220D5C"/>
    <w:multiLevelType w:val="hybridMultilevel"/>
    <w:tmpl w:val="5EF68B74"/>
    <w:styleLink w:val="List31"/>
    <w:lvl w:ilvl="0" w:tplc="AC08270E">
      <w:numFmt w:val="bullet"/>
      <w:lvlText w:val="•"/>
      <w:lvlJc w:val="left"/>
      <w:rPr>
        <w:position w:val="0"/>
        <w:rtl w:val="0"/>
        <w:lang w:val="en-US"/>
      </w:rPr>
    </w:lvl>
    <w:lvl w:ilvl="1" w:tplc="9BEA02A4">
      <w:start w:val="1"/>
      <w:numFmt w:val="bullet"/>
      <w:lvlText w:val="o"/>
      <w:lvlJc w:val="left"/>
      <w:rPr>
        <w:position w:val="0"/>
        <w:rtl w:val="0"/>
        <w:lang w:val="en-US"/>
      </w:rPr>
    </w:lvl>
    <w:lvl w:ilvl="2" w:tplc="9AA8C3E8">
      <w:start w:val="1"/>
      <w:numFmt w:val="bullet"/>
      <w:lvlText w:val="▪"/>
      <w:lvlJc w:val="left"/>
      <w:rPr>
        <w:position w:val="0"/>
        <w:rtl w:val="0"/>
        <w:lang w:val="en-US"/>
      </w:rPr>
    </w:lvl>
    <w:lvl w:ilvl="3" w:tplc="1BB2E940">
      <w:start w:val="1"/>
      <w:numFmt w:val="bullet"/>
      <w:lvlText w:val="•"/>
      <w:lvlJc w:val="left"/>
      <w:rPr>
        <w:position w:val="0"/>
        <w:rtl w:val="0"/>
        <w:lang w:val="en-US"/>
      </w:rPr>
    </w:lvl>
    <w:lvl w:ilvl="4" w:tplc="D7C89B40">
      <w:start w:val="1"/>
      <w:numFmt w:val="bullet"/>
      <w:lvlText w:val="o"/>
      <w:lvlJc w:val="left"/>
      <w:rPr>
        <w:position w:val="0"/>
        <w:rtl w:val="0"/>
        <w:lang w:val="en-US"/>
      </w:rPr>
    </w:lvl>
    <w:lvl w:ilvl="5" w:tplc="93D28DB6">
      <w:start w:val="1"/>
      <w:numFmt w:val="bullet"/>
      <w:lvlText w:val="▪"/>
      <w:lvlJc w:val="left"/>
      <w:rPr>
        <w:position w:val="0"/>
        <w:rtl w:val="0"/>
        <w:lang w:val="en-US"/>
      </w:rPr>
    </w:lvl>
    <w:lvl w:ilvl="6" w:tplc="00D8B99A">
      <w:start w:val="1"/>
      <w:numFmt w:val="bullet"/>
      <w:lvlText w:val="•"/>
      <w:lvlJc w:val="left"/>
      <w:rPr>
        <w:position w:val="0"/>
        <w:rtl w:val="0"/>
        <w:lang w:val="en-US"/>
      </w:rPr>
    </w:lvl>
    <w:lvl w:ilvl="7" w:tplc="C3B6B138">
      <w:start w:val="1"/>
      <w:numFmt w:val="bullet"/>
      <w:lvlText w:val="o"/>
      <w:lvlJc w:val="left"/>
      <w:rPr>
        <w:position w:val="0"/>
        <w:rtl w:val="0"/>
        <w:lang w:val="en-US"/>
      </w:rPr>
    </w:lvl>
    <w:lvl w:ilvl="8" w:tplc="48E29BBA">
      <w:start w:val="1"/>
      <w:numFmt w:val="bullet"/>
      <w:lvlText w:val="▪"/>
      <w:lvlJc w:val="left"/>
      <w:rPr>
        <w:position w:val="0"/>
        <w:rtl w:val="0"/>
        <w:lang w:val="en-US"/>
      </w:rPr>
    </w:lvl>
  </w:abstractNum>
  <w:abstractNum w:abstractNumId="28" w15:restartNumberingAfterBreak="0">
    <w:nsid w:val="55D108D2"/>
    <w:multiLevelType w:val="multilevel"/>
    <w:tmpl w:val="C45EE430"/>
    <w:lvl w:ilvl="0">
      <w:start w:val="1"/>
      <w:numFmt w:val="lowerLetter"/>
      <w:lvlText w:val="%1)"/>
      <w:lvlJc w:val="left"/>
      <w:pPr>
        <w:ind w:left="360" w:hanging="360"/>
      </w:pPr>
      <w:rPr>
        <w:rFonts w:hint="default"/>
        <w:b/>
        <w:i w:val="0"/>
        <w:sz w:val="22"/>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5BD96BF8"/>
    <w:multiLevelType w:val="hybridMultilevel"/>
    <w:tmpl w:val="CD18BEAA"/>
    <w:lvl w:ilvl="0" w:tplc="0456C42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D337EE1"/>
    <w:multiLevelType w:val="hybridMultilevel"/>
    <w:tmpl w:val="D092EF7A"/>
    <w:lvl w:ilvl="0" w:tplc="BEA44F6E">
      <w:start w:val="1"/>
      <w:numFmt w:val="bullet"/>
      <w:lvlText w:val=""/>
      <w:lvlJc w:val="left"/>
      <w:pPr>
        <w:ind w:left="720" w:hanging="360"/>
      </w:pPr>
      <w:rPr>
        <w:rFonts w:ascii="Symbol" w:hAnsi="Symbol" w:hint="default"/>
      </w:rPr>
    </w:lvl>
    <w:lvl w:ilvl="1" w:tplc="879623FC">
      <w:start w:val="1"/>
      <w:numFmt w:val="bullet"/>
      <w:lvlText w:val="o"/>
      <w:lvlJc w:val="left"/>
      <w:pPr>
        <w:ind w:left="1440" w:hanging="360"/>
      </w:pPr>
      <w:rPr>
        <w:rFonts w:ascii="Courier New" w:hAnsi="Courier New" w:hint="default"/>
      </w:rPr>
    </w:lvl>
    <w:lvl w:ilvl="2" w:tplc="E7960546">
      <w:start w:val="1"/>
      <w:numFmt w:val="bullet"/>
      <w:lvlText w:val=""/>
      <w:lvlJc w:val="left"/>
      <w:pPr>
        <w:ind w:left="2160" w:hanging="360"/>
      </w:pPr>
      <w:rPr>
        <w:rFonts w:ascii="Wingdings" w:hAnsi="Wingdings" w:hint="default"/>
      </w:rPr>
    </w:lvl>
    <w:lvl w:ilvl="3" w:tplc="A418A522">
      <w:start w:val="1"/>
      <w:numFmt w:val="bullet"/>
      <w:lvlText w:val=""/>
      <w:lvlJc w:val="left"/>
      <w:pPr>
        <w:ind w:left="2880" w:hanging="360"/>
      </w:pPr>
      <w:rPr>
        <w:rFonts w:ascii="Symbol" w:hAnsi="Symbol" w:hint="default"/>
      </w:rPr>
    </w:lvl>
    <w:lvl w:ilvl="4" w:tplc="93D60976">
      <w:start w:val="1"/>
      <w:numFmt w:val="bullet"/>
      <w:lvlText w:val="o"/>
      <w:lvlJc w:val="left"/>
      <w:pPr>
        <w:ind w:left="3600" w:hanging="360"/>
      </w:pPr>
      <w:rPr>
        <w:rFonts w:ascii="Courier New" w:hAnsi="Courier New" w:hint="default"/>
      </w:rPr>
    </w:lvl>
    <w:lvl w:ilvl="5" w:tplc="4E544712">
      <w:start w:val="1"/>
      <w:numFmt w:val="bullet"/>
      <w:lvlText w:val=""/>
      <w:lvlJc w:val="left"/>
      <w:pPr>
        <w:ind w:left="4320" w:hanging="360"/>
      </w:pPr>
      <w:rPr>
        <w:rFonts w:ascii="Wingdings" w:hAnsi="Wingdings" w:hint="default"/>
      </w:rPr>
    </w:lvl>
    <w:lvl w:ilvl="6" w:tplc="0AC209F4">
      <w:start w:val="1"/>
      <w:numFmt w:val="bullet"/>
      <w:lvlText w:val=""/>
      <w:lvlJc w:val="left"/>
      <w:pPr>
        <w:ind w:left="5040" w:hanging="360"/>
      </w:pPr>
      <w:rPr>
        <w:rFonts w:ascii="Symbol" w:hAnsi="Symbol" w:hint="default"/>
      </w:rPr>
    </w:lvl>
    <w:lvl w:ilvl="7" w:tplc="1BB8CA48">
      <w:start w:val="1"/>
      <w:numFmt w:val="bullet"/>
      <w:lvlText w:val="o"/>
      <w:lvlJc w:val="left"/>
      <w:pPr>
        <w:ind w:left="5760" w:hanging="360"/>
      </w:pPr>
      <w:rPr>
        <w:rFonts w:ascii="Courier New" w:hAnsi="Courier New" w:hint="default"/>
      </w:rPr>
    </w:lvl>
    <w:lvl w:ilvl="8" w:tplc="D11CB790">
      <w:start w:val="1"/>
      <w:numFmt w:val="bullet"/>
      <w:lvlText w:val=""/>
      <w:lvlJc w:val="left"/>
      <w:pPr>
        <w:ind w:left="6480" w:hanging="360"/>
      </w:pPr>
      <w:rPr>
        <w:rFonts w:ascii="Wingdings" w:hAnsi="Wingdings" w:hint="default"/>
      </w:rPr>
    </w:lvl>
  </w:abstractNum>
  <w:abstractNum w:abstractNumId="31" w15:restartNumberingAfterBreak="0">
    <w:nsid w:val="5F4F1227"/>
    <w:multiLevelType w:val="hybridMultilevel"/>
    <w:tmpl w:val="2DE405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4F439E9"/>
    <w:multiLevelType w:val="hybridMultilevel"/>
    <w:tmpl w:val="D3027848"/>
    <w:styleLink w:val="List1"/>
    <w:lvl w:ilvl="0" w:tplc="BA0C05AC">
      <w:numFmt w:val="bullet"/>
      <w:lvlText w:val="•"/>
      <w:lvlJc w:val="left"/>
      <w:rPr>
        <w:position w:val="0"/>
        <w:rtl w:val="0"/>
        <w:lang w:val="en-US"/>
      </w:rPr>
    </w:lvl>
    <w:lvl w:ilvl="1" w:tplc="E6446F4E">
      <w:start w:val="1"/>
      <w:numFmt w:val="bullet"/>
      <w:lvlText w:val="o"/>
      <w:lvlJc w:val="left"/>
      <w:rPr>
        <w:position w:val="0"/>
        <w:rtl w:val="0"/>
        <w:lang w:val="en-US"/>
      </w:rPr>
    </w:lvl>
    <w:lvl w:ilvl="2" w:tplc="77CC5EC2">
      <w:start w:val="1"/>
      <w:numFmt w:val="bullet"/>
      <w:lvlText w:val="▪"/>
      <w:lvlJc w:val="left"/>
      <w:rPr>
        <w:position w:val="0"/>
        <w:rtl w:val="0"/>
        <w:lang w:val="en-US"/>
      </w:rPr>
    </w:lvl>
    <w:lvl w:ilvl="3" w:tplc="8DF0B850">
      <w:start w:val="1"/>
      <w:numFmt w:val="bullet"/>
      <w:lvlText w:val="•"/>
      <w:lvlJc w:val="left"/>
      <w:rPr>
        <w:position w:val="0"/>
        <w:rtl w:val="0"/>
        <w:lang w:val="en-US"/>
      </w:rPr>
    </w:lvl>
    <w:lvl w:ilvl="4" w:tplc="61461CB6">
      <w:start w:val="1"/>
      <w:numFmt w:val="bullet"/>
      <w:lvlText w:val="o"/>
      <w:lvlJc w:val="left"/>
      <w:rPr>
        <w:position w:val="0"/>
        <w:rtl w:val="0"/>
        <w:lang w:val="en-US"/>
      </w:rPr>
    </w:lvl>
    <w:lvl w:ilvl="5" w:tplc="F0FC9102">
      <w:start w:val="1"/>
      <w:numFmt w:val="bullet"/>
      <w:lvlText w:val="▪"/>
      <w:lvlJc w:val="left"/>
      <w:rPr>
        <w:position w:val="0"/>
        <w:rtl w:val="0"/>
        <w:lang w:val="en-US"/>
      </w:rPr>
    </w:lvl>
    <w:lvl w:ilvl="6" w:tplc="98B84AA6">
      <w:start w:val="1"/>
      <w:numFmt w:val="bullet"/>
      <w:lvlText w:val="•"/>
      <w:lvlJc w:val="left"/>
      <w:rPr>
        <w:position w:val="0"/>
        <w:rtl w:val="0"/>
        <w:lang w:val="en-US"/>
      </w:rPr>
    </w:lvl>
    <w:lvl w:ilvl="7" w:tplc="57AA7572">
      <w:start w:val="1"/>
      <w:numFmt w:val="bullet"/>
      <w:lvlText w:val="o"/>
      <w:lvlJc w:val="left"/>
      <w:rPr>
        <w:position w:val="0"/>
        <w:rtl w:val="0"/>
        <w:lang w:val="en-US"/>
      </w:rPr>
    </w:lvl>
    <w:lvl w:ilvl="8" w:tplc="0D42037C">
      <w:start w:val="1"/>
      <w:numFmt w:val="bullet"/>
      <w:lvlText w:val="▪"/>
      <w:lvlJc w:val="left"/>
      <w:rPr>
        <w:position w:val="0"/>
        <w:rtl w:val="0"/>
        <w:lang w:val="en-US"/>
      </w:rPr>
    </w:lvl>
  </w:abstractNum>
  <w:abstractNum w:abstractNumId="33" w15:restartNumberingAfterBreak="0">
    <w:nsid w:val="6667F716"/>
    <w:multiLevelType w:val="hybridMultilevel"/>
    <w:tmpl w:val="22D80A98"/>
    <w:lvl w:ilvl="0" w:tplc="CDF6D2EC">
      <w:start w:val="1"/>
      <w:numFmt w:val="bullet"/>
      <w:lvlText w:val=""/>
      <w:lvlJc w:val="left"/>
      <w:pPr>
        <w:ind w:left="720" w:hanging="360"/>
      </w:pPr>
      <w:rPr>
        <w:rFonts w:ascii="Symbol" w:hAnsi="Symbol" w:hint="default"/>
      </w:rPr>
    </w:lvl>
    <w:lvl w:ilvl="1" w:tplc="278EB664">
      <w:start w:val="1"/>
      <w:numFmt w:val="bullet"/>
      <w:lvlText w:val="o"/>
      <w:lvlJc w:val="left"/>
      <w:pPr>
        <w:ind w:left="1440" w:hanging="360"/>
      </w:pPr>
      <w:rPr>
        <w:rFonts w:ascii="Courier New" w:hAnsi="Courier New" w:hint="default"/>
      </w:rPr>
    </w:lvl>
    <w:lvl w:ilvl="2" w:tplc="D1E6FEBA">
      <w:start w:val="1"/>
      <w:numFmt w:val="bullet"/>
      <w:lvlText w:val=""/>
      <w:lvlJc w:val="left"/>
      <w:pPr>
        <w:ind w:left="2160" w:hanging="360"/>
      </w:pPr>
      <w:rPr>
        <w:rFonts w:ascii="Wingdings" w:hAnsi="Wingdings" w:hint="default"/>
      </w:rPr>
    </w:lvl>
    <w:lvl w:ilvl="3" w:tplc="E52AFEC0">
      <w:start w:val="1"/>
      <w:numFmt w:val="bullet"/>
      <w:lvlText w:val=""/>
      <w:lvlJc w:val="left"/>
      <w:pPr>
        <w:ind w:left="2880" w:hanging="360"/>
      </w:pPr>
      <w:rPr>
        <w:rFonts w:ascii="Symbol" w:hAnsi="Symbol" w:hint="default"/>
      </w:rPr>
    </w:lvl>
    <w:lvl w:ilvl="4" w:tplc="B338DD54">
      <w:start w:val="1"/>
      <w:numFmt w:val="bullet"/>
      <w:lvlText w:val="o"/>
      <w:lvlJc w:val="left"/>
      <w:pPr>
        <w:ind w:left="3600" w:hanging="360"/>
      </w:pPr>
      <w:rPr>
        <w:rFonts w:ascii="Courier New" w:hAnsi="Courier New" w:hint="default"/>
      </w:rPr>
    </w:lvl>
    <w:lvl w:ilvl="5" w:tplc="7D06D47C">
      <w:start w:val="1"/>
      <w:numFmt w:val="bullet"/>
      <w:lvlText w:val=""/>
      <w:lvlJc w:val="left"/>
      <w:pPr>
        <w:ind w:left="4320" w:hanging="360"/>
      </w:pPr>
      <w:rPr>
        <w:rFonts w:ascii="Wingdings" w:hAnsi="Wingdings" w:hint="default"/>
      </w:rPr>
    </w:lvl>
    <w:lvl w:ilvl="6" w:tplc="503C6F82">
      <w:start w:val="1"/>
      <w:numFmt w:val="bullet"/>
      <w:lvlText w:val=""/>
      <w:lvlJc w:val="left"/>
      <w:pPr>
        <w:ind w:left="5040" w:hanging="360"/>
      </w:pPr>
      <w:rPr>
        <w:rFonts w:ascii="Symbol" w:hAnsi="Symbol" w:hint="default"/>
      </w:rPr>
    </w:lvl>
    <w:lvl w:ilvl="7" w:tplc="3522C9AE">
      <w:start w:val="1"/>
      <w:numFmt w:val="bullet"/>
      <w:lvlText w:val="o"/>
      <w:lvlJc w:val="left"/>
      <w:pPr>
        <w:ind w:left="5760" w:hanging="360"/>
      </w:pPr>
      <w:rPr>
        <w:rFonts w:ascii="Courier New" w:hAnsi="Courier New" w:hint="default"/>
      </w:rPr>
    </w:lvl>
    <w:lvl w:ilvl="8" w:tplc="B8947F50">
      <w:start w:val="1"/>
      <w:numFmt w:val="bullet"/>
      <w:lvlText w:val=""/>
      <w:lvlJc w:val="left"/>
      <w:pPr>
        <w:ind w:left="6480" w:hanging="360"/>
      </w:pPr>
      <w:rPr>
        <w:rFonts w:ascii="Wingdings" w:hAnsi="Wingdings" w:hint="default"/>
      </w:rPr>
    </w:lvl>
  </w:abstractNum>
  <w:abstractNum w:abstractNumId="34" w15:restartNumberingAfterBreak="0">
    <w:nsid w:val="6E6568BB"/>
    <w:multiLevelType w:val="hybridMultilevel"/>
    <w:tmpl w:val="E27C6F86"/>
    <w:lvl w:ilvl="0" w:tplc="C1E4D216">
      <w:start w:val="1"/>
      <w:numFmt w:val="bullet"/>
      <w:lvlText w:val=""/>
      <w:lvlJc w:val="left"/>
      <w:pPr>
        <w:ind w:left="360" w:hanging="360"/>
      </w:pPr>
      <w:rPr>
        <w:rFonts w:ascii="Wingdings" w:hAnsi="Wingdings" w:hint="default"/>
      </w:rPr>
    </w:lvl>
    <w:lvl w:ilvl="1" w:tplc="4410AFD6">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5" w15:restartNumberingAfterBreak="0">
    <w:nsid w:val="6ED373D7"/>
    <w:multiLevelType w:val="hybridMultilevel"/>
    <w:tmpl w:val="ABAA4B8E"/>
    <w:lvl w:ilvl="0" w:tplc="D5906E10">
      <w:start w:val="1"/>
      <w:numFmt w:val="decimal"/>
      <w:pStyle w:val="JANZSSANumbersItalics"/>
      <w:lvlText w:val="%1."/>
      <w:lvlJc w:val="left"/>
      <w:pPr>
        <w:ind w:left="644" w:hanging="360"/>
      </w:pPr>
      <w:rPr>
        <w:rFonts w:hint="default"/>
        <w:sz w:val="22"/>
        <w:szCs w:val="22"/>
      </w:rPr>
    </w:lvl>
    <w:lvl w:ilvl="1" w:tplc="0C090019">
      <w:start w:val="1"/>
      <w:numFmt w:val="lowerLetter"/>
      <w:pStyle w:val="JANZSSANumbersItalics"/>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6" w15:restartNumberingAfterBreak="0">
    <w:nsid w:val="721E4727"/>
    <w:multiLevelType w:val="hybridMultilevel"/>
    <w:tmpl w:val="F6BE6BD8"/>
    <w:lvl w:ilvl="0" w:tplc="0C09000F">
      <w:start w:val="5"/>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37" w15:restartNumberingAfterBreak="0">
    <w:nsid w:val="778702EA"/>
    <w:multiLevelType w:val="hybridMultilevel"/>
    <w:tmpl w:val="8E083BB0"/>
    <w:lvl w:ilvl="0" w:tplc="56649E9E">
      <w:start w:val="1"/>
      <w:numFmt w:val="bullet"/>
      <w:lvlText w:val=""/>
      <w:lvlJc w:val="left"/>
      <w:pPr>
        <w:ind w:left="720" w:hanging="360"/>
      </w:pPr>
      <w:rPr>
        <w:rFonts w:ascii="Symbol" w:hAnsi="Symbol" w:hint="default"/>
      </w:rPr>
    </w:lvl>
    <w:lvl w:ilvl="1" w:tplc="BF385DC0">
      <w:start w:val="1"/>
      <w:numFmt w:val="bullet"/>
      <w:lvlText w:val="o"/>
      <w:lvlJc w:val="left"/>
      <w:pPr>
        <w:ind w:left="1440" w:hanging="360"/>
      </w:pPr>
      <w:rPr>
        <w:rFonts w:ascii="Courier New" w:hAnsi="Courier New" w:hint="default"/>
      </w:rPr>
    </w:lvl>
    <w:lvl w:ilvl="2" w:tplc="F6A23CAA">
      <w:start w:val="1"/>
      <w:numFmt w:val="bullet"/>
      <w:lvlText w:val=""/>
      <w:lvlJc w:val="left"/>
      <w:pPr>
        <w:ind w:left="2160" w:hanging="360"/>
      </w:pPr>
      <w:rPr>
        <w:rFonts w:ascii="Wingdings" w:hAnsi="Wingdings" w:hint="default"/>
      </w:rPr>
    </w:lvl>
    <w:lvl w:ilvl="3" w:tplc="AB9E6D22">
      <w:start w:val="1"/>
      <w:numFmt w:val="bullet"/>
      <w:lvlText w:val=""/>
      <w:lvlJc w:val="left"/>
      <w:pPr>
        <w:ind w:left="2880" w:hanging="360"/>
      </w:pPr>
      <w:rPr>
        <w:rFonts w:ascii="Symbol" w:hAnsi="Symbol" w:hint="default"/>
      </w:rPr>
    </w:lvl>
    <w:lvl w:ilvl="4" w:tplc="43DE2236">
      <w:start w:val="1"/>
      <w:numFmt w:val="bullet"/>
      <w:lvlText w:val="o"/>
      <w:lvlJc w:val="left"/>
      <w:pPr>
        <w:ind w:left="3600" w:hanging="360"/>
      </w:pPr>
      <w:rPr>
        <w:rFonts w:ascii="Courier New" w:hAnsi="Courier New" w:hint="default"/>
      </w:rPr>
    </w:lvl>
    <w:lvl w:ilvl="5" w:tplc="E1925388">
      <w:start w:val="1"/>
      <w:numFmt w:val="bullet"/>
      <w:lvlText w:val=""/>
      <w:lvlJc w:val="left"/>
      <w:pPr>
        <w:ind w:left="4320" w:hanging="360"/>
      </w:pPr>
      <w:rPr>
        <w:rFonts w:ascii="Wingdings" w:hAnsi="Wingdings" w:hint="default"/>
      </w:rPr>
    </w:lvl>
    <w:lvl w:ilvl="6" w:tplc="1E8AF078">
      <w:start w:val="1"/>
      <w:numFmt w:val="bullet"/>
      <w:lvlText w:val=""/>
      <w:lvlJc w:val="left"/>
      <w:pPr>
        <w:ind w:left="5040" w:hanging="360"/>
      </w:pPr>
      <w:rPr>
        <w:rFonts w:ascii="Symbol" w:hAnsi="Symbol" w:hint="default"/>
      </w:rPr>
    </w:lvl>
    <w:lvl w:ilvl="7" w:tplc="ED2E8696">
      <w:start w:val="1"/>
      <w:numFmt w:val="bullet"/>
      <w:lvlText w:val="o"/>
      <w:lvlJc w:val="left"/>
      <w:pPr>
        <w:ind w:left="5760" w:hanging="360"/>
      </w:pPr>
      <w:rPr>
        <w:rFonts w:ascii="Courier New" w:hAnsi="Courier New" w:hint="default"/>
      </w:rPr>
    </w:lvl>
    <w:lvl w:ilvl="8" w:tplc="8B246256">
      <w:start w:val="1"/>
      <w:numFmt w:val="bullet"/>
      <w:lvlText w:val=""/>
      <w:lvlJc w:val="left"/>
      <w:pPr>
        <w:ind w:left="6480" w:hanging="360"/>
      </w:pPr>
      <w:rPr>
        <w:rFonts w:ascii="Wingdings" w:hAnsi="Wingdings" w:hint="default"/>
      </w:rPr>
    </w:lvl>
  </w:abstractNum>
  <w:abstractNum w:abstractNumId="38" w15:restartNumberingAfterBreak="0">
    <w:nsid w:val="78458284"/>
    <w:multiLevelType w:val="hybridMultilevel"/>
    <w:tmpl w:val="F4226E50"/>
    <w:lvl w:ilvl="0" w:tplc="7E9A4A76">
      <w:start w:val="1"/>
      <w:numFmt w:val="bullet"/>
      <w:lvlText w:val=""/>
      <w:lvlJc w:val="left"/>
      <w:pPr>
        <w:ind w:left="720" w:hanging="360"/>
      </w:pPr>
      <w:rPr>
        <w:rFonts w:ascii="Symbol" w:hAnsi="Symbol" w:hint="default"/>
      </w:rPr>
    </w:lvl>
    <w:lvl w:ilvl="1" w:tplc="DF0E9974">
      <w:start w:val="1"/>
      <w:numFmt w:val="bullet"/>
      <w:lvlText w:val="o"/>
      <w:lvlJc w:val="left"/>
      <w:pPr>
        <w:ind w:left="1440" w:hanging="360"/>
      </w:pPr>
      <w:rPr>
        <w:rFonts w:ascii="Courier New" w:hAnsi="Courier New" w:hint="default"/>
      </w:rPr>
    </w:lvl>
    <w:lvl w:ilvl="2" w:tplc="7B3072FC">
      <w:start w:val="1"/>
      <w:numFmt w:val="bullet"/>
      <w:lvlText w:val=""/>
      <w:lvlJc w:val="left"/>
      <w:pPr>
        <w:ind w:left="2160" w:hanging="360"/>
      </w:pPr>
      <w:rPr>
        <w:rFonts w:ascii="Wingdings" w:hAnsi="Wingdings" w:hint="default"/>
      </w:rPr>
    </w:lvl>
    <w:lvl w:ilvl="3" w:tplc="C5AE4058">
      <w:start w:val="1"/>
      <w:numFmt w:val="bullet"/>
      <w:lvlText w:val=""/>
      <w:lvlJc w:val="left"/>
      <w:pPr>
        <w:ind w:left="2880" w:hanging="360"/>
      </w:pPr>
      <w:rPr>
        <w:rFonts w:ascii="Symbol" w:hAnsi="Symbol" w:hint="default"/>
      </w:rPr>
    </w:lvl>
    <w:lvl w:ilvl="4" w:tplc="BB6CA1B6">
      <w:start w:val="1"/>
      <w:numFmt w:val="bullet"/>
      <w:lvlText w:val="o"/>
      <w:lvlJc w:val="left"/>
      <w:pPr>
        <w:ind w:left="3600" w:hanging="360"/>
      </w:pPr>
      <w:rPr>
        <w:rFonts w:ascii="Courier New" w:hAnsi="Courier New" w:hint="default"/>
      </w:rPr>
    </w:lvl>
    <w:lvl w:ilvl="5" w:tplc="575A699E">
      <w:start w:val="1"/>
      <w:numFmt w:val="bullet"/>
      <w:lvlText w:val=""/>
      <w:lvlJc w:val="left"/>
      <w:pPr>
        <w:ind w:left="4320" w:hanging="360"/>
      </w:pPr>
      <w:rPr>
        <w:rFonts w:ascii="Wingdings" w:hAnsi="Wingdings" w:hint="default"/>
      </w:rPr>
    </w:lvl>
    <w:lvl w:ilvl="6" w:tplc="3FB0C3FC">
      <w:start w:val="1"/>
      <w:numFmt w:val="bullet"/>
      <w:lvlText w:val=""/>
      <w:lvlJc w:val="left"/>
      <w:pPr>
        <w:ind w:left="5040" w:hanging="360"/>
      </w:pPr>
      <w:rPr>
        <w:rFonts w:ascii="Symbol" w:hAnsi="Symbol" w:hint="default"/>
      </w:rPr>
    </w:lvl>
    <w:lvl w:ilvl="7" w:tplc="43687DA6">
      <w:start w:val="1"/>
      <w:numFmt w:val="bullet"/>
      <w:lvlText w:val="o"/>
      <w:lvlJc w:val="left"/>
      <w:pPr>
        <w:ind w:left="5760" w:hanging="360"/>
      </w:pPr>
      <w:rPr>
        <w:rFonts w:ascii="Courier New" w:hAnsi="Courier New" w:hint="default"/>
      </w:rPr>
    </w:lvl>
    <w:lvl w:ilvl="8" w:tplc="D99A863E">
      <w:start w:val="1"/>
      <w:numFmt w:val="bullet"/>
      <w:lvlText w:val=""/>
      <w:lvlJc w:val="left"/>
      <w:pPr>
        <w:ind w:left="6480" w:hanging="360"/>
      </w:pPr>
      <w:rPr>
        <w:rFonts w:ascii="Wingdings" w:hAnsi="Wingdings" w:hint="default"/>
      </w:rPr>
    </w:lvl>
  </w:abstractNum>
  <w:abstractNum w:abstractNumId="39" w15:restartNumberingAfterBreak="0">
    <w:nsid w:val="7AF5516F"/>
    <w:multiLevelType w:val="hybridMultilevel"/>
    <w:tmpl w:val="A6220774"/>
    <w:styleLink w:val="List21"/>
    <w:lvl w:ilvl="0" w:tplc="F566E1FA">
      <w:numFmt w:val="bullet"/>
      <w:lvlText w:val="•"/>
      <w:lvlJc w:val="left"/>
      <w:rPr>
        <w:position w:val="0"/>
        <w:rtl w:val="0"/>
        <w:lang w:val="en-US"/>
      </w:rPr>
    </w:lvl>
    <w:lvl w:ilvl="1" w:tplc="C2A25B0E">
      <w:start w:val="1"/>
      <w:numFmt w:val="bullet"/>
      <w:lvlText w:val="o"/>
      <w:lvlJc w:val="left"/>
      <w:rPr>
        <w:position w:val="0"/>
        <w:rtl w:val="0"/>
        <w:lang w:val="en-US"/>
      </w:rPr>
    </w:lvl>
    <w:lvl w:ilvl="2" w:tplc="92B22694">
      <w:start w:val="1"/>
      <w:numFmt w:val="bullet"/>
      <w:lvlText w:val="▪"/>
      <w:lvlJc w:val="left"/>
      <w:rPr>
        <w:position w:val="0"/>
        <w:rtl w:val="0"/>
        <w:lang w:val="en-US"/>
      </w:rPr>
    </w:lvl>
    <w:lvl w:ilvl="3" w:tplc="805484CE">
      <w:start w:val="1"/>
      <w:numFmt w:val="bullet"/>
      <w:lvlText w:val="•"/>
      <w:lvlJc w:val="left"/>
      <w:rPr>
        <w:position w:val="0"/>
        <w:rtl w:val="0"/>
        <w:lang w:val="en-US"/>
      </w:rPr>
    </w:lvl>
    <w:lvl w:ilvl="4" w:tplc="59B6F2C6">
      <w:start w:val="1"/>
      <w:numFmt w:val="bullet"/>
      <w:lvlText w:val="o"/>
      <w:lvlJc w:val="left"/>
      <w:rPr>
        <w:position w:val="0"/>
        <w:rtl w:val="0"/>
        <w:lang w:val="en-US"/>
      </w:rPr>
    </w:lvl>
    <w:lvl w:ilvl="5" w:tplc="38C42824">
      <w:start w:val="1"/>
      <w:numFmt w:val="bullet"/>
      <w:lvlText w:val="▪"/>
      <w:lvlJc w:val="left"/>
      <w:rPr>
        <w:position w:val="0"/>
        <w:rtl w:val="0"/>
        <w:lang w:val="en-US"/>
      </w:rPr>
    </w:lvl>
    <w:lvl w:ilvl="6" w:tplc="373C8A42">
      <w:start w:val="1"/>
      <w:numFmt w:val="bullet"/>
      <w:lvlText w:val="•"/>
      <w:lvlJc w:val="left"/>
      <w:rPr>
        <w:position w:val="0"/>
        <w:rtl w:val="0"/>
        <w:lang w:val="en-US"/>
      </w:rPr>
    </w:lvl>
    <w:lvl w:ilvl="7" w:tplc="8CD4378E">
      <w:start w:val="1"/>
      <w:numFmt w:val="bullet"/>
      <w:lvlText w:val="o"/>
      <w:lvlJc w:val="left"/>
      <w:rPr>
        <w:position w:val="0"/>
        <w:rtl w:val="0"/>
        <w:lang w:val="en-US"/>
      </w:rPr>
    </w:lvl>
    <w:lvl w:ilvl="8" w:tplc="99BC522A">
      <w:start w:val="1"/>
      <w:numFmt w:val="bullet"/>
      <w:lvlText w:val="▪"/>
      <w:lvlJc w:val="left"/>
      <w:rPr>
        <w:position w:val="0"/>
        <w:rtl w:val="0"/>
        <w:lang w:val="en-US"/>
      </w:rPr>
    </w:lvl>
  </w:abstractNum>
  <w:abstractNum w:abstractNumId="40" w15:restartNumberingAfterBreak="0">
    <w:nsid w:val="7C321A83"/>
    <w:multiLevelType w:val="hybridMultilevel"/>
    <w:tmpl w:val="AC024D62"/>
    <w:lvl w:ilvl="0" w:tplc="193A1BE2">
      <w:start w:val="1"/>
      <w:numFmt w:val="decimal"/>
      <w:lvlText w:val="%1."/>
      <w:lvlJc w:val="left"/>
      <w:pPr>
        <w:ind w:left="720" w:hanging="360"/>
      </w:pPr>
    </w:lvl>
    <w:lvl w:ilvl="1" w:tplc="3718FC80">
      <w:start w:val="1"/>
      <w:numFmt w:val="lowerLetter"/>
      <w:lvlText w:val="%2."/>
      <w:lvlJc w:val="left"/>
      <w:pPr>
        <w:ind w:left="1440" w:hanging="360"/>
      </w:pPr>
    </w:lvl>
    <w:lvl w:ilvl="2" w:tplc="45C28CA2">
      <w:start w:val="1"/>
      <w:numFmt w:val="lowerRoman"/>
      <w:lvlText w:val="%3."/>
      <w:lvlJc w:val="right"/>
      <w:pPr>
        <w:ind w:left="2160" w:hanging="180"/>
      </w:pPr>
    </w:lvl>
    <w:lvl w:ilvl="3" w:tplc="B82613AE">
      <w:start w:val="1"/>
      <w:numFmt w:val="decimal"/>
      <w:lvlText w:val="%4."/>
      <w:lvlJc w:val="left"/>
      <w:pPr>
        <w:ind w:left="2880" w:hanging="360"/>
      </w:pPr>
    </w:lvl>
    <w:lvl w:ilvl="4" w:tplc="380441C6">
      <w:start w:val="1"/>
      <w:numFmt w:val="lowerLetter"/>
      <w:lvlText w:val="%5."/>
      <w:lvlJc w:val="left"/>
      <w:pPr>
        <w:ind w:left="3600" w:hanging="360"/>
      </w:pPr>
    </w:lvl>
    <w:lvl w:ilvl="5" w:tplc="AA805BE4">
      <w:start w:val="1"/>
      <w:numFmt w:val="lowerRoman"/>
      <w:lvlText w:val="%6."/>
      <w:lvlJc w:val="right"/>
      <w:pPr>
        <w:ind w:left="4320" w:hanging="180"/>
      </w:pPr>
    </w:lvl>
    <w:lvl w:ilvl="6" w:tplc="C466FBEC">
      <w:start w:val="1"/>
      <w:numFmt w:val="decimal"/>
      <w:lvlText w:val="%7."/>
      <w:lvlJc w:val="left"/>
      <w:pPr>
        <w:ind w:left="5040" w:hanging="360"/>
      </w:pPr>
    </w:lvl>
    <w:lvl w:ilvl="7" w:tplc="2D706E60">
      <w:start w:val="1"/>
      <w:numFmt w:val="lowerLetter"/>
      <w:lvlText w:val="%8."/>
      <w:lvlJc w:val="left"/>
      <w:pPr>
        <w:ind w:left="5760" w:hanging="360"/>
      </w:pPr>
    </w:lvl>
    <w:lvl w:ilvl="8" w:tplc="B7304A8C">
      <w:start w:val="1"/>
      <w:numFmt w:val="lowerRoman"/>
      <w:lvlText w:val="%9."/>
      <w:lvlJc w:val="right"/>
      <w:pPr>
        <w:ind w:left="6480" w:hanging="180"/>
      </w:pPr>
    </w:lvl>
  </w:abstractNum>
  <w:abstractNum w:abstractNumId="41" w15:restartNumberingAfterBreak="0">
    <w:nsid w:val="7C924FCB"/>
    <w:multiLevelType w:val="hybridMultilevel"/>
    <w:tmpl w:val="480A1F08"/>
    <w:lvl w:ilvl="0" w:tplc="BAC6D6BE">
      <w:start w:val="1"/>
      <w:numFmt w:val="bullet"/>
      <w:pStyle w:val="JANZSSABullet"/>
      <w:lvlText w:val=""/>
      <w:lvlJc w:val="left"/>
      <w:pPr>
        <w:tabs>
          <w:tab w:val="num" w:pos="720"/>
        </w:tabs>
        <w:ind w:left="720" w:hanging="360"/>
      </w:pPr>
      <w:rPr>
        <w:rFonts w:ascii="Symbol" w:hAnsi="Symbol" w:hint="default"/>
      </w:rPr>
    </w:lvl>
    <w:lvl w:ilvl="1" w:tplc="0C090003">
      <w:start w:val="1"/>
      <w:numFmt w:val="bullet"/>
      <w:lvlText w:val="o"/>
      <w:lvlJc w:val="left"/>
      <w:pPr>
        <w:tabs>
          <w:tab w:val="num" w:pos="1440"/>
        </w:tabs>
        <w:ind w:left="1440" w:hanging="360"/>
      </w:pPr>
      <w:rPr>
        <w:rFonts w:ascii="Courier New" w:hAnsi="Courier New" w:cs="Courier New" w:hint="default"/>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42" w15:restartNumberingAfterBreak="0">
    <w:nsid w:val="7D17284E"/>
    <w:multiLevelType w:val="multilevel"/>
    <w:tmpl w:val="CA26CC8E"/>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3" w15:restartNumberingAfterBreak="0">
    <w:nsid w:val="7EF49EFC"/>
    <w:multiLevelType w:val="hybridMultilevel"/>
    <w:tmpl w:val="730648EA"/>
    <w:lvl w:ilvl="0" w:tplc="8A0C5700">
      <w:start w:val="1"/>
      <w:numFmt w:val="bullet"/>
      <w:lvlText w:val=""/>
      <w:lvlJc w:val="left"/>
      <w:pPr>
        <w:ind w:left="720" w:hanging="360"/>
      </w:pPr>
      <w:rPr>
        <w:rFonts w:ascii="Symbol" w:hAnsi="Symbol" w:hint="default"/>
      </w:rPr>
    </w:lvl>
    <w:lvl w:ilvl="1" w:tplc="F7004AFA">
      <w:start w:val="1"/>
      <w:numFmt w:val="bullet"/>
      <w:lvlText w:val="o"/>
      <w:lvlJc w:val="left"/>
      <w:pPr>
        <w:ind w:left="1440" w:hanging="360"/>
      </w:pPr>
      <w:rPr>
        <w:rFonts w:ascii="Courier New" w:hAnsi="Courier New" w:hint="default"/>
      </w:rPr>
    </w:lvl>
    <w:lvl w:ilvl="2" w:tplc="CB5AC0BA">
      <w:start w:val="1"/>
      <w:numFmt w:val="bullet"/>
      <w:lvlText w:val=""/>
      <w:lvlJc w:val="left"/>
      <w:pPr>
        <w:ind w:left="2160" w:hanging="360"/>
      </w:pPr>
      <w:rPr>
        <w:rFonts w:ascii="Wingdings" w:hAnsi="Wingdings" w:hint="default"/>
      </w:rPr>
    </w:lvl>
    <w:lvl w:ilvl="3" w:tplc="103E8586">
      <w:start w:val="1"/>
      <w:numFmt w:val="bullet"/>
      <w:lvlText w:val=""/>
      <w:lvlJc w:val="left"/>
      <w:pPr>
        <w:ind w:left="2880" w:hanging="360"/>
      </w:pPr>
      <w:rPr>
        <w:rFonts w:ascii="Symbol" w:hAnsi="Symbol" w:hint="default"/>
      </w:rPr>
    </w:lvl>
    <w:lvl w:ilvl="4" w:tplc="DFBE119C">
      <w:start w:val="1"/>
      <w:numFmt w:val="bullet"/>
      <w:lvlText w:val="o"/>
      <w:lvlJc w:val="left"/>
      <w:pPr>
        <w:ind w:left="3600" w:hanging="360"/>
      </w:pPr>
      <w:rPr>
        <w:rFonts w:ascii="Courier New" w:hAnsi="Courier New" w:hint="default"/>
      </w:rPr>
    </w:lvl>
    <w:lvl w:ilvl="5" w:tplc="12EAEB72">
      <w:start w:val="1"/>
      <w:numFmt w:val="bullet"/>
      <w:lvlText w:val=""/>
      <w:lvlJc w:val="left"/>
      <w:pPr>
        <w:ind w:left="4320" w:hanging="360"/>
      </w:pPr>
      <w:rPr>
        <w:rFonts w:ascii="Wingdings" w:hAnsi="Wingdings" w:hint="default"/>
      </w:rPr>
    </w:lvl>
    <w:lvl w:ilvl="6" w:tplc="05A4B61E">
      <w:start w:val="1"/>
      <w:numFmt w:val="bullet"/>
      <w:lvlText w:val=""/>
      <w:lvlJc w:val="left"/>
      <w:pPr>
        <w:ind w:left="5040" w:hanging="360"/>
      </w:pPr>
      <w:rPr>
        <w:rFonts w:ascii="Symbol" w:hAnsi="Symbol" w:hint="default"/>
      </w:rPr>
    </w:lvl>
    <w:lvl w:ilvl="7" w:tplc="31DC23F0">
      <w:start w:val="1"/>
      <w:numFmt w:val="bullet"/>
      <w:lvlText w:val="o"/>
      <w:lvlJc w:val="left"/>
      <w:pPr>
        <w:ind w:left="5760" w:hanging="360"/>
      </w:pPr>
      <w:rPr>
        <w:rFonts w:ascii="Courier New" w:hAnsi="Courier New" w:hint="default"/>
      </w:rPr>
    </w:lvl>
    <w:lvl w:ilvl="8" w:tplc="3A60E590">
      <w:start w:val="1"/>
      <w:numFmt w:val="bullet"/>
      <w:lvlText w:val=""/>
      <w:lvlJc w:val="left"/>
      <w:pPr>
        <w:ind w:left="6480" w:hanging="360"/>
      </w:pPr>
      <w:rPr>
        <w:rFonts w:ascii="Wingdings" w:hAnsi="Wingdings" w:hint="default"/>
      </w:rPr>
    </w:lvl>
  </w:abstractNum>
  <w:num w:numId="1" w16cid:durableId="372002316">
    <w:abstractNumId w:val="41"/>
  </w:num>
  <w:num w:numId="2" w16cid:durableId="1679963613">
    <w:abstractNumId w:val="12"/>
  </w:num>
  <w:num w:numId="3" w16cid:durableId="1800565170">
    <w:abstractNumId w:val="35"/>
  </w:num>
  <w:num w:numId="4" w16cid:durableId="974063284">
    <w:abstractNumId w:val="22"/>
  </w:num>
  <w:num w:numId="5" w16cid:durableId="1213931697">
    <w:abstractNumId w:val="32"/>
  </w:num>
  <w:num w:numId="6" w16cid:durableId="1845784250">
    <w:abstractNumId w:val="39"/>
  </w:num>
  <w:num w:numId="7" w16cid:durableId="1426803105">
    <w:abstractNumId w:val="27"/>
  </w:num>
  <w:num w:numId="8" w16cid:durableId="958342066">
    <w:abstractNumId w:val="15"/>
  </w:num>
  <w:num w:numId="9" w16cid:durableId="1550527431">
    <w:abstractNumId w:val="21"/>
  </w:num>
  <w:num w:numId="10" w16cid:durableId="1185482586">
    <w:abstractNumId w:val="29"/>
  </w:num>
  <w:num w:numId="11" w16cid:durableId="391926766">
    <w:abstractNumId w:val="34"/>
  </w:num>
  <w:num w:numId="12" w16cid:durableId="1012688062">
    <w:abstractNumId w:val="25"/>
  </w:num>
  <w:num w:numId="13" w16cid:durableId="647319649">
    <w:abstractNumId w:val="28"/>
  </w:num>
  <w:num w:numId="14" w16cid:durableId="2139370768">
    <w:abstractNumId w:val="3"/>
  </w:num>
  <w:num w:numId="15" w16cid:durableId="523791787">
    <w:abstractNumId w:val="7"/>
  </w:num>
  <w:num w:numId="16" w16cid:durableId="688483143">
    <w:abstractNumId w:val="9"/>
  </w:num>
  <w:num w:numId="17" w16cid:durableId="358896463">
    <w:abstractNumId w:val="8"/>
  </w:num>
  <w:num w:numId="18" w16cid:durableId="1217663866">
    <w:abstractNumId w:val="5"/>
  </w:num>
  <w:num w:numId="19" w16cid:durableId="2144418623">
    <w:abstractNumId w:val="23"/>
  </w:num>
  <w:num w:numId="20" w16cid:durableId="209239193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8571555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551569403">
    <w:abstractNumId w:val="36"/>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718868816">
    <w:abstractNumId w:val="11"/>
  </w:num>
  <w:num w:numId="24" w16cid:durableId="1554930161">
    <w:abstractNumId w:val="19"/>
  </w:num>
  <w:num w:numId="25" w16cid:durableId="350422164">
    <w:abstractNumId w:val="42"/>
  </w:num>
  <w:num w:numId="26" w16cid:durableId="84154463">
    <w:abstractNumId w:val="0"/>
  </w:num>
  <w:num w:numId="27" w16cid:durableId="1698385205">
    <w:abstractNumId w:val="5"/>
    <w:lvlOverride w:ilvl="0">
      <w:startOverride w:val="1"/>
    </w:lvlOverride>
  </w:num>
  <w:num w:numId="28" w16cid:durableId="210118120">
    <w:abstractNumId w:val="31"/>
  </w:num>
  <w:num w:numId="29" w16cid:durableId="1922330722">
    <w:abstractNumId w:val="1"/>
  </w:num>
  <w:num w:numId="30" w16cid:durableId="1961952744">
    <w:abstractNumId w:val="2"/>
  </w:num>
  <w:num w:numId="31" w16cid:durableId="420027249">
    <w:abstractNumId w:val="16"/>
  </w:num>
  <w:num w:numId="32" w16cid:durableId="337779666">
    <w:abstractNumId w:val="40"/>
  </w:num>
  <w:num w:numId="33" w16cid:durableId="196621237">
    <w:abstractNumId w:val="24"/>
  </w:num>
  <w:num w:numId="34" w16cid:durableId="1132215051">
    <w:abstractNumId w:val="43"/>
  </w:num>
  <w:num w:numId="35" w16cid:durableId="982853515">
    <w:abstractNumId w:val="26"/>
  </w:num>
  <w:num w:numId="36" w16cid:durableId="519202963">
    <w:abstractNumId w:val="37"/>
  </w:num>
  <w:num w:numId="37" w16cid:durableId="287661341">
    <w:abstractNumId w:val="6"/>
  </w:num>
  <w:num w:numId="38" w16cid:durableId="695234446">
    <w:abstractNumId w:val="20"/>
  </w:num>
  <w:num w:numId="39" w16cid:durableId="1530294147">
    <w:abstractNumId w:val="38"/>
  </w:num>
  <w:num w:numId="40" w16cid:durableId="1202745369">
    <w:abstractNumId w:val="4"/>
  </w:num>
  <w:num w:numId="41" w16cid:durableId="1592351701">
    <w:abstractNumId w:val="17"/>
  </w:num>
  <w:num w:numId="42" w16cid:durableId="564268674">
    <w:abstractNumId w:val="30"/>
  </w:num>
  <w:num w:numId="43" w16cid:durableId="1312057599">
    <w:abstractNumId w:val="10"/>
  </w:num>
  <w:num w:numId="44" w16cid:durableId="643313804">
    <w:abstractNumId w:val="14"/>
  </w:num>
  <w:num w:numId="45" w16cid:durableId="626157535">
    <w:abstractNumId w:val="33"/>
  </w:num>
  <w:num w:numId="46" w16cid:durableId="1152868239">
    <w:abstractNumId w:val="13"/>
  </w:num>
  <w:num w:numId="47" w16cid:durableId="1925647167">
    <w:abstractNumId w:val="5"/>
    <w:lvlOverride w:ilvl="0">
      <w:startOverride w:val="1"/>
    </w:lvlOverride>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activeWritingStyle w:appName="MSWord" w:lang="fr-FR" w:vendorID="64" w:dllVersion="6" w:nlCheck="1" w:checkStyle="0"/>
  <w:activeWritingStyle w:appName="MSWord" w:lang="en-AU" w:vendorID="64" w:dllVersion="6" w:nlCheck="1" w:checkStyle="1"/>
  <w:activeWritingStyle w:appName="MSWord" w:lang="en-GB" w:vendorID="64" w:dllVersion="6" w:nlCheck="1" w:checkStyle="1"/>
  <w:activeWritingStyle w:appName="MSWord" w:lang="en-US" w:vendorID="64" w:dllVersion="6" w:nlCheck="1" w:checkStyle="1"/>
  <w:activeWritingStyle w:appName="MSWord" w:lang="en-NZ" w:vendorID="64" w:dllVersion="6" w:nlCheck="1" w:checkStyle="1"/>
  <w:activeWritingStyle w:appName="MSWord" w:lang="en-AU" w:vendorID="64" w:dllVersion="4096" w:nlCheck="1" w:checkStyle="0"/>
  <w:activeWritingStyle w:appName="MSWord" w:lang="en-US" w:vendorID="64" w:dllVersion="4096" w:nlCheck="1" w:checkStyle="0"/>
  <w:activeWritingStyle w:appName="MSWord" w:lang="en-NZ" w:vendorID="64" w:dllVersion="4096" w:nlCheck="1" w:checkStyle="0"/>
  <w:activeWritingStyle w:appName="MSWord" w:lang="en-GB" w:vendorID="64" w:dllVersion="4096" w:nlCheck="1" w:checkStyle="0"/>
  <w:activeWritingStyle w:appName="MSWord" w:lang="en-AU" w:vendorID="64" w:dllVersion="0" w:nlCheck="1" w:checkStyle="0"/>
  <w:activeWritingStyle w:appName="MSWord" w:lang="en-US" w:vendorID="64" w:dllVersion="0" w:nlCheck="1" w:checkStyle="0"/>
  <w:activeWritingStyle w:appName="MSWord" w:lang="en-GB" w:vendorID="64" w:dllVersion="0" w:nlCheck="1" w:checkStyle="0"/>
  <w:proofState w:spelling="clean" w:grammar="clean"/>
  <w:stylePaneFormatFilter w:val="1621" w:allStyles="1" w:customStyles="0" w:latentStyles="0" w:stylesInUse="0" w:headingStyles="1" w:numberingStyles="0" w:tableStyles="0" w:directFormattingOnRuns="0" w:directFormattingOnParagraphs="1" w:directFormattingOnNumbering="1" w:directFormattingOnTables="0" w:clearFormatting="1" w:top3HeadingStyles="0" w:visibleStyles="0" w:alternateStyleNames="0"/>
  <w:stylePaneSortMethod w:val="0004"/>
  <w:defaultTabStop w:val="720"/>
  <w:evenAndOddHeaders/>
  <w:drawingGridHorizontalSpacing w:val="100"/>
  <w:displayHorizontalDrawingGridEvery w:val="2"/>
  <w:characterSpacingControl w:val="doNotCompress"/>
  <w:hdrShapeDefaults>
    <o:shapedefaults v:ext="edit" spidmax="2050"/>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Annotated&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Libraries&gt;"/>
  </w:docVars>
  <w:rsids>
    <w:rsidRoot w:val="00265D66"/>
    <w:rsid w:val="00000799"/>
    <w:rsid w:val="00000828"/>
    <w:rsid w:val="00002639"/>
    <w:rsid w:val="0000300F"/>
    <w:rsid w:val="0000474A"/>
    <w:rsid w:val="00004CE0"/>
    <w:rsid w:val="00004CFE"/>
    <w:rsid w:val="00005A10"/>
    <w:rsid w:val="00005B89"/>
    <w:rsid w:val="00010656"/>
    <w:rsid w:val="00010F77"/>
    <w:rsid w:val="0001206D"/>
    <w:rsid w:val="00012629"/>
    <w:rsid w:val="00012A6E"/>
    <w:rsid w:val="000139EA"/>
    <w:rsid w:val="00014648"/>
    <w:rsid w:val="000148FF"/>
    <w:rsid w:val="0001568A"/>
    <w:rsid w:val="00015E35"/>
    <w:rsid w:val="0001733E"/>
    <w:rsid w:val="00017935"/>
    <w:rsid w:val="00020D1D"/>
    <w:rsid w:val="000229AA"/>
    <w:rsid w:val="00023E29"/>
    <w:rsid w:val="00024959"/>
    <w:rsid w:val="00024B0F"/>
    <w:rsid w:val="000257E0"/>
    <w:rsid w:val="00025E34"/>
    <w:rsid w:val="000264C3"/>
    <w:rsid w:val="00027425"/>
    <w:rsid w:val="00027D0A"/>
    <w:rsid w:val="00030463"/>
    <w:rsid w:val="00031E65"/>
    <w:rsid w:val="000326F9"/>
    <w:rsid w:val="00036889"/>
    <w:rsid w:val="00036B09"/>
    <w:rsid w:val="00036F78"/>
    <w:rsid w:val="00037D5D"/>
    <w:rsid w:val="000411ED"/>
    <w:rsid w:val="00043E2B"/>
    <w:rsid w:val="00044F5F"/>
    <w:rsid w:val="0004547B"/>
    <w:rsid w:val="00046381"/>
    <w:rsid w:val="000501F0"/>
    <w:rsid w:val="00052620"/>
    <w:rsid w:val="00053360"/>
    <w:rsid w:val="000551C3"/>
    <w:rsid w:val="0005549E"/>
    <w:rsid w:val="00056908"/>
    <w:rsid w:val="00057AAA"/>
    <w:rsid w:val="0006008F"/>
    <w:rsid w:val="00060689"/>
    <w:rsid w:val="00061765"/>
    <w:rsid w:val="000623AD"/>
    <w:rsid w:val="00062C2A"/>
    <w:rsid w:val="00063BDA"/>
    <w:rsid w:val="00064640"/>
    <w:rsid w:val="00067B6F"/>
    <w:rsid w:val="00076361"/>
    <w:rsid w:val="000779F4"/>
    <w:rsid w:val="00080A7F"/>
    <w:rsid w:val="000829E6"/>
    <w:rsid w:val="00083C01"/>
    <w:rsid w:val="000842DF"/>
    <w:rsid w:val="00086F9E"/>
    <w:rsid w:val="0008706F"/>
    <w:rsid w:val="0008735C"/>
    <w:rsid w:val="000877D7"/>
    <w:rsid w:val="00091781"/>
    <w:rsid w:val="00093C0A"/>
    <w:rsid w:val="000941C6"/>
    <w:rsid w:val="00095FBC"/>
    <w:rsid w:val="00096F85"/>
    <w:rsid w:val="000A0691"/>
    <w:rsid w:val="000A07D8"/>
    <w:rsid w:val="000A0C35"/>
    <w:rsid w:val="000A0E3F"/>
    <w:rsid w:val="000A3749"/>
    <w:rsid w:val="000A3937"/>
    <w:rsid w:val="000A3AB7"/>
    <w:rsid w:val="000A3E2B"/>
    <w:rsid w:val="000A5DC4"/>
    <w:rsid w:val="000A6AD6"/>
    <w:rsid w:val="000A78FF"/>
    <w:rsid w:val="000B029F"/>
    <w:rsid w:val="000B0A8E"/>
    <w:rsid w:val="000B1623"/>
    <w:rsid w:val="000B2039"/>
    <w:rsid w:val="000B32CD"/>
    <w:rsid w:val="000B5205"/>
    <w:rsid w:val="000B6B72"/>
    <w:rsid w:val="000B7403"/>
    <w:rsid w:val="000B7E04"/>
    <w:rsid w:val="000C02B0"/>
    <w:rsid w:val="000C0C49"/>
    <w:rsid w:val="000C0FB5"/>
    <w:rsid w:val="000C1BFA"/>
    <w:rsid w:val="000C214C"/>
    <w:rsid w:val="000C3BA6"/>
    <w:rsid w:val="000C5212"/>
    <w:rsid w:val="000C579F"/>
    <w:rsid w:val="000C7AA4"/>
    <w:rsid w:val="000C7E87"/>
    <w:rsid w:val="000D56B6"/>
    <w:rsid w:val="000D6AEC"/>
    <w:rsid w:val="000D79F1"/>
    <w:rsid w:val="000D7A40"/>
    <w:rsid w:val="000E05AE"/>
    <w:rsid w:val="000E0AD0"/>
    <w:rsid w:val="000E1577"/>
    <w:rsid w:val="000E5088"/>
    <w:rsid w:val="000E6801"/>
    <w:rsid w:val="000E79F2"/>
    <w:rsid w:val="000F03BD"/>
    <w:rsid w:val="000F0A50"/>
    <w:rsid w:val="000F0DDF"/>
    <w:rsid w:val="000F132C"/>
    <w:rsid w:val="000F1ED5"/>
    <w:rsid w:val="000F60D9"/>
    <w:rsid w:val="0010135B"/>
    <w:rsid w:val="00102A2F"/>
    <w:rsid w:val="00103260"/>
    <w:rsid w:val="00103A7E"/>
    <w:rsid w:val="00104130"/>
    <w:rsid w:val="001054A4"/>
    <w:rsid w:val="001104A5"/>
    <w:rsid w:val="001111F5"/>
    <w:rsid w:val="0011158E"/>
    <w:rsid w:val="00111DF2"/>
    <w:rsid w:val="001121CA"/>
    <w:rsid w:val="00112366"/>
    <w:rsid w:val="00112981"/>
    <w:rsid w:val="00114746"/>
    <w:rsid w:val="00115C56"/>
    <w:rsid w:val="001161BD"/>
    <w:rsid w:val="00117477"/>
    <w:rsid w:val="00117F04"/>
    <w:rsid w:val="00120AD7"/>
    <w:rsid w:val="00121BC7"/>
    <w:rsid w:val="0012217E"/>
    <w:rsid w:val="0012248D"/>
    <w:rsid w:val="00122A8E"/>
    <w:rsid w:val="00122DD3"/>
    <w:rsid w:val="00122FBD"/>
    <w:rsid w:val="00124203"/>
    <w:rsid w:val="00124614"/>
    <w:rsid w:val="001259F9"/>
    <w:rsid w:val="00126293"/>
    <w:rsid w:val="00126FB1"/>
    <w:rsid w:val="00130955"/>
    <w:rsid w:val="00130AC8"/>
    <w:rsid w:val="0013146B"/>
    <w:rsid w:val="00131C86"/>
    <w:rsid w:val="0013302E"/>
    <w:rsid w:val="001364BE"/>
    <w:rsid w:val="001371C1"/>
    <w:rsid w:val="00137490"/>
    <w:rsid w:val="00140CD3"/>
    <w:rsid w:val="00143D40"/>
    <w:rsid w:val="00145614"/>
    <w:rsid w:val="0014562E"/>
    <w:rsid w:val="0014746F"/>
    <w:rsid w:val="00147A84"/>
    <w:rsid w:val="00152486"/>
    <w:rsid w:val="001547F2"/>
    <w:rsid w:val="0016012E"/>
    <w:rsid w:val="001609D7"/>
    <w:rsid w:val="00161B6D"/>
    <w:rsid w:val="001620F3"/>
    <w:rsid w:val="00164790"/>
    <w:rsid w:val="0016509E"/>
    <w:rsid w:val="00165386"/>
    <w:rsid w:val="001705CA"/>
    <w:rsid w:val="00174F9D"/>
    <w:rsid w:val="00175403"/>
    <w:rsid w:val="00176032"/>
    <w:rsid w:val="00176F1D"/>
    <w:rsid w:val="00177ECC"/>
    <w:rsid w:val="0018444E"/>
    <w:rsid w:val="001852A6"/>
    <w:rsid w:val="001853A2"/>
    <w:rsid w:val="0018559E"/>
    <w:rsid w:val="00186F72"/>
    <w:rsid w:val="001875A5"/>
    <w:rsid w:val="00191C34"/>
    <w:rsid w:val="00192809"/>
    <w:rsid w:val="00192A9B"/>
    <w:rsid w:val="0019448B"/>
    <w:rsid w:val="001947F1"/>
    <w:rsid w:val="00196760"/>
    <w:rsid w:val="001969C5"/>
    <w:rsid w:val="001A21E9"/>
    <w:rsid w:val="001A2913"/>
    <w:rsid w:val="001A3A6C"/>
    <w:rsid w:val="001A4359"/>
    <w:rsid w:val="001A4E89"/>
    <w:rsid w:val="001A5596"/>
    <w:rsid w:val="001B0263"/>
    <w:rsid w:val="001B08CB"/>
    <w:rsid w:val="001B09EF"/>
    <w:rsid w:val="001B209B"/>
    <w:rsid w:val="001B239A"/>
    <w:rsid w:val="001B30E1"/>
    <w:rsid w:val="001B4175"/>
    <w:rsid w:val="001B5098"/>
    <w:rsid w:val="001C0B3F"/>
    <w:rsid w:val="001C2F10"/>
    <w:rsid w:val="001C5539"/>
    <w:rsid w:val="001C5D22"/>
    <w:rsid w:val="001D0B2F"/>
    <w:rsid w:val="001D104E"/>
    <w:rsid w:val="001D2ED0"/>
    <w:rsid w:val="001D2EDF"/>
    <w:rsid w:val="001D3AD5"/>
    <w:rsid w:val="001D3E81"/>
    <w:rsid w:val="001D4089"/>
    <w:rsid w:val="001D50D7"/>
    <w:rsid w:val="001D597E"/>
    <w:rsid w:val="001D7FAD"/>
    <w:rsid w:val="001D7FD4"/>
    <w:rsid w:val="001E09ED"/>
    <w:rsid w:val="001E1301"/>
    <w:rsid w:val="001E29E5"/>
    <w:rsid w:val="001E2BBE"/>
    <w:rsid w:val="001E380B"/>
    <w:rsid w:val="001E3B97"/>
    <w:rsid w:val="001E3E1C"/>
    <w:rsid w:val="001E419F"/>
    <w:rsid w:val="001E5C48"/>
    <w:rsid w:val="001F2C26"/>
    <w:rsid w:val="001F39E0"/>
    <w:rsid w:val="001F4942"/>
    <w:rsid w:val="001F561D"/>
    <w:rsid w:val="001F737B"/>
    <w:rsid w:val="00201620"/>
    <w:rsid w:val="0020217A"/>
    <w:rsid w:val="00202187"/>
    <w:rsid w:val="002022FE"/>
    <w:rsid w:val="00204302"/>
    <w:rsid w:val="00204C60"/>
    <w:rsid w:val="00205CFE"/>
    <w:rsid w:val="00206F8D"/>
    <w:rsid w:val="00207B48"/>
    <w:rsid w:val="00207C35"/>
    <w:rsid w:val="00207E40"/>
    <w:rsid w:val="00214E9E"/>
    <w:rsid w:val="00221BAC"/>
    <w:rsid w:val="00222B1B"/>
    <w:rsid w:val="00223322"/>
    <w:rsid w:val="00223ED5"/>
    <w:rsid w:val="002241C7"/>
    <w:rsid w:val="0022564E"/>
    <w:rsid w:val="00226E60"/>
    <w:rsid w:val="002275C5"/>
    <w:rsid w:val="00227E3E"/>
    <w:rsid w:val="00227F1D"/>
    <w:rsid w:val="00230079"/>
    <w:rsid w:val="002307A9"/>
    <w:rsid w:val="002310F9"/>
    <w:rsid w:val="00232B8B"/>
    <w:rsid w:val="00233251"/>
    <w:rsid w:val="00233DFF"/>
    <w:rsid w:val="002353F9"/>
    <w:rsid w:val="00240D8B"/>
    <w:rsid w:val="002419CE"/>
    <w:rsid w:val="002422B6"/>
    <w:rsid w:val="0024478D"/>
    <w:rsid w:val="00246361"/>
    <w:rsid w:val="00246DF2"/>
    <w:rsid w:val="0025052C"/>
    <w:rsid w:val="0025072D"/>
    <w:rsid w:val="0025091C"/>
    <w:rsid w:val="00250D52"/>
    <w:rsid w:val="00254162"/>
    <w:rsid w:val="00254D16"/>
    <w:rsid w:val="0025613B"/>
    <w:rsid w:val="00256F72"/>
    <w:rsid w:val="00257B89"/>
    <w:rsid w:val="002609A6"/>
    <w:rsid w:val="00260E5F"/>
    <w:rsid w:val="00262C70"/>
    <w:rsid w:val="00264F3C"/>
    <w:rsid w:val="00265D66"/>
    <w:rsid w:val="00270C2D"/>
    <w:rsid w:val="00271BE1"/>
    <w:rsid w:val="00272125"/>
    <w:rsid w:val="00273196"/>
    <w:rsid w:val="00273FC8"/>
    <w:rsid w:val="002748B9"/>
    <w:rsid w:val="00274AF8"/>
    <w:rsid w:val="00274B74"/>
    <w:rsid w:val="00275A1D"/>
    <w:rsid w:val="0027615A"/>
    <w:rsid w:val="00276992"/>
    <w:rsid w:val="002771FD"/>
    <w:rsid w:val="002772F9"/>
    <w:rsid w:val="00280385"/>
    <w:rsid w:val="00281A70"/>
    <w:rsid w:val="00290D34"/>
    <w:rsid w:val="00290FDC"/>
    <w:rsid w:val="002937F0"/>
    <w:rsid w:val="00294932"/>
    <w:rsid w:val="00295363"/>
    <w:rsid w:val="00297BCE"/>
    <w:rsid w:val="002A0932"/>
    <w:rsid w:val="002A2371"/>
    <w:rsid w:val="002A3029"/>
    <w:rsid w:val="002A341E"/>
    <w:rsid w:val="002A3CBA"/>
    <w:rsid w:val="002A5E42"/>
    <w:rsid w:val="002A6155"/>
    <w:rsid w:val="002A6180"/>
    <w:rsid w:val="002A6663"/>
    <w:rsid w:val="002A6C0A"/>
    <w:rsid w:val="002A7BB7"/>
    <w:rsid w:val="002A7BC3"/>
    <w:rsid w:val="002B01DC"/>
    <w:rsid w:val="002B0419"/>
    <w:rsid w:val="002B0A68"/>
    <w:rsid w:val="002B135A"/>
    <w:rsid w:val="002B3CC5"/>
    <w:rsid w:val="002B550F"/>
    <w:rsid w:val="002C1392"/>
    <w:rsid w:val="002C3219"/>
    <w:rsid w:val="002C36FC"/>
    <w:rsid w:val="002C4474"/>
    <w:rsid w:val="002C4ECE"/>
    <w:rsid w:val="002C7117"/>
    <w:rsid w:val="002D28D5"/>
    <w:rsid w:val="002D477D"/>
    <w:rsid w:val="002E0694"/>
    <w:rsid w:val="002E1A63"/>
    <w:rsid w:val="002E1DA1"/>
    <w:rsid w:val="002E4D48"/>
    <w:rsid w:val="002E6680"/>
    <w:rsid w:val="002E66D1"/>
    <w:rsid w:val="002F0230"/>
    <w:rsid w:val="002F0C99"/>
    <w:rsid w:val="002F0CB5"/>
    <w:rsid w:val="002F2745"/>
    <w:rsid w:val="002F288D"/>
    <w:rsid w:val="002F454E"/>
    <w:rsid w:val="002F4C6B"/>
    <w:rsid w:val="002F4F15"/>
    <w:rsid w:val="002F512A"/>
    <w:rsid w:val="002F55A8"/>
    <w:rsid w:val="002F55D0"/>
    <w:rsid w:val="002F766F"/>
    <w:rsid w:val="00300F33"/>
    <w:rsid w:val="00301E88"/>
    <w:rsid w:val="00303F96"/>
    <w:rsid w:val="0030499D"/>
    <w:rsid w:val="00306620"/>
    <w:rsid w:val="00307CC0"/>
    <w:rsid w:val="00317BEF"/>
    <w:rsid w:val="0032178A"/>
    <w:rsid w:val="0032203B"/>
    <w:rsid w:val="00325368"/>
    <w:rsid w:val="003279C1"/>
    <w:rsid w:val="003325C5"/>
    <w:rsid w:val="0033328A"/>
    <w:rsid w:val="0033333B"/>
    <w:rsid w:val="00333D5E"/>
    <w:rsid w:val="00334C26"/>
    <w:rsid w:val="00335CE0"/>
    <w:rsid w:val="00336C1B"/>
    <w:rsid w:val="003376A3"/>
    <w:rsid w:val="0034146A"/>
    <w:rsid w:val="0034160D"/>
    <w:rsid w:val="0034349D"/>
    <w:rsid w:val="003450EB"/>
    <w:rsid w:val="00347463"/>
    <w:rsid w:val="00347FB6"/>
    <w:rsid w:val="00350608"/>
    <w:rsid w:val="0035152B"/>
    <w:rsid w:val="0035255E"/>
    <w:rsid w:val="00355346"/>
    <w:rsid w:val="003561BD"/>
    <w:rsid w:val="00357324"/>
    <w:rsid w:val="00361978"/>
    <w:rsid w:val="00362FA9"/>
    <w:rsid w:val="00364E17"/>
    <w:rsid w:val="0036547B"/>
    <w:rsid w:val="00367700"/>
    <w:rsid w:val="00371202"/>
    <w:rsid w:val="00372460"/>
    <w:rsid w:val="00372F9C"/>
    <w:rsid w:val="00373D92"/>
    <w:rsid w:val="00375714"/>
    <w:rsid w:val="0037796F"/>
    <w:rsid w:val="00380203"/>
    <w:rsid w:val="00380AD1"/>
    <w:rsid w:val="003821D1"/>
    <w:rsid w:val="00382CA5"/>
    <w:rsid w:val="003840DC"/>
    <w:rsid w:val="00385864"/>
    <w:rsid w:val="003859A5"/>
    <w:rsid w:val="003868AB"/>
    <w:rsid w:val="003900E3"/>
    <w:rsid w:val="00390140"/>
    <w:rsid w:val="00393122"/>
    <w:rsid w:val="003932D4"/>
    <w:rsid w:val="003937A8"/>
    <w:rsid w:val="003937D3"/>
    <w:rsid w:val="00394A7E"/>
    <w:rsid w:val="003958A3"/>
    <w:rsid w:val="003958A6"/>
    <w:rsid w:val="00396A2A"/>
    <w:rsid w:val="00396B68"/>
    <w:rsid w:val="003A1433"/>
    <w:rsid w:val="003A1FA6"/>
    <w:rsid w:val="003A22D0"/>
    <w:rsid w:val="003A2CE2"/>
    <w:rsid w:val="003A3999"/>
    <w:rsid w:val="003A4192"/>
    <w:rsid w:val="003A592C"/>
    <w:rsid w:val="003A5F27"/>
    <w:rsid w:val="003A674F"/>
    <w:rsid w:val="003A70B1"/>
    <w:rsid w:val="003A7CF0"/>
    <w:rsid w:val="003B0874"/>
    <w:rsid w:val="003B0E4D"/>
    <w:rsid w:val="003B2135"/>
    <w:rsid w:val="003B4A61"/>
    <w:rsid w:val="003B7A0A"/>
    <w:rsid w:val="003C099F"/>
    <w:rsid w:val="003C0C7F"/>
    <w:rsid w:val="003C126B"/>
    <w:rsid w:val="003C238D"/>
    <w:rsid w:val="003C25F8"/>
    <w:rsid w:val="003C3DB1"/>
    <w:rsid w:val="003C4122"/>
    <w:rsid w:val="003C4AEA"/>
    <w:rsid w:val="003C4FD6"/>
    <w:rsid w:val="003C5395"/>
    <w:rsid w:val="003C6374"/>
    <w:rsid w:val="003D38F5"/>
    <w:rsid w:val="003D3C9B"/>
    <w:rsid w:val="003D3D22"/>
    <w:rsid w:val="003D4236"/>
    <w:rsid w:val="003D47F3"/>
    <w:rsid w:val="003D51CA"/>
    <w:rsid w:val="003D61AA"/>
    <w:rsid w:val="003D64B6"/>
    <w:rsid w:val="003D66ED"/>
    <w:rsid w:val="003D72A7"/>
    <w:rsid w:val="003E1019"/>
    <w:rsid w:val="003E1291"/>
    <w:rsid w:val="003E2C47"/>
    <w:rsid w:val="003E3E3B"/>
    <w:rsid w:val="003E446B"/>
    <w:rsid w:val="003E48D7"/>
    <w:rsid w:val="003E5FB2"/>
    <w:rsid w:val="003E6D37"/>
    <w:rsid w:val="003F0493"/>
    <w:rsid w:val="003F1845"/>
    <w:rsid w:val="003F2AD6"/>
    <w:rsid w:val="003F2BF6"/>
    <w:rsid w:val="003F4138"/>
    <w:rsid w:val="003F504A"/>
    <w:rsid w:val="003F5672"/>
    <w:rsid w:val="003F5E34"/>
    <w:rsid w:val="003F60A8"/>
    <w:rsid w:val="003F6BD1"/>
    <w:rsid w:val="003F72B9"/>
    <w:rsid w:val="003F7DAA"/>
    <w:rsid w:val="00401128"/>
    <w:rsid w:val="004012DE"/>
    <w:rsid w:val="0040328B"/>
    <w:rsid w:val="004048FE"/>
    <w:rsid w:val="00405547"/>
    <w:rsid w:val="004058EA"/>
    <w:rsid w:val="00406391"/>
    <w:rsid w:val="00406C10"/>
    <w:rsid w:val="00407862"/>
    <w:rsid w:val="00411FF8"/>
    <w:rsid w:val="00414AB6"/>
    <w:rsid w:val="00415E02"/>
    <w:rsid w:val="0041624E"/>
    <w:rsid w:val="00416522"/>
    <w:rsid w:val="004167FD"/>
    <w:rsid w:val="00416FCA"/>
    <w:rsid w:val="00417637"/>
    <w:rsid w:val="0041766C"/>
    <w:rsid w:val="00421391"/>
    <w:rsid w:val="00423E25"/>
    <w:rsid w:val="004240C2"/>
    <w:rsid w:val="004248F1"/>
    <w:rsid w:val="00424EB3"/>
    <w:rsid w:val="00425458"/>
    <w:rsid w:val="00427D05"/>
    <w:rsid w:val="004322BF"/>
    <w:rsid w:val="0043322D"/>
    <w:rsid w:val="004333D0"/>
    <w:rsid w:val="00437334"/>
    <w:rsid w:val="00437A95"/>
    <w:rsid w:val="00442F78"/>
    <w:rsid w:val="004431D6"/>
    <w:rsid w:val="00445F9A"/>
    <w:rsid w:val="0044702F"/>
    <w:rsid w:val="0044709B"/>
    <w:rsid w:val="00447ACE"/>
    <w:rsid w:val="0045059E"/>
    <w:rsid w:val="0045115D"/>
    <w:rsid w:val="004518F2"/>
    <w:rsid w:val="004537F5"/>
    <w:rsid w:val="0045432D"/>
    <w:rsid w:val="004564E1"/>
    <w:rsid w:val="004568DA"/>
    <w:rsid w:val="004613F8"/>
    <w:rsid w:val="004627CB"/>
    <w:rsid w:val="00463F6D"/>
    <w:rsid w:val="00464D17"/>
    <w:rsid w:val="00465A54"/>
    <w:rsid w:val="004667C6"/>
    <w:rsid w:val="0046736A"/>
    <w:rsid w:val="00467B48"/>
    <w:rsid w:val="00470D33"/>
    <w:rsid w:val="00471D49"/>
    <w:rsid w:val="00473459"/>
    <w:rsid w:val="00473586"/>
    <w:rsid w:val="00476663"/>
    <w:rsid w:val="00477E8E"/>
    <w:rsid w:val="004828F3"/>
    <w:rsid w:val="00482C01"/>
    <w:rsid w:val="00483955"/>
    <w:rsid w:val="00484147"/>
    <w:rsid w:val="00484516"/>
    <w:rsid w:val="00484E49"/>
    <w:rsid w:val="0048554D"/>
    <w:rsid w:val="004857C7"/>
    <w:rsid w:val="004857E5"/>
    <w:rsid w:val="00486062"/>
    <w:rsid w:val="004861C3"/>
    <w:rsid w:val="004871E8"/>
    <w:rsid w:val="00491933"/>
    <w:rsid w:val="00491E0A"/>
    <w:rsid w:val="004929D1"/>
    <w:rsid w:val="00492A6C"/>
    <w:rsid w:val="00492D5B"/>
    <w:rsid w:val="00493BEC"/>
    <w:rsid w:val="004945A6"/>
    <w:rsid w:val="00495877"/>
    <w:rsid w:val="004959EC"/>
    <w:rsid w:val="00496591"/>
    <w:rsid w:val="00496834"/>
    <w:rsid w:val="004A17E0"/>
    <w:rsid w:val="004A3F82"/>
    <w:rsid w:val="004A485B"/>
    <w:rsid w:val="004A65C5"/>
    <w:rsid w:val="004A6B56"/>
    <w:rsid w:val="004B02F4"/>
    <w:rsid w:val="004B05B1"/>
    <w:rsid w:val="004B08AE"/>
    <w:rsid w:val="004B0A23"/>
    <w:rsid w:val="004B15B0"/>
    <w:rsid w:val="004B1967"/>
    <w:rsid w:val="004B1C03"/>
    <w:rsid w:val="004B2BB2"/>
    <w:rsid w:val="004B4130"/>
    <w:rsid w:val="004B4456"/>
    <w:rsid w:val="004B47E8"/>
    <w:rsid w:val="004B51D6"/>
    <w:rsid w:val="004B5D04"/>
    <w:rsid w:val="004B780C"/>
    <w:rsid w:val="004C0D88"/>
    <w:rsid w:val="004C41DD"/>
    <w:rsid w:val="004C6263"/>
    <w:rsid w:val="004C7836"/>
    <w:rsid w:val="004C7DD8"/>
    <w:rsid w:val="004D3CDF"/>
    <w:rsid w:val="004D45E8"/>
    <w:rsid w:val="004D5335"/>
    <w:rsid w:val="004D5510"/>
    <w:rsid w:val="004D5664"/>
    <w:rsid w:val="004D61BB"/>
    <w:rsid w:val="004D7915"/>
    <w:rsid w:val="004E004D"/>
    <w:rsid w:val="004E1E9A"/>
    <w:rsid w:val="004E3D05"/>
    <w:rsid w:val="004E4BA2"/>
    <w:rsid w:val="004E540F"/>
    <w:rsid w:val="004E61C9"/>
    <w:rsid w:val="004F2016"/>
    <w:rsid w:val="00500C2E"/>
    <w:rsid w:val="00500E00"/>
    <w:rsid w:val="00501E98"/>
    <w:rsid w:val="0050213D"/>
    <w:rsid w:val="00506EB9"/>
    <w:rsid w:val="00510737"/>
    <w:rsid w:val="00510DD5"/>
    <w:rsid w:val="005114BA"/>
    <w:rsid w:val="00512E9C"/>
    <w:rsid w:val="005143C7"/>
    <w:rsid w:val="00515415"/>
    <w:rsid w:val="00517571"/>
    <w:rsid w:val="00517A51"/>
    <w:rsid w:val="00520016"/>
    <w:rsid w:val="00521720"/>
    <w:rsid w:val="005219CB"/>
    <w:rsid w:val="00522748"/>
    <w:rsid w:val="00522CE7"/>
    <w:rsid w:val="00523F97"/>
    <w:rsid w:val="00525B26"/>
    <w:rsid w:val="00526003"/>
    <w:rsid w:val="00527507"/>
    <w:rsid w:val="0053118D"/>
    <w:rsid w:val="00531669"/>
    <w:rsid w:val="00533F38"/>
    <w:rsid w:val="00535A88"/>
    <w:rsid w:val="005420A2"/>
    <w:rsid w:val="005431FB"/>
    <w:rsid w:val="00543A0C"/>
    <w:rsid w:val="0054421F"/>
    <w:rsid w:val="00545F29"/>
    <w:rsid w:val="00546575"/>
    <w:rsid w:val="00546DF1"/>
    <w:rsid w:val="00546DF4"/>
    <w:rsid w:val="005477A0"/>
    <w:rsid w:val="005525B5"/>
    <w:rsid w:val="0055501C"/>
    <w:rsid w:val="00555295"/>
    <w:rsid w:val="005553EC"/>
    <w:rsid w:val="00555803"/>
    <w:rsid w:val="00556F06"/>
    <w:rsid w:val="00560A67"/>
    <w:rsid w:val="00561D0F"/>
    <w:rsid w:val="00562306"/>
    <w:rsid w:val="00562889"/>
    <w:rsid w:val="005633E0"/>
    <w:rsid w:val="0056634B"/>
    <w:rsid w:val="00570CD1"/>
    <w:rsid w:val="005719CF"/>
    <w:rsid w:val="00571F4B"/>
    <w:rsid w:val="00573F86"/>
    <w:rsid w:val="00574210"/>
    <w:rsid w:val="00574DB8"/>
    <w:rsid w:val="00574FF4"/>
    <w:rsid w:val="00575240"/>
    <w:rsid w:val="00576565"/>
    <w:rsid w:val="005775EB"/>
    <w:rsid w:val="005777DF"/>
    <w:rsid w:val="00577856"/>
    <w:rsid w:val="005778BA"/>
    <w:rsid w:val="005778C3"/>
    <w:rsid w:val="00577F00"/>
    <w:rsid w:val="005801BD"/>
    <w:rsid w:val="005802E9"/>
    <w:rsid w:val="005825AF"/>
    <w:rsid w:val="00583CBD"/>
    <w:rsid w:val="00591646"/>
    <w:rsid w:val="00592121"/>
    <w:rsid w:val="00592490"/>
    <w:rsid w:val="00592BA5"/>
    <w:rsid w:val="0059311D"/>
    <w:rsid w:val="00593189"/>
    <w:rsid w:val="0059657E"/>
    <w:rsid w:val="00596ECA"/>
    <w:rsid w:val="005A0368"/>
    <w:rsid w:val="005A07C6"/>
    <w:rsid w:val="005A1524"/>
    <w:rsid w:val="005A192E"/>
    <w:rsid w:val="005A505A"/>
    <w:rsid w:val="005A56C8"/>
    <w:rsid w:val="005A6B23"/>
    <w:rsid w:val="005A6DDB"/>
    <w:rsid w:val="005B018F"/>
    <w:rsid w:val="005B0EA7"/>
    <w:rsid w:val="005B0EFE"/>
    <w:rsid w:val="005B2114"/>
    <w:rsid w:val="005B42F7"/>
    <w:rsid w:val="005B4A17"/>
    <w:rsid w:val="005B59B6"/>
    <w:rsid w:val="005B5BB2"/>
    <w:rsid w:val="005B5CB7"/>
    <w:rsid w:val="005B6164"/>
    <w:rsid w:val="005B6516"/>
    <w:rsid w:val="005C0126"/>
    <w:rsid w:val="005C026D"/>
    <w:rsid w:val="005C0635"/>
    <w:rsid w:val="005C090B"/>
    <w:rsid w:val="005C093E"/>
    <w:rsid w:val="005C09DD"/>
    <w:rsid w:val="005C2ED8"/>
    <w:rsid w:val="005C4B3C"/>
    <w:rsid w:val="005C4FC7"/>
    <w:rsid w:val="005C5B71"/>
    <w:rsid w:val="005C7D15"/>
    <w:rsid w:val="005D1E3C"/>
    <w:rsid w:val="005D3657"/>
    <w:rsid w:val="005D39FA"/>
    <w:rsid w:val="005D3F38"/>
    <w:rsid w:val="005D450D"/>
    <w:rsid w:val="005D6687"/>
    <w:rsid w:val="005D7DFD"/>
    <w:rsid w:val="005D7FA3"/>
    <w:rsid w:val="005E04E4"/>
    <w:rsid w:val="005E3815"/>
    <w:rsid w:val="005E45B9"/>
    <w:rsid w:val="005E468B"/>
    <w:rsid w:val="005E4D50"/>
    <w:rsid w:val="005E6F77"/>
    <w:rsid w:val="005E6FDF"/>
    <w:rsid w:val="005E739C"/>
    <w:rsid w:val="005E7617"/>
    <w:rsid w:val="005F091B"/>
    <w:rsid w:val="005F1652"/>
    <w:rsid w:val="005F31DD"/>
    <w:rsid w:val="005F36DB"/>
    <w:rsid w:val="005F3B73"/>
    <w:rsid w:val="005F3EE8"/>
    <w:rsid w:val="005F41CA"/>
    <w:rsid w:val="005F7D19"/>
    <w:rsid w:val="00601A13"/>
    <w:rsid w:val="00603FD7"/>
    <w:rsid w:val="00604C79"/>
    <w:rsid w:val="00605AE0"/>
    <w:rsid w:val="0061013E"/>
    <w:rsid w:val="00613467"/>
    <w:rsid w:val="00614F4F"/>
    <w:rsid w:val="00616F91"/>
    <w:rsid w:val="00617768"/>
    <w:rsid w:val="00617FF0"/>
    <w:rsid w:val="0062006C"/>
    <w:rsid w:val="006203CC"/>
    <w:rsid w:val="0062075B"/>
    <w:rsid w:val="00624774"/>
    <w:rsid w:val="00624AB7"/>
    <w:rsid w:val="00624B01"/>
    <w:rsid w:val="006250C6"/>
    <w:rsid w:val="006258C4"/>
    <w:rsid w:val="006261DD"/>
    <w:rsid w:val="00627702"/>
    <w:rsid w:val="00630C45"/>
    <w:rsid w:val="0063180C"/>
    <w:rsid w:val="00633B97"/>
    <w:rsid w:val="00633DAD"/>
    <w:rsid w:val="00635359"/>
    <w:rsid w:val="00635CC3"/>
    <w:rsid w:val="00635DE1"/>
    <w:rsid w:val="00635F1E"/>
    <w:rsid w:val="00637135"/>
    <w:rsid w:val="00640E96"/>
    <w:rsid w:val="00641369"/>
    <w:rsid w:val="006426D0"/>
    <w:rsid w:val="00642E6F"/>
    <w:rsid w:val="006430D0"/>
    <w:rsid w:val="0064410C"/>
    <w:rsid w:val="00646C0D"/>
    <w:rsid w:val="00646FB7"/>
    <w:rsid w:val="006476FB"/>
    <w:rsid w:val="00650E81"/>
    <w:rsid w:val="006525EB"/>
    <w:rsid w:val="00652D96"/>
    <w:rsid w:val="006541A1"/>
    <w:rsid w:val="006544D4"/>
    <w:rsid w:val="00661712"/>
    <w:rsid w:val="00661A45"/>
    <w:rsid w:val="006627BF"/>
    <w:rsid w:val="00663242"/>
    <w:rsid w:val="00664476"/>
    <w:rsid w:val="00665D2B"/>
    <w:rsid w:val="00666CEF"/>
    <w:rsid w:val="00667072"/>
    <w:rsid w:val="00667120"/>
    <w:rsid w:val="0066742F"/>
    <w:rsid w:val="00673270"/>
    <w:rsid w:val="00673471"/>
    <w:rsid w:val="00675037"/>
    <w:rsid w:val="006761A0"/>
    <w:rsid w:val="00677A8C"/>
    <w:rsid w:val="00680E69"/>
    <w:rsid w:val="0068211F"/>
    <w:rsid w:val="00682618"/>
    <w:rsid w:val="00682B18"/>
    <w:rsid w:val="00682D18"/>
    <w:rsid w:val="00683B3B"/>
    <w:rsid w:val="00683D43"/>
    <w:rsid w:val="00686C9C"/>
    <w:rsid w:val="0068721D"/>
    <w:rsid w:val="00693597"/>
    <w:rsid w:val="006936EB"/>
    <w:rsid w:val="0069517E"/>
    <w:rsid w:val="00696C0C"/>
    <w:rsid w:val="00697AE9"/>
    <w:rsid w:val="00697E0F"/>
    <w:rsid w:val="006A06A6"/>
    <w:rsid w:val="006A0AF4"/>
    <w:rsid w:val="006A0C0A"/>
    <w:rsid w:val="006A17BD"/>
    <w:rsid w:val="006A74D0"/>
    <w:rsid w:val="006B04F3"/>
    <w:rsid w:val="006B0CEF"/>
    <w:rsid w:val="006B1BC5"/>
    <w:rsid w:val="006B220C"/>
    <w:rsid w:val="006B27EB"/>
    <w:rsid w:val="006B3FF2"/>
    <w:rsid w:val="006B47DE"/>
    <w:rsid w:val="006B5A23"/>
    <w:rsid w:val="006B5E77"/>
    <w:rsid w:val="006B66D1"/>
    <w:rsid w:val="006B705F"/>
    <w:rsid w:val="006C3A07"/>
    <w:rsid w:val="006C58EC"/>
    <w:rsid w:val="006C750A"/>
    <w:rsid w:val="006D059D"/>
    <w:rsid w:val="006D09D5"/>
    <w:rsid w:val="006D1256"/>
    <w:rsid w:val="006D171B"/>
    <w:rsid w:val="006D2C9F"/>
    <w:rsid w:val="006D2CC2"/>
    <w:rsid w:val="006D3BB5"/>
    <w:rsid w:val="006D3E2A"/>
    <w:rsid w:val="006E2F3C"/>
    <w:rsid w:val="006E49AD"/>
    <w:rsid w:val="006E5C54"/>
    <w:rsid w:val="006E7193"/>
    <w:rsid w:val="006F13C0"/>
    <w:rsid w:val="006F2521"/>
    <w:rsid w:val="006F2FA3"/>
    <w:rsid w:val="006F4E9F"/>
    <w:rsid w:val="006F58E5"/>
    <w:rsid w:val="006F5AE7"/>
    <w:rsid w:val="006F7127"/>
    <w:rsid w:val="0070006A"/>
    <w:rsid w:val="00701E76"/>
    <w:rsid w:val="007030E5"/>
    <w:rsid w:val="007032D6"/>
    <w:rsid w:val="00704B6B"/>
    <w:rsid w:val="007057CE"/>
    <w:rsid w:val="007076AC"/>
    <w:rsid w:val="00707B17"/>
    <w:rsid w:val="00711C26"/>
    <w:rsid w:val="00712312"/>
    <w:rsid w:val="007132EF"/>
    <w:rsid w:val="00713B7B"/>
    <w:rsid w:val="00714DFE"/>
    <w:rsid w:val="007150D2"/>
    <w:rsid w:val="00717C40"/>
    <w:rsid w:val="00720C2D"/>
    <w:rsid w:val="007215C3"/>
    <w:rsid w:val="00721B3F"/>
    <w:rsid w:val="007236E6"/>
    <w:rsid w:val="00724940"/>
    <w:rsid w:val="00725F04"/>
    <w:rsid w:val="0073021A"/>
    <w:rsid w:val="007304F7"/>
    <w:rsid w:val="007305E6"/>
    <w:rsid w:val="007329D7"/>
    <w:rsid w:val="0073353A"/>
    <w:rsid w:val="0073538B"/>
    <w:rsid w:val="007373CB"/>
    <w:rsid w:val="007375BE"/>
    <w:rsid w:val="007400DB"/>
    <w:rsid w:val="00740175"/>
    <w:rsid w:val="00740C39"/>
    <w:rsid w:val="007411D4"/>
    <w:rsid w:val="00741668"/>
    <w:rsid w:val="007417EB"/>
    <w:rsid w:val="007423A3"/>
    <w:rsid w:val="00742F82"/>
    <w:rsid w:val="00743238"/>
    <w:rsid w:val="00743B14"/>
    <w:rsid w:val="0074531C"/>
    <w:rsid w:val="00746528"/>
    <w:rsid w:val="00746D1A"/>
    <w:rsid w:val="007503B5"/>
    <w:rsid w:val="00750ED8"/>
    <w:rsid w:val="00752A26"/>
    <w:rsid w:val="00753F9C"/>
    <w:rsid w:val="007541BF"/>
    <w:rsid w:val="00754679"/>
    <w:rsid w:val="00755EAB"/>
    <w:rsid w:val="007570EA"/>
    <w:rsid w:val="00760380"/>
    <w:rsid w:val="007617E9"/>
    <w:rsid w:val="007619E8"/>
    <w:rsid w:val="00761DBA"/>
    <w:rsid w:val="0076275A"/>
    <w:rsid w:val="00762911"/>
    <w:rsid w:val="0076316B"/>
    <w:rsid w:val="00766680"/>
    <w:rsid w:val="00766B69"/>
    <w:rsid w:val="00767578"/>
    <w:rsid w:val="0077004B"/>
    <w:rsid w:val="0077042D"/>
    <w:rsid w:val="007712D9"/>
    <w:rsid w:val="00771F30"/>
    <w:rsid w:val="00773595"/>
    <w:rsid w:val="00773D5A"/>
    <w:rsid w:val="0077425B"/>
    <w:rsid w:val="00776DF0"/>
    <w:rsid w:val="007776E2"/>
    <w:rsid w:val="00781B9F"/>
    <w:rsid w:val="00781E73"/>
    <w:rsid w:val="007823DA"/>
    <w:rsid w:val="00785F4C"/>
    <w:rsid w:val="00786107"/>
    <w:rsid w:val="00787363"/>
    <w:rsid w:val="00787670"/>
    <w:rsid w:val="007901A3"/>
    <w:rsid w:val="00790265"/>
    <w:rsid w:val="00790FDC"/>
    <w:rsid w:val="00794EE1"/>
    <w:rsid w:val="00795F93"/>
    <w:rsid w:val="007975A6"/>
    <w:rsid w:val="007A0F1A"/>
    <w:rsid w:val="007A0F72"/>
    <w:rsid w:val="007A1C0C"/>
    <w:rsid w:val="007A42E8"/>
    <w:rsid w:val="007A6EB3"/>
    <w:rsid w:val="007C0C16"/>
    <w:rsid w:val="007C10B7"/>
    <w:rsid w:val="007C1D54"/>
    <w:rsid w:val="007C2D4A"/>
    <w:rsid w:val="007C464D"/>
    <w:rsid w:val="007C6514"/>
    <w:rsid w:val="007C6891"/>
    <w:rsid w:val="007C6D59"/>
    <w:rsid w:val="007C6D83"/>
    <w:rsid w:val="007D2FD5"/>
    <w:rsid w:val="007D4458"/>
    <w:rsid w:val="007D4533"/>
    <w:rsid w:val="007D73A8"/>
    <w:rsid w:val="007D75A3"/>
    <w:rsid w:val="007E0452"/>
    <w:rsid w:val="007E2443"/>
    <w:rsid w:val="007E2951"/>
    <w:rsid w:val="007E3A22"/>
    <w:rsid w:val="007E4397"/>
    <w:rsid w:val="007E4B16"/>
    <w:rsid w:val="007E4D88"/>
    <w:rsid w:val="007E4FB1"/>
    <w:rsid w:val="007E5596"/>
    <w:rsid w:val="007E571C"/>
    <w:rsid w:val="007E5D28"/>
    <w:rsid w:val="007E6CE6"/>
    <w:rsid w:val="007F2778"/>
    <w:rsid w:val="007F408D"/>
    <w:rsid w:val="007F4967"/>
    <w:rsid w:val="007F671E"/>
    <w:rsid w:val="00801C06"/>
    <w:rsid w:val="00802A6E"/>
    <w:rsid w:val="008033D0"/>
    <w:rsid w:val="008043EB"/>
    <w:rsid w:val="008048A1"/>
    <w:rsid w:val="00805428"/>
    <w:rsid w:val="008078FC"/>
    <w:rsid w:val="008108B6"/>
    <w:rsid w:val="00810B6F"/>
    <w:rsid w:val="00812E01"/>
    <w:rsid w:val="008143BC"/>
    <w:rsid w:val="0081715B"/>
    <w:rsid w:val="00817387"/>
    <w:rsid w:val="00817525"/>
    <w:rsid w:val="00820E73"/>
    <w:rsid w:val="00821282"/>
    <w:rsid w:val="00821F3E"/>
    <w:rsid w:val="008244B1"/>
    <w:rsid w:val="00824B26"/>
    <w:rsid w:val="008257D9"/>
    <w:rsid w:val="00825904"/>
    <w:rsid w:val="00825B5E"/>
    <w:rsid w:val="00827A2D"/>
    <w:rsid w:val="00830279"/>
    <w:rsid w:val="0083041C"/>
    <w:rsid w:val="00835579"/>
    <w:rsid w:val="008357B7"/>
    <w:rsid w:val="00835916"/>
    <w:rsid w:val="00835F3B"/>
    <w:rsid w:val="00836AA9"/>
    <w:rsid w:val="00837DE4"/>
    <w:rsid w:val="00837E9D"/>
    <w:rsid w:val="00841038"/>
    <w:rsid w:val="00841E29"/>
    <w:rsid w:val="0084316C"/>
    <w:rsid w:val="0084610A"/>
    <w:rsid w:val="00850375"/>
    <w:rsid w:val="00850948"/>
    <w:rsid w:val="00851A4F"/>
    <w:rsid w:val="00852F3C"/>
    <w:rsid w:val="008536C9"/>
    <w:rsid w:val="00853E31"/>
    <w:rsid w:val="0085488C"/>
    <w:rsid w:val="00856316"/>
    <w:rsid w:val="008604EB"/>
    <w:rsid w:val="00863C4A"/>
    <w:rsid w:val="00863E45"/>
    <w:rsid w:val="00864D43"/>
    <w:rsid w:val="00865E24"/>
    <w:rsid w:val="00866021"/>
    <w:rsid w:val="008662B4"/>
    <w:rsid w:val="00866371"/>
    <w:rsid w:val="0086762E"/>
    <w:rsid w:val="00867BFD"/>
    <w:rsid w:val="008714F6"/>
    <w:rsid w:val="00874361"/>
    <w:rsid w:val="0087450E"/>
    <w:rsid w:val="008813F1"/>
    <w:rsid w:val="00882190"/>
    <w:rsid w:val="00882E0F"/>
    <w:rsid w:val="008834FB"/>
    <w:rsid w:val="00883D51"/>
    <w:rsid w:val="008850C4"/>
    <w:rsid w:val="00885C77"/>
    <w:rsid w:val="008860EF"/>
    <w:rsid w:val="00886A0D"/>
    <w:rsid w:val="00886A87"/>
    <w:rsid w:val="0089106B"/>
    <w:rsid w:val="00892232"/>
    <w:rsid w:val="00892255"/>
    <w:rsid w:val="0089537B"/>
    <w:rsid w:val="00895782"/>
    <w:rsid w:val="0089689A"/>
    <w:rsid w:val="008A19CD"/>
    <w:rsid w:val="008A31AF"/>
    <w:rsid w:val="008A3316"/>
    <w:rsid w:val="008A3B4B"/>
    <w:rsid w:val="008A3F71"/>
    <w:rsid w:val="008A4DB4"/>
    <w:rsid w:val="008A5942"/>
    <w:rsid w:val="008A701D"/>
    <w:rsid w:val="008A7449"/>
    <w:rsid w:val="008B2CD1"/>
    <w:rsid w:val="008B3C5C"/>
    <w:rsid w:val="008B3EDA"/>
    <w:rsid w:val="008B4B2C"/>
    <w:rsid w:val="008B67D7"/>
    <w:rsid w:val="008B70E4"/>
    <w:rsid w:val="008B735D"/>
    <w:rsid w:val="008B7A74"/>
    <w:rsid w:val="008B7DB4"/>
    <w:rsid w:val="008C0103"/>
    <w:rsid w:val="008C0F05"/>
    <w:rsid w:val="008C4472"/>
    <w:rsid w:val="008C5536"/>
    <w:rsid w:val="008C59A1"/>
    <w:rsid w:val="008C60AA"/>
    <w:rsid w:val="008C61AD"/>
    <w:rsid w:val="008C7D69"/>
    <w:rsid w:val="008D0BEC"/>
    <w:rsid w:val="008D39BD"/>
    <w:rsid w:val="008D3E5F"/>
    <w:rsid w:val="008D5E3E"/>
    <w:rsid w:val="008D644E"/>
    <w:rsid w:val="008D6DA8"/>
    <w:rsid w:val="008D74D2"/>
    <w:rsid w:val="008E0172"/>
    <w:rsid w:val="008E05EF"/>
    <w:rsid w:val="008E0661"/>
    <w:rsid w:val="008E0A3E"/>
    <w:rsid w:val="008E0A73"/>
    <w:rsid w:val="008E0AA8"/>
    <w:rsid w:val="008E0F49"/>
    <w:rsid w:val="008E1FEC"/>
    <w:rsid w:val="008E3BBA"/>
    <w:rsid w:val="008E4A7A"/>
    <w:rsid w:val="008E59CC"/>
    <w:rsid w:val="008E59FC"/>
    <w:rsid w:val="008E60B7"/>
    <w:rsid w:val="008E610F"/>
    <w:rsid w:val="008E6259"/>
    <w:rsid w:val="008E6586"/>
    <w:rsid w:val="008E6662"/>
    <w:rsid w:val="008E674F"/>
    <w:rsid w:val="008E69D3"/>
    <w:rsid w:val="008E69D9"/>
    <w:rsid w:val="008E7EBE"/>
    <w:rsid w:val="008F08C2"/>
    <w:rsid w:val="008F0B42"/>
    <w:rsid w:val="008F222C"/>
    <w:rsid w:val="008F5FB4"/>
    <w:rsid w:val="0090015A"/>
    <w:rsid w:val="009018EB"/>
    <w:rsid w:val="0090409D"/>
    <w:rsid w:val="0090451D"/>
    <w:rsid w:val="00905802"/>
    <w:rsid w:val="00906363"/>
    <w:rsid w:val="009071EA"/>
    <w:rsid w:val="00910B80"/>
    <w:rsid w:val="00914554"/>
    <w:rsid w:val="00914C54"/>
    <w:rsid w:val="009166C5"/>
    <w:rsid w:val="009179CC"/>
    <w:rsid w:val="00917EFE"/>
    <w:rsid w:val="00920DE6"/>
    <w:rsid w:val="00920F08"/>
    <w:rsid w:val="00921FD4"/>
    <w:rsid w:val="0092231E"/>
    <w:rsid w:val="0092344E"/>
    <w:rsid w:val="00923D4D"/>
    <w:rsid w:val="009251C6"/>
    <w:rsid w:val="00926C79"/>
    <w:rsid w:val="00927BA4"/>
    <w:rsid w:val="00930C6A"/>
    <w:rsid w:val="009316EA"/>
    <w:rsid w:val="00932733"/>
    <w:rsid w:val="00933CDC"/>
    <w:rsid w:val="00941048"/>
    <w:rsid w:val="009412E6"/>
    <w:rsid w:val="00941657"/>
    <w:rsid w:val="009418A5"/>
    <w:rsid w:val="00941B8E"/>
    <w:rsid w:val="0094236B"/>
    <w:rsid w:val="009439A3"/>
    <w:rsid w:val="0094496D"/>
    <w:rsid w:val="00944A79"/>
    <w:rsid w:val="00945DAB"/>
    <w:rsid w:val="00946855"/>
    <w:rsid w:val="00950035"/>
    <w:rsid w:val="0095198A"/>
    <w:rsid w:val="00951ACC"/>
    <w:rsid w:val="00951E78"/>
    <w:rsid w:val="00952535"/>
    <w:rsid w:val="00953E1B"/>
    <w:rsid w:val="00955CA2"/>
    <w:rsid w:val="009570E3"/>
    <w:rsid w:val="00960CA3"/>
    <w:rsid w:val="00962147"/>
    <w:rsid w:val="00965348"/>
    <w:rsid w:val="00965EA5"/>
    <w:rsid w:val="00966918"/>
    <w:rsid w:val="00966DB0"/>
    <w:rsid w:val="00966EB8"/>
    <w:rsid w:val="00967769"/>
    <w:rsid w:val="009713E3"/>
    <w:rsid w:val="009727C4"/>
    <w:rsid w:val="0097323F"/>
    <w:rsid w:val="00973BA2"/>
    <w:rsid w:val="00974108"/>
    <w:rsid w:val="00974B92"/>
    <w:rsid w:val="00975499"/>
    <w:rsid w:val="00976D1E"/>
    <w:rsid w:val="00976F3E"/>
    <w:rsid w:val="00976F5E"/>
    <w:rsid w:val="00977847"/>
    <w:rsid w:val="00982203"/>
    <w:rsid w:val="00983351"/>
    <w:rsid w:val="009849DC"/>
    <w:rsid w:val="00984C69"/>
    <w:rsid w:val="00984D45"/>
    <w:rsid w:val="0098540B"/>
    <w:rsid w:val="00987A7E"/>
    <w:rsid w:val="0099160E"/>
    <w:rsid w:val="00991E70"/>
    <w:rsid w:val="00991FB3"/>
    <w:rsid w:val="00995102"/>
    <w:rsid w:val="00995240"/>
    <w:rsid w:val="009A038F"/>
    <w:rsid w:val="009A166D"/>
    <w:rsid w:val="009A44B2"/>
    <w:rsid w:val="009A4AD6"/>
    <w:rsid w:val="009A522A"/>
    <w:rsid w:val="009A6647"/>
    <w:rsid w:val="009A6CB3"/>
    <w:rsid w:val="009B06FB"/>
    <w:rsid w:val="009B09B1"/>
    <w:rsid w:val="009B0D7C"/>
    <w:rsid w:val="009B13AD"/>
    <w:rsid w:val="009B2E34"/>
    <w:rsid w:val="009B37B4"/>
    <w:rsid w:val="009B4B19"/>
    <w:rsid w:val="009B5158"/>
    <w:rsid w:val="009B79D8"/>
    <w:rsid w:val="009C0681"/>
    <w:rsid w:val="009C1667"/>
    <w:rsid w:val="009C2FD7"/>
    <w:rsid w:val="009C3186"/>
    <w:rsid w:val="009C43CD"/>
    <w:rsid w:val="009D5C79"/>
    <w:rsid w:val="009D6A56"/>
    <w:rsid w:val="009D7C2D"/>
    <w:rsid w:val="009E014F"/>
    <w:rsid w:val="009E1CA9"/>
    <w:rsid w:val="009E295C"/>
    <w:rsid w:val="009E2F4E"/>
    <w:rsid w:val="009E727E"/>
    <w:rsid w:val="009E7568"/>
    <w:rsid w:val="009F06C6"/>
    <w:rsid w:val="009F1A12"/>
    <w:rsid w:val="009F4EF0"/>
    <w:rsid w:val="009F5B64"/>
    <w:rsid w:val="009F5CB4"/>
    <w:rsid w:val="009F664A"/>
    <w:rsid w:val="00A02FD8"/>
    <w:rsid w:val="00A0371F"/>
    <w:rsid w:val="00A04315"/>
    <w:rsid w:val="00A04B4E"/>
    <w:rsid w:val="00A05C43"/>
    <w:rsid w:val="00A06DA6"/>
    <w:rsid w:val="00A070A5"/>
    <w:rsid w:val="00A07F7B"/>
    <w:rsid w:val="00A10FB3"/>
    <w:rsid w:val="00A12340"/>
    <w:rsid w:val="00A13951"/>
    <w:rsid w:val="00A13B7A"/>
    <w:rsid w:val="00A13D9B"/>
    <w:rsid w:val="00A1568F"/>
    <w:rsid w:val="00A17E04"/>
    <w:rsid w:val="00A213EA"/>
    <w:rsid w:val="00A23808"/>
    <w:rsid w:val="00A25684"/>
    <w:rsid w:val="00A26873"/>
    <w:rsid w:val="00A27F72"/>
    <w:rsid w:val="00A309FE"/>
    <w:rsid w:val="00A31C62"/>
    <w:rsid w:val="00A31D73"/>
    <w:rsid w:val="00A32B35"/>
    <w:rsid w:val="00A32ECC"/>
    <w:rsid w:val="00A36AB9"/>
    <w:rsid w:val="00A44B47"/>
    <w:rsid w:val="00A4678A"/>
    <w:rsid w:val="00A468A1"/>
    <w:rsid w:val="00A47E93"/>
    <w:rsid w:val="00A5058F"/>
    <w:rsid w:val="00A512A1"/>
    <w:rsid w:val="00A52069"/>
    <w:rsid w:val="00A52B5D"/>
    <w:rsid w:val="00A52FFF"/>
    <w:rsid w:val="00A536CF"/>
    <w:rsid w:val="00A53A6E"/>
    <w:rsid w:val="00A56558"/>
    <w:rsid w:val="00A5655E"/>
    <w:rsid w:val="00A56E03"/>
    <w:rsid w:val="00A57C17"/>
    <w:rsid w:val="00A61CE0"/>
    <w:rsid w:val="00A626F8"/>
    <w:rsid w:val="00A62CDC"/>
    <w:rsid w:val="00A649D6"/>
    <w:rsid w:val="00A6534C"/>
    <w:rsid w:val="00A667F6"/>
    <w:rsid w:val="00A66900"/>
    <w:rsid w:val="00A7037D"/>
    <w:rsid w:val="00A71ADF"/>
    <w:rsid w:val="00A73011"/>
    <w:rsid w:val="00A73948"/>
    <w:rsid w:val="00A73E8A"/>
    <w:rsid w:val="00A741EC"/>
    <w:rsid w:val="00A742CF"/>
    <w:rsid w:val="00A74FFC"/>
    <w:rsid w:val="00A77CB6"/>
    <w:rsid w:val="00A80FD8"/>
    <w:rsid w:val="00A81A53"/>
    <w:rsid w:val="00A82CEF"/>
    <w:rsid w:val="00A8311B"/>
    <w:rsid w:val="00A8417B"/>
    <w:rsid w:val="00A841AD"/>
    <w:rsid w:val="00A846A1"/>
    <w:rsid w:val="00A84EA9"/>
    <w:rsid w:val="00A8500A"/>
    <w:rsid w:val="00A86461"/>
    <w:rsid w:val="00A866E9"/>
    <w:rsid w:val="00A87DD7"/>
    <w:rsid w:val="00A905E3"/>
    <w:rsid w:val="00A92793"/>
    <w:rsid w:val="00A92DB4"/>
    <w:rsid w:val="00A9550F"/>
    <w:rsid w:val="00A963AF"/>
    <w:rsid w:val="00A9763B"/>
    <w:rsid w:val="00AA0832"/>
    <w:rsid w:val="00AA0CC0"/>
    <w:rsid w:val="00AA573E"/>
    <w:rsid w:val="00AA5F44"/>
    <w:rsid w:val="00AA7C01"/>
    <w:rsid w:val="00AB07A1"/>
    <w:rsid w:val="00AB3B4F"/>
    <w:rsid w:val="00AB4151"/>
    <w:rsid w:val="00AB4CC1"/>
    <w:rsid w:val="00AB5874"/>
    <w:rsid w:val="00AB7ADC"/>
    <w:rsid w:val="00AC0B05"/>
    <w:rsid w:val="00AC0E3F"/>
    <w:rsid w:val="00AC22DA"/>
    <w:rsid w:val="00AC4664"/>
    <w:rsid w:val="00AC5173"/>
    <w:rsid w:val="00AC63E0"/>
    <w:rsid w:val="00AC6698"/>
    <w:rsid w:val="00AD1FD4"/>
    <w:rsid w:val="00AD2FD3"/>
    <w:rsid w:val="00AD4BFA"/>
    <w:rsid w:val="00AD5F37"/>
    <w:rsid w:val="00AD7A8D"/>
    <w:rsid w:val="00AD7C74"/>
    <w:rsid w:val="00AE1ADA"/>
    <w:rsid w:val="00AE538C"/>
    <w:rsid w:val="00AE5D0A"/>
    <w:rsid w:val="00AE6BC3"/>
    <w:rsid w:val="00AF03FD"/>
    <w:rsid w:val="00AF1297"/>
    <w:rsid w:val="00AF2DF7"/>
    <w:rsid w:val="00AF313F"/>
    <w:rsid w:val="00AF6A71"/>
    <w:rsid w:val="00B0091E"/>
    <w:rsid w:val="00B00D29"/>
    <w:rsid w:val="00B017E6"/>
    <w:rsid w:val="00B01B19"/>
    <w:rsid w:val="00B02DAE"/>
    <w:rsid w:val="00B04001"/>
    <w:rsid w:val="00B11919"/>
    <w:rsid w:val="00B13A7B"/>
    <w:rsid w:val="00B170D2"/>
    <w:rsid w:val="00B20170"/>
    <w:rsid w:val="00B21D8C"/>
    <w:rsid w:val="00B25037"/>
    <w:rsid w:val="00B25294"/>
    <w:rsid w:val="00B26126"/>
    <w:rsid w:val="00B307DA"/>
    <w:rsid w:val="00B31D8B"/>
    <w:rsid w:val="00B3293D"/>
    <w:rsid w:val="00B368A2"/>
    <w:rsid w:val="00B421C6"/>
    <w:rsid w:val="00B450FE"/>
    <w:rsid w:val="00B45B0E"/>
    <w:rsid w:val="00B4653F"/>
    <w:rsid w:val="00B5165A"/>
    <w:rsid w:val="00B51E1F"/>
    <w:rsid w:val="00B53120"/>
    <w:rsid w:val="00B53D74"/>
    <w:rsid w:val="00B55BEC"/>
    <w:rsid w:val="00B579EF"/>
    <w:rsid w:val="00B57F50"/>
    <w:rsid w:val="00B6027A"/>
    <w:rsid w:val="00B604D9"/>
    <w:rsid w:val="00B6341A"/>
    <w:rsid w:val="00B65AA2"/>
    <w:rsid w:val="00B667E3"/>
    <w:rsid w:val="00B67CCD"/>
    <w:rsid w:val="00B7005C"/>
    <w:rsid w:val="00B718EA"/>
    <w:rsid w:val="00B7298F"/>
    <w:rsid w:val="00B730BF"/>
    <w:rsid w:val="00B738CA"/>
    <w:rsid w:val="00B7426F"/>
    <w:rsid w:val="00B746A8"/>
    <w:rsid w:val="00B74EF0"/>
    <w:rsid w:val="00B757B3"/>
    <w:rsid w:val="00B76652"/>
    <w:rsid w:val="00B76F04"/>
    <w:rsid w:val="00B8016A"/>
    <w:rsid w:val="00B81DCB"/>
    <w:rsid w:val="00B823E9"/>
    <w:rsid w:val="00B829AB"/>
    <w:rsid w:val="00B84B4A"/>
    <w:rsid w:val="00B87FCC"/>
    <w:rsid w:val="00B90614"/>
    <w:rsid w:val="00B90D44"/>
    <w:rsid w:val="00B911EC"/>
    <w:rsid w:val="00B915B1"/>
    <w:rsid w:val="00B91E8A"/>
    <w:rsid w:val="00B92474"/>
    <w:rsid w:val="00B946FA"/>
    <w:rsid w:val="00B94785"/>
    <w:rsid w:val="00B94EA5"/>
    <w:rsid w:val="00B96587"/>
    <w:rsid w:val="00B96B03"/>
    <w:rsid w:val="00B9703D"/>
    <w:rsid w:val="00B97AFC"/>
    <w:rsid w:val="00BA17BE"/>
    <w:rsid w:val="00BA294C"/>
    <w:rsid w:val="00BA6426"/>
    <w:rsid w:val="00BA734B"/>
    <w:rsid w:val="00BA7635"/>
    <w:rsid w:val="00BA7E55"/>
    <w:rsid w:val="00BB1060"/>
    <w:rsid w:val="00BB19FF"/>
    <w:rsid w:val="00BB2560"/>
    <w:rsid w:val="00BB28BF"/>
    <w:rsid w:val="00BB6C5D"/>
    <w:rsid w:val="00BB73FA"/>
    <w:rsid w:val="00BB7D85"/>
    <w:rsid w:val="00BC139C"/>
    <w:rsid w:val="00BC1E3F"/>
    <w:rsid w:val="00BC225B"/>
    <w:rsid w:val="00BC48DB"/>
    <w:rsid w:val="00BC5B04"/>
    <w:rsid w:val="00BC5C1B"/>
    <w:rsid w:val="00BD18FD"/>
    <w:rsid w:val="00BD199C"/>
    <w:rsid w:val="00BD3693"/>
    <w:rsid w:val="00BD3D0C"/>
    <w:rsid w:val="00BD45A7"/>
    <w:rsid w:val="00BD7B50"/>
    <w:rsid w:val="00BD7EB0"/>
    <w:rsid w:val="00BE0C3C"/>
    <w:rsid w:val="00BE1126"/>
    <w:rsid w:val="00BE139F"/>
    <w:rsid w:val="00BE2CB5"/>
    <w:rsid w:val="00BE37B8"/>
    <w:rsid w:val="00BE3FE0"/>
    <w:rsid w:val="00BE4795"/>
    <w:rsid w:val="00BE4AE9"/>
    <w:rsid w:val="00BE6F9C"/>
    <w:rsid w:val="00BE74DD"/>
    <w:rsid w:val="00BF2080"/>
    <w:rsid w:val="00BF21B1"/>
    <w:rsid w:val="00BF2E3E"/>
    <w:rsid w:val="00BF361D"/>
    <w:rsid w:val="00BF482A"/>
    <w:rsid w:val="00BF7CF1"/>
    <w:rsid w:val="00C035C8"/>
    <w:rsid w:val="00C05FC5"/>
    <w:rsid w:val="00C105BA"/>
    <w:rsid w:val="00C11C35"/>
    <w:rsid w:val="00C12D16"/>
    <w:rsid w:val="00C13E72"/>
    <w:rsid w:val="00C1454A"/>
    <w:rsid w:val="00C1614A"/>
    <w:rsid w:val="00C20417"/>
    <w:rsid w:val="00C22361"/>
    <w:rsid w:val="00C229FE"/>
    <w:rsid w:val="00C25408"/>
    <w:rsid w:val="00C25A95"/>
    <w:rsid w:val="00C33425"/>
    <w:rsid w:val="00C34E0B"/>
    <w:rsid w:val="00C3599B"/>
    <w:rsid w:val="00C375EA"/>
    <w:rsid w:val="00C379D7"/>
    <w:rsid w:val="00C40329"/>
    <w:rsid w:val="00C40C74"/>
    <w:rsid w:val="00C41464"/>
    <w:rsid w:val="00C419D8"/>
    <w:rsid w:val="00C44609"/>
    <w:rsid w:val="00C44C71"/>
    <w:rsid w:val="00C472E0"/>
    <w:rsid w:val="00C47AE6"/>
    <w:rsid w:val="00C50C29"/>
    <w:rsid w:val="00C51119"/>
    <w:rsid w:val="00C52873"/>
    <w:rsid w:val="00C53902"/>
    <w:rsid w:val="00C5441F"/>
    <w:rsid w:val="00C545C6"/>
    <w:rsid w:val="00C554AC"/>
    <w:rsid w:val="00C560CC"/>
    <w:rsid w:val="00C56244"/>
    <w:rsid w:val="00C57189"/>
    <w:rsid w:val="00C575DB"/>
    <w:rsid w:val="00C60DFE"/>
    <w:rsid w:val="00C615F9"/>
    <w:rsid w:val="00C628FB"/>
    <w:rsid w:val="00C62DA9"/>
    <w:rsid w:val="00C679B6"/>
    <w:rsid w:val="00C71557"/>
    <w:rsid w:val="00C715E7"/>
    <w:rsid w:val="00C71B79"/>
    <w:rsid w:val="00C726E2"/>
    <w:rsid w:val="00C729F7"/>
    <w:rsid w:val="00C72F7E"/>
    <w:rsid w:val="00C74465"/>
    <w:rsid w:val="00C7745D"/>
    <w:rsid w:val="00C7778F"/>
    <w:rsid w:val="00C77FDA"/>
    <w:rsid w:val="00C80F6A"/>
    <w:rsid w:val="00C818C9"/>
    <w:rsid w:val="00C81B47"/>
    <w:rsid w:val="00C82417"/>
    <w:rsid w:val="00C83422"/>
    <w:rsid w:val="00C84BA6"/>
    <w:rsid w:val="00C8550F"/>
    <w:rsid w:val="00C857DE"/>
    <w:rsid w:val="00C85D8A"/>
    <w:rsid w:val="00C86B65"/>
    <w:rsid w:val="00C8771B"/>
    <w:rsid w:val="00C905D2"/>
    <w:rsid w:val="00C91D45"/>
    <w:rsid w:val="00C945F5"/>
    <w:rsid w:val="00C9481C"/>
    <w:rsid w:val="00C94D50"/>
    <w:rsid w:val="00C951DC"/>
    <w:rsid w:val="00C95DA5"/>
    <w:rsid w:val="00CA1AE2"/>
    <w:rsid w:val="00CA2529"/>
    <w:rsid w:val="00CA2901"/>
    <w:rsid w:val="00CA2F51"/>
    <w:rsid w:val="00CA42CD"/>
    <w:rsid w:val="00CA4FFE"/>
    <w:rsid w:val="00CA6AF8"/>
    <w:rsid w:val="00CA6C5B"/>
    <w:rsid w:val="00CA6F45"/>
    <w:rsid w:val="00CA7827"/>
    <w:rsid w:val="00CB13F6"/>
    <w:rsid w:val="00CB3A5C"/>
    <w:rsid w:val="00CB40D9"/>
    <w:rsid w:val="00CB5186"/>
    <w:rsid w:val="00CB5BBF"/>
    <w:rsid w:val="00CB6ACB"/>
    <w:rsid w:val="00CB6D4B"/>
    <w:rsid w:val="00CC02FF"/>
    <w:rsid w:val="00CC0BAC"/>
    <w:rsid w:val="00CC146A"/>
    <w:rsid w:val="00CC2BBA"/>
    <w:rsid w:val="00CC52B7"/>
    <w:rsid w:val="00CC617D"/>
    <w:rsid w:val="00CC77DA"/>
    <w:rsid w:val="00CD016E"/>
    <w:rsid w:val="00CD07E8"/>
    <w:rsid w:val="00CD0851"/>
    <w:rsid w:val="00CD1DFE"/>
    <w:rsid w:val="00CD2ABD"/>
    <w:rsid w:val="00CD3E20"/>
    <w:rsid w:val="00CD7B1D"/>
    <w:rsid w:val="00CE191D"/>
    <w:rsid w:val="00CE1A8D"/>
    <w:rsid w:val="00CE1B0B"/>
    <w:rsid w:val="00CE2465"/>
    <w:rsid w:val="00CE2893"/>
    <w:rsid w:val="00CE355B"/>
    <w:rsid w:val="00CE35B3"/>
    <w:rsid w:val="00CE3639"/>
    <w:rsid w:val="00CE4584"/>
    <w:rsid w:val="00CF09A1"/>
    <w:rsid w:val="00CF0C40"/>
    <w:rsid w:val="00CF43FA"/>
    <w:rsid w:val="00CF4DDF"/>
    <w:rsid w:val="00CF5837"/>
    <w:rsid w:val="00CF6448"/>
    <w:rsid w:val="00D02107"/>
    <w:rsid w:val="00D02406"/>
    <w:rsid w:val="00D064B3"/>
    <w:rsid w:val="00D06D03"/>
    <w:rsid w:val="00D10CDE"/>
    <w:rsid w:val="00D11149"/>
    <w:rsid w:val="00D12FF9"/>
    <w:rsid w:val="00D14E56"/>
    <w:rsid w:val="00D1524E"/>
    <w:rsid w:val="00D17267"/>
    <w:rsid w:val="00D17AB6"/>
    <w:rsid w:val="00D2105D"/>
    <w:rsid w:val="00D21B72"/>
    <w:rsid w:val="00D23A50"/>
    <w:rsid w:val="00D24F92"/>
    <w:rsid w:val="00D25FAA"/>
    <w:rsid w:val="00D26075"/>
    <w:rsid w:val="00D268D4"/>
    <w:rsid w:val="00D26BCC"/>
    <w:rsid w:val="00D30815"/>
    <w:rsid w:val="00D31A6B"/>
    <w:rsid w:val="00D329DA"/>
    <w:rsid w:val="00D3406C"/>
    <w:rsid w:val="00D34872"/>
    <w:rsid w:val="00D35BEB"/>
    <w:rsid w:val="00D36AFE"/>
    <w:rsid w:val="00D36F84"/>
    <w:rsid w:val="00D406F0"/>
    <w:rsid w:val="00D41DFC"/>
    <w:rsid w:val="00D42252"/>
    <w:rsid w:val="00D429CC"/>
    <w:rsid w:val="00D43251"/>
    <w:rsid w:val="00D437CD"/>
    <w:rsid w:val="00D442CE"/>
    <w:rsid w:val="00D50C70"/>
    <w:rsid w:val="00D5112C"/>
    <w:rsid w:val="00D51A77"/>
    <w:rsid w:val="00D525E2"/>
    <w:rsid w:val="00D561D3"/>
    <w:rsid w:val="00D5669D"/>
    <w:rsid w:val="00D56A27"/>
    <w:rsid w:val="00D57939"/>
    <w:rsid w:val="00D6009D"/>
    <w:rsid w:val="00D60BEF"/>
    <w:rsid w:val="00D60E2B"/>
    <w:rsid w:val="00D6166C"/>
    <w:rsid w:val="00D617A5"/>
    <w:rsid w:val="00D61D4D"/>
    <w:rsid w:val="00D62BA4"/>
    <w:rsid w:val="00D62ED9"/>
    <w:rsid w:val="00D65432"/>
    <w:rsid w:val="00D71BD2"/>
    <w:rsid w:val="00D7309D"/>
    <w:rsid w:val="00D734B0"/>
    <w:rsid w:val="00D752C7"/>
    <w:rsid w:val="00D765D4"/>
    <w:rsid w:val="00D77EA9"/>
    <w:rsid w:val="00D8059C"/>
    <w:rsid w:val="00D81202"/>
    <w:rsid w:val="00D84250"/>
    <w:rsid w:val="00D84C2D"/>
    <w:rsid w:val="00D86139"/>
    <w:rsid w:val="00D86871"/>
    <w:rsid w:val="00D87E83"/>
    <w:rsid w:val="00D90241"/>
    <w:rsid w:val="00D9041F"/>
    <w:rsid w:val="00D91189"/>
    <w:rsid w:val="00D924C1"/>
    <w:rsid w:val="00D93174"/>
    <w:rsid w:val="00D931BD"/>
    <w:rsid w:val="00D93E0B"/>
    <w:rsid w:val="00D94216"/>
    <w:rsid w:val="00D9501F"/>
    <w:rsid w:val="00D95451"/>
    <w:rsid w:val="00D954F3"/>
    <w:rsid w:val="00D95AAF"/>
    <w:rsid w:val="00D96594"/>
    <w:rsid w:val="00DA11A7"/>
    <w:rsid w:val="00DA1E2F"/>
    <w:rsid w:val="00DA2165"/>
    <w:rsid w:val="00DA251A"/>
    <w:rsid w:val="00DA2AC5"/>
    <w:rsid w:val="00DA3853"/>
    <w:rsid w:val="00DA387E"/>
    <w:rsid w:val="00DA57D2"/>
    <w:rsid w:val="00DB1A33"/>
    <w:rsid w:val="00DB1EA6"/>
    <w:rsid w:val="00DB2335"/>
    <w:rsid w:val="00DB3377"/>
    <w:rsid w:val="00DB3E7E"/>
    <w:rsid w:val="00DB4200"/>
    <w:rsid w:val="00DB448E"/>
    <w:rsid w:val="00DB4766"/>
    <w:rsid w:val="00DB4A8A"/>
    <w:rsid w:val="00DB60D9"/>
    <w:rsid w:val="00DB6ECF"/>
    <w:rsid w:val="00DC0787"/>
    <w:rsid w:val="00DC0965"/>
    <w:rsid w:val="00DC1AD1"/>
    <w:rsid w:val="00DC1C55"/>
    <w:rsid w:val="00DC2FF5"/>
    <w:rsid w:val="00DC44E3"/>
    <w:rsid w:val="00DC54CF"/>
    <w:rsid w:val="00DC5B8D"/>
    <w:rsid w:val="00DD4747"/>
    <w:rsid w:val="00DD4949"/>
    <w:rsid w:val="00DD5FA5"/>
    <w:rsid w:val="00DE1993"/>
    <w:rsid w:val="00DE4330"/>
    <w:rsid w:val="00DE64F5"/>
    <w:rsid w:val="00DE6A8E"/>
    <w:rsid w:val="00DE7FEE"/>
    <w:rsid w:val="00DF2525"/>
    <w:rsid w:val="00DF5536"/>
    <w:rsid w:val="00E00291"/>
    <w:rsid w:val="00E008AB"/>
    <w:rsid w:val="00E00F02"/>
    <w:rsid w:val="00E01733"/>
    <w:rsid w:val="00E01DEF"/>
    <w:rsid w:val="00E02236"/>
    <w:rsid w:val="00E02376"/>
    <w:rsid w:val="00E02511"/>
    <w:rsid w:val="00E02613"/>
    <w:rsid w:val="00E04026"/>
    <w:rsid w:val="00E05372"/>
    <w:rsid w:val="00E061BF"/>
    <w:rsid w:val="00E10DF4"/>
    <w:rsid w:val="00E119E4"/>
    <w:rsid w:val="00E11C48"/>
    <w:rsid w:val="00E12D33"/>
    <w:rsid w:val="00E1370F"/>
    <w:rsid w:val="00E13BC8"/>
    <w:rsid w:val="00E14767"/>
    <w:rsid w:val="00E16001"/>
    <w:rsid w:val="00E167F8"/>
    <w:rsid w:val="00E16ED7"/>
    <w:rsid w:val="00E1793F"/>
    <w:rsid w:val="00E17E23"/>
    <w:rsid w:val="00E21FF1"/>
    <w:rsid w:val="00E222DC"/>
    <w:rsid w:val="00E22FF8"/>
    <w:rsid w:val="00E23414"/>
    <w:rsid w:val="00E24753"/>
    <w:rsid w:val="00E2558B"/>
    <w:rsid w:val="00E26C06"/>
    <w:rsid w:val="00E26FA1"/>
    <w:rsid w:val="00E31A03"/>
    <w:rsid w:val="00E327D9"/>
    <w:rsid w:val="00E35B6F"/>
    <w:rsid w:val="00E361A6"/>
    <w:rsid w:val="00E405BB"/>
    <w:rsid w:val="00E40F59"/>
    <w:rsid w:val="00E425F0"/>
    <w:rsid w:val="00E42BEE"/>
    <w:rsid w:val="00E44D8E"/>
    <w:rsid w:val="00E4753D"/>
    <w:rsid w:val="00E47B39"/>
    <w:rsid w:val="00E51249"/>
    <w:rsid w:val="00E52B77"/>
    <w:rsid w:val="00E53057"/>
    <w:rsid w:val="00E53999"/>
    <w:rsid w:val="00E53A7C"/>
    <w:rsid w:val="00E53D51"/>
    <w:rsid w:val="00E54519"/>
    <w:rsid w:val="00E54D1A"/>
    <w:rsid w:val="00E55BBA"/>
    <w:rsid w:val="00E56385"/>
    <w:rsid w:val="00E61C2A"/>
    <w:rsid w:val="00E63570"/>
    <w:rsid w:val="00E63EB6"/>
    <w:rsid w:val="00E646DB"/>
    <w:rsid w:val="00E64C02"/>
    <w:rsid w:val="00E66E91"/>
    <w:rsid w:val="00E67D8B"/>
    <w:rsid w:val="00E707FF"/>
    <w:rsid w:val="00E70C01"/>
    <w:rsid w:val="00E70DB6"/>
    <w:rsid w:val="00E7296B"/>
    <w:rsid w:val="00E73C70"/>
    <w:rsid w:val="00E75EEA"/>
    <w:rsid w:val="00E763CB"/>
    <w:rsid w:val="00E76A1B"/>
    <w:rsid w:val="00E80A14"/>
    <w:rsid w:val="00E814E3"/>
    <w:rsid w:val="00E829EF"/>
    <w:rsid w:val="00E82C67"/>
    <w:rsid w:val="00E82E69"/>
    <w:rsid w:val="00E8312E"/>
    <w:rsid w:val="00E85197"/>
    <w:rsid w:val="00E8598E"/>
    <w:rsid w:val="00E85A58"/>
    <w:rsid w:val="00E86605"/>
    <w:rsid w:val="00E87DA0"/>
    <w:rsid w:val="00E9004E"/>
    <w:rsid w:val="00E901FE"/>
    <w:rsid w:val="00E92511"/>
    <w:rsid w:val="00E93CF3"/>
    <w:rsid w:val="00E94711"/>
    <w:rsid w:val="00E96598"/>
    <w:rsid w:val="00EA01A6"/>
    <w:rsid w:val="00EA340C"/>
    <w:rsid w:val="00EA70EC"/>
    <w:rsid w:val="00EA717B"/>
    <w:rsid w:val="00EB22AA"/>
    <w:rsid w:val="00EB2DCD"/>
    <w:rsid w:val="00EB4939"/>
    <w:rsid w:val="00EB607D"/>
    <w:rsid w:val="00EB633F"/>
    <w:rsid w:val="00EB7820"/>
    <w:rsid w:val="00EB7AA2"/>
    <w:rsid w:val="00EC16F5"/>
    <w:rsid w:val="00EC3F2C"/>
    <w:rsid w:val="00EC47C5"/>
    <w:rsid w:val="00EC493B"/>
    <w:rsid w:val="00EC4CC6"/>
    <w:rsid w:val="00EC6494"/>
    <w:rsid w:val="00EC7826"/>
    <w:rsid w:val="00ED15A1"/>
    <w:rsid w:val="00ED18D4"/>
    <w:rsid w:val="00ED244B"/>
    <w:rsid w:val="00ED4BC0"/>
    <w:rsid w:val="00ED7CA6"/>
    <w:rsid w:val="00EE09D3"/>
    <w:rsid w:val="00EE7BE0"/>
    <w:rsid w:val="00EE7F78"/>
    <w:rsid w:val="00EF0219"/>
    <w:rsid w:val="00EF0744"/>
    <w:rsid w:val="00EF33B8"/>
    <w:rsid w:val="00EF696D"/>
    <w:rsid w:val="00EF74C1"/>
    <w:rsid w:val="00F010D0"/>
    <w:rsid w:val="00F016CE"/>
    <w:rsid w:val="00F018DF"/>
    <w:rsid w:val="00F02090"/>
    <w:rsid w:val="00F02C30"/>
    <w:rsid w:val="00F02D03"/>
    <w:rsid w:val="00F0426E"/>
    <w:rsid w:val="00F0487B"/>
    <w:rsid w:val="00F048B5"/>
    <w:rsid w:val="00F0668C"/>
    <w:rsid w:val="00F0681A"/>
    <w:rsid w:val="00F06FE2"/>
    <w:rsid w:val="00F078C0"/>
    <w:rsid w:val="00F15B4C"/>
    <w:rsid w:val="00F174BB"/>
    <w:rsid w:val="00F20C63"/>
    <w:rsid w:val="00F20E06"/>
    <w:rsid w:val="00F213C9"/>
    <w:rsid w:val="00F23C0F"/>
    <w:rsid w:val="00F2429C"/>
    <w:rsid w:val="00F246D2"/>
    <w:rsid w:val="00F25300"/>
    <w:rsid w:val="00F254AC"/>
    <w:rsid w:val="00F25737"/>
    <w:rsid w:val="00F26EF6"/>
    <w:rsid w:val="00F31059"/>
    <w:rsid w:val="00F32664"/>
    <w:rsid w:val="00F32A76"/>
    <w:rsid w:val="00F32E05"/>
    <w:rsid w:val="00F32EDB"/>
    <w:rsid w:val="00F33013"/>
    <w:rsid w:val="00F35164"/>
    <w:rsid w:val="00F35933"/>
    <w:rsid w:val="00F3669E"/>
    <w:rsid w:val="00F4316D"/>
    <w:rsid w:val="00F44311"/>
    <w:rsid w:val="00F44AC8"/>
    <w:rsid w:val="00F4606C"/>
    <w:rsid w:val="00F46672"/>
    <w:rsid w:val="00F500F8"/>
    <w:rsid w:val="00F525EB"/>
    <w:rsid w:val="00F52B7D"/>
    <w:rsid w:val="00F544A2"/>
    <w:rsid w:val="00F54E67"/>
    <w:rsid w:val="00F559B2"/>
    <w:rsid w:val="00F56EE7"/>
    <w:rsid w:val="00F615A8"/>
    <w:rsid w:val="00F615E1"/>
    <w:rsid w:val="00F64395"/>
    <w:rsid w:val="00F652DC"/>
    <w:rsid w:val="00F65E09"/>
    <w:rsid w:val="00F67291"/>
    <w:rsid w:val="00F70C51"/>
    <w:rsid w:val="00F745DA"/>
    <w:rsid w:val="00F76921"/>
    <w:rsid w:val="00F77520"/>
    <w:rsid w:val="00F81C51"/>
    <w:rsid w:val="00F81F9C"/>
    <w:rsid w:val="00F833ED"/>
    <w:rsid w:val="00F84F71"/>
    <w:rsid w:val="00F8740E"/>
    <w:rsid w:val="00F90688"/>
    <w:rsid w:val="00F90C86"/>
    <w:rsid w:val="00F90DE7"/>
    <w:rsid w:val="00F91E44"/>
    <w:rsid w:val="00F92391"/>
    <w:rsid w:val="00F92E68"/>
    <w:rsid w:val="00F93138"/>
    <w:rsid w:val="00F96202"/>
    <w:rsid w:val="00F96690"/>
    <w:rsid w:val="00F96A31"/>
    <w:rsid w:val="00FA071E"/>
    <w:rsid w:val="00FA0BC9"/>
    <w:rsid w:val="00FA1467"/>
    <w:rsid w:val="00FA15EF"/>
    <w:rsid w:val="00FA2183"/>
    <w:rsid w:val="00FA61BE"/>
    <w:rsid w:val="00FB0D0B"/>
    <w:rsid w:val="00FB0E80"/>
    <w:rsid w:val="00FB1958"/>
    <w:rsid w:val="00FB2C8F"/>
    <w:rsid w:val="00FB2F3E"/>
    <w:rsid w:val="00FB3D50"/>
    <w:rsid w:val="00FB663D"/>
    <w:rsid w:val="00FC0264"/>
    <w:rsid w:val="00FC17CE"/>
    <w:rsid w:val="00FC33C5"/>
    <w:rsid w:val="00FC4D22"/>
    <w:rsid w:val="00FC5604"/>
    <w:rsid w:val="00FC6D16"/>
    <w:rsid w:val="00FC723E"/>
    <w:rsid w:val="00FC7359"/>
    <w:rsid w:val="00FD0374"/>
    <w:rsid w:val="00FD1A2A"/>
    <w:rsid w:val="00FD1DAD"/>
    <w:rsid w:val="00FD3F70"/>
    <w:rsid w:val="00FD6320"/>
    <w:rsid w:val="00FE2DD9"/>
    <w:rsid w:val="00FE450A"/>
    <w:rsid w:val="00FE591D"/>
    <w:rsid w:val="00FE5FF0"/>
    <w:rsid w:val="00FE7ADF"/>
    <w:rsid w:val="00FF0FEE"/>
    <w:rsid w:val="00FF2E49"/>
    <w:rsid w:val="00FF49C2"/>
    <w:rsid w:val="00FF5A29"/>
    <w:rsid w:val="00FF677F"/>
    <w:rsid w:val="00FF6BE0"/>
    <w:rsid w:val="00FF6E8D"/>
    <w:rsid w:val="00FF7C58"/>
    <w:rsid w:val="3A4675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D3B34E6"/>
  <w15:docId w15:val="{7E910630-5723-4880-8ED5-2DAD99224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AU" w:eastAsia="en-AU" w:bidi="ar-SA"/>
      </w:rPr>
    </w:rPrDefault>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lsdException w:name="Emphasis" w:uiPriority="20"/>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JANZSSA Table contents"/>
    <w:rsid w:val="004B2BB2"/>
    <w:rPr>
      <w:rFonts w:ascii="Times New Roman" w:eastAsia="Calibri" w:hAnsi="Times New Roman"/>
      <w:szCs w:val="22"/>
    </w:rPr>
  </w:style>
  <w:style w:type="paragraph" w:styleId="Heading1">
    <w:name w:val="heading 1"/>
    <w:aliases w:val="Article name,APA Level 1"/>
    <w:basedOn w:val="Normal"/>
    <w:next w:val="Normal"/>
    <w:link w:val="Heading1Char"/>
    <w:uiPriority w:val="9"/>
    <w:rsid w:val="00130AC8"/>
    <w:pPr>
      <w:keepNext/>
      <w:keepLines/>
      <w:spacing w:before="480"/>
      <w:outlineLvl w:val="0"/>
    </w:pPr>
    <w:rPr>
      <w:rFonts w:ascii="Cambria" w:eastAsia="Times New Roman" w:hAnsi="Cambria"/>
      <w:b/>
      <w:bCs/>
      <w:color w:val="365F91"/>
      <w:sz w:val="28"/>
      <w:szCs w:val="28"/>
    </w:rPr>
  </w:style>
  <w:style w:type="paragraph" w:styleId="Heading2">
    <w:name w:val="heading 2"/>
    <w:aliases w:val="Heading within article,APA Level 2"/>
    <w:basedOn w:val="Normal"/>
    <w:next w:val="Normal"/>
    <w:link w:val="Heading2Char"/>
    <w:uiPriority w:val="9"/>
    <w:unhideWhenUsed/>
    <w:rsid w:val="00130AC8"/>
    <w:pPr>
      <w:keepNext/>
      <w:keepLines/>
      <w:spacing w:before="200"/>
      <w:outlineLvl w:val="1"/>
    </w:pPr>
    <w:rPr>
      <w:rFonts w:ascii="Cambria" w:eastAsia="Times New Roman" w:hAnsi="Cambria"/>
      <w:b/>
      <w:bCs/>
      <w:color w:val="4F81BD"/>
      <w:sz w:val="26"/>
      <w:szCs w:val="26"/>
    </w:rPr>
  </w:style>
  <w:style w:type="paragraph" w:styleId="Heading3">
    <w:name w:val="heading 3"/>
    <w:aliases w:val="Heading 3 - Gordon,APA Level 3,APA Heading 3"/>
    <w:basedOn w:val="Normal"/>
    <w:next w:val="Normal"/>
    <w:link w:val="Heading3Char"/>
    <w:uiPriority w:val="9"/>
    <w:unhideWhenUsed/>
    <w:rsid w:val="00130AC8"/>
    <w:pPr>
      <w:keepNext/>
      <w:keepLines/>
      <w:spacing w:before="200"/>
      <w:outlineLvl w:val="2"/>
    </w:pPr>
    <w:rPr>
      <w:rFonts w:ascii="Cambria" w:eastAsia="Times New Roman" w:hAnsi="Cambria"/>
      <w:b/>
      <w:bCs/>
      <w:color w:val="4F81BD"/>
    </w:rPr>
  </w:style>
  <w:style w:type="paragraph" w:styleId="Heading4">
    <w:name w:val="heading 4"/>
    <w:aliases w:val="Heading 4 - Gordon,APA Level 4"/>
    <w:basedOn w:val="Normal"/>
    <w:next w:val="Normal"/>
    <w:link w:val="Heading4Char"/>
    <w:uiPriority w:val="9"/>
    <w:unhideWhenUsed/>
    <w:rsid w:val="00130AC8"/>
    <w:pPr>
      <w:keepNext/>
      <w:keepLines/>
      <w:spacing w:before="200"/>
      <w:outlineLvl w:val="3"/>
    </w:pPr>
    <w:rPr>
      <w:rFonts w:ascii="Cambria" w:eastAsia="Times New Roman" w:hAnsi="Cambria"/>
      <w:b/>
      <w:bCs/>
      <w:i/>
      <w:iCs/>
      <w:color w:val="4F81BD"/>
    </w:rPr>
  </w:style>
  <w:style w:type="paragraph" w:styleId="Heading5">
    <w:name w:val="heading 5"/>
    <w:basedOn w:val="Normal"/>
    <w:next w:val="Normal"/>
    <w:link w:val="Heading5Char"/>
    <w:uiPriority w:val="9"/>
    <w:unhideWhenUsed/>
    <w:rsid w:val="000229AA"/>
    <w:pPr>
      <w:keepNext/>
      <w:keepLines/>
      <w:spacing w:before="200" w:line="276" w:lineRule="auto"/>
      <w:outlineLvl w:val="4"/>
    </w:pPr>
    <w:rPr>
      <w:rFonts w:asciiTheme="majorHAnsi" w:eastAsiaTheme="majorEastAsia" w:hAnsiTheme="majorHAnsi" w:cstheme="majorBidi"/>
      <w:color w:val="243F60" w:themeColor="accent1" w:themeShade="7F"/>
      <w:sz w:val="22"/>
      <w:lang w:eastAsia="zh-CN"/>
    </w:rPr>
  </w:style>
  <w:style w:type="paragraph" w:styleId="Heading6">
    <w:name w:val="heading 6"/>
    <w:basedOn w:val="Normal"/>
    <w:next w:val="Normal"/>
    <w:link w:val="Heading6Char"/>
    <w:uiPriority w:val="9"/>
    <w:unhideWhenUsed/>
    <w:rsid w:val="000229AA"/>
    <w:pPr>
      <w:keepNext/>
      <w:keepLines/>
      <w:spacing w:before="200" w:line="276" w:lineRule="auto"/>
      <w:outlineLvl w:val="5"/>
    </w:pPr>
    <w:rPr>
      <w:rFonts w:asciiTheme="majorHAnsi" w:eastAsiaTheme="majorEastAsia" w:hAnsiTheme="majorHAnsi" w:cstheme="majorBidi"/>
      <w:i/>
      <w:iCs/>
      <w:color w:val="243F60" w:themeColor="accent1" w:themeShade="7F"/>
      <w:sz w:val="22"/>
      <w:lang w:eastAsia="zh-CN"/>
    </w:rPr>
  </w:style>
  <w:style w:type="paragraph" w:styleId="Heading7">
    <w:name w:val="heading 7"/>
    <w:basedOn w:val="Normal"/>
    <w:next w:val="Normal"/>
    <w:link w:val="Heading7Char"/>
    <w:uiPriority w:val="9"/>
    <w:unhideWhenUsed/>
    <w:rsid w:val="000229AA"/>
    <w:pPr>
      <w:keepNext/>
      <w:keepLines/>
      <w:spacing w:before="200" w:line="276" w:lineRule="auto"/>
      <w:outlineLvl w:val="6"/>
    </w:pPr>
    <w:rPr>
      <w:rFonts w:asciiTheme="majorHAnsi" w:eastAsiaTheme="majorEastAsia" w:hAnsiTheme="majorHAnsi" w:cstheme="majorBidi"/>
      <w:i/>
      <w:iCs/>
      <w:color w:val="404040" w:themeColor="text1" w:themeTint="BF"/>
      <w:sz w:val="22"/>
      <w:lang w:eastAsia="zh-CN"/>
    </w:rPr>
  </w:style>
  <w:style w:type="paragraph" w:styleId="Heading8">
    <w:name w:val="heading 8"/>
    <w:basedOn w:val="Normal"/>
    <w:next w:val="Normal"/>
    <w:link w:val="Heading8Char"/>
    <w:uiPriority w:val="9"/>
    <w:unhideWhenUsed/>
    <w:rsid w:val="000229AA"/>
    <w:pPr>
      <w:keepNext/>
      <w:keepLines/>
      <w:spacing w:before="200" w:line="276" w:lineRule="auto"/>
      <w:outlineLvl w:val="7"/>
    </w:pPr>
    <w:rPr>
      <w:rFonts w:asciiTheme="majorHAnsi" w:eastAsiaTheme="majorEastAsia" w:hAnsiTheme="majorHAnsi" w:cstheme="majorBidi"/>
      <w:color w:val="4F81BD" w:themeColor="accent1"/>
      <w:szCs w:val="20"/>
      <w:lang w:eastAsia="zh-CN"/>
    </w:rPr>
  </w:style>
  <w:style w:type="paragraph" w:styleId="Heading9">
    <w:name w:val="heading 9"/>
    <w:basedOn w:val="Normal"/>
    <w:next w:val="Normal"/>
    <w:link w:val="Heading9Char"/>
    <w:uiPriority w:val="9"/>
    <w:unhideWhenUsed/>
    <w:rsid w:val="000229AA"/>
    <w:pPr>
      <w:keepNext/>
      <w:keepLines/>
      <w:spacing w:before="200" w:line="276" w:lineRule="auto"/>
      <w:outlineLvl w:val="8"/>
    </w:pPr>
    <w:rPr>
      <w:rFonts w:asciiTheme="majorHAnsi" w:eastAsiaTheme="majorEastAsia" w:hAnsiTheme="majorHAnsi" w:cstheme="majorBidi"/>
      <w:i/>
      <w:iCs/>
      <w:color w:val="404040" w:themeColor="text1" w:themeTint="BF"/>
      <w:szCs w:val="20"/>
      <w:lang w:eastAsia="zh-C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Article name Char,APA Level 1 Char"/>
    <w:basedOn w:val="DefaultParagraphFont"/>
    <w:link w:val="Heading1"/>
    <w:uiPriority w:val="9"/>
    <w:rsid w:val="00130AC8"/>
    <w:rPr>
      <w:rFonts w:ascii="Cambria" w:eastAsia="Times New Roman" w:hAnsi="Cambria" w:cs="Times New Roman"/>
      <w:b/>
      <w:bCs/>
      <w:color w:val="365F91"/>
      <w:sz w:val="28"/>
      <w:szCs w:val="28"/>
    </w:rPr>
  </w:style>
  <w:style w:type="character" w:customStyle="1" w:styleId="Heading2Char">
    <w:name w:val="Heading 2 Char"/>
    <w:aliases w:val="Heading within article Char,APA Level 2 Char"/>
    <w:basedOn w:val="DefaultParagraphFont"/>
    <w:link w:val="Heading2"/>
    <w:uiPriority w:val="9"/>
    <w:rsid w:val="00130AC8"/>
    <w:rPr>
      <w:rFonts w:ascii="Cambria" w:eastAsia="Times New Roman" w:hAnsi="Cambria" w:cs="Times New Roman"/>
      <w:b/>
      <w:bCs/>
      <w:color w:val="4F81BD"/>
      <w:sz w:val="26"/>
      <w:szCs w:val="26"/>
    </w:rPr>
  </w:style>
  <w:style w:type="character" w:customStyle="1" w:styleId="Heading3Char">
    <w:name w:val="Heading 3 Char"/>
    <w:aliases w:val="Heading 3 - Gordon Char,APA Level 3 Char,APA Heading 3 Char"/>
    <w:basedOn w:val="DefaultParagraphFont"/>
    <w:link w:val="Heading3"/>
    <w:uiPriority w:val="9"/>
    <w:rsid w:val="00130AC8"/>
    <w:rPr>
      <w:rFonts w:ascii="Cambria" w:eastAsia="Times New Roman" w:hAnsi="Cambria" w:cs="Times New Roman"/>
      <w:b/>
      <w:bCs/>
      <w:color w:val="4F81BD"/>
    </w:rPr>
  </w:style>
  <w:style w:type="character" w:customStyle="1" w:styleId="Heading4Char">
    <w:name w:val="Heading 4 Char"/>
    <w:aliases w:val="Heading 4 - Gordon Char,APA Level 4 Char"/>
    <w:basedOn w:val="DefaultParagraphFont"/>
    <w:link w:val="Heading4"/>
    <w:uiPriority w:val="9"/>
    <w:rsid w:val="00130AC8"/>
    <w:rPr>
      <w:rFonts w:ascii="Cambria" w:eastAsia="Times New Roman" w:hAnsi="Cambria" w:cs="Times New Roman"/>
      <w:b/>
      <w:bCs/>
      <w:i/>
      <w:iCs/>
      <w:color w:val="4F81BD"/>
    </w:rPr>
  </w:style>
  <w:style w:type="character" w:customStyle="1" w:styleId="Heading5Char">
    <w:name w:val="Heading 5 Char"/>
    <w:basedOn w:val="DefaultParagraphFont"/>
    <w:link w:val="Heading5"/>
    <w:uiPriority w:val="9"/>
    <w:rsid w:val="000229AA"/>
    <w:rPr>
      <w:rFonts w:asciiTheme="majorHAnsi" w:eastAsiaTheme="majorEastAsia" w:hAnsiTheme="majorHAnsi" w:cstheme="majorBidi"/>
      <w:color w:val="243F60" w:themeColor="accent1" w:themeShade="7F"/>
      <w:sz w:val="22"/>
      <w:szCs w:val="22"/>
      <w:lang w:eastAsia="zh-CN"/>
    </w:rPr>
  </w:style>
  <w:style w:type="character" w:customStyle="1" w:styleId="Heading6Char">
    <w:name w:val="Heading 6 Char"/>
    <w:basedOn w:val="DefaultParagraphFont"/>
    <w:link w:val="Heading6"/>
    <w:uiPriority w:val="9"/>
    <w:rsid w:val="000229AA"/>
    <w:rPr>
      <w:rFonts w:asciiTheme="majorHAnsi" w:eastAsiaTheme="majorEastAsia" w:hAnsiTheme="majorHAnsi" w:cstheme="majorBidi"/>
      <w:i/>
      <w:iCs/>
      <w:color w:val="243F60" w:themeColor="accent1" w:themeShade="7F"/>
      <w:sz w:val="22"/>
      <w:szCs w:val="22"/>
      <w:lang w:eastAsia="zh-CN"/>
    </w:rPr>
  </w:style>
  <w:style w:type="character" w:customStyle="1" w:styleId="Heading7Char">
    <w:name w:val="Heading 7 Char"/>
    <w:basedOn w:val="DefaultParagraphFont"/>
    <w:link w:val="Heading7"/>
    <w:uiPriority w:val="9"/>
    <w:rsid w:val="000229AA"/>
    <w:rPr>
      <w:rFonts w:asciiTheme="majorHAnsi" w:eastAsiaTheme="majorEastAsia" w:hAnsiTheme="majorHAnsi" w:cstheme="majorBidi"/>
      <w:i/>
      <w:iCs/>
      <w:color w:val="404040" w:themeColor="text1" w:themeTint="BF"/>
      <w:sz w:val="22"/>
      <w:szCs w:val="22"/>
      <w:lang w:eastAsia="zh-CN"/>
    </w:rPr>
  </w:style>
  <w:style w:type="character" w:customStyle="1" w:styleId="Heading8Char">
    <w:name w:val="Heading 8 Char"/>
    <w:basedOn w:val="DefaultParagraphFont"/>
    <w:link w:val="Heading8"/>
    <w:uiPriority w:val="9"/>
    <w:rsid w:val="000229AA"/>
    <w:rPr>
      <w:rFonts w:asciiTheme="majorHAnsi" w:eastAsiaTheme="majorEastAsia" w:hAnsiTheme="majorHAnsi" w:cstheme="majorBidi"/>
      <w:color w:val="4F81BD" w:themeColor="accent1"/>
      <w:lang w:eastAsia="zh-CN"/>
    </w:rPr>
  </w:style>
  <w:style w:type="character" w:customStyle="1" w:styleId="Heading9Char">
    <w:name w:val="Heading 9 Char"/>
    <w:basedOn w:val="DefaultParagraphFont"/>
    <w:link w:val="Heading9"/>
    <w:uiPriority w:val="9"/>
    <w:rsid w:val="000229AA"/>
    <w:rPr>
      <w:rFonts w:asciiTheme="majorHAnsi" w:eastAsiaTheme="majorEastAsia" w:hAnsiTheme="majorHAnsi" w:cstheme="majorBidi"/>
      <w:i/>
      <w:iCs/>
      <w:color w:val="404040" w:themeColor="text1" w:themeTint="BF"/>
      <w:lang w:eastAsia="zh-CN"/>
    </w:rPr>
  </w:style>
  <w:style w:type="paragraph" w:customStyle="1" w:styleId="JANZSSAInstitution">
    <w:name w:val="JANZSSA Institution"/>
    <w:basedOn w:val="JANZSSAAuthor"/>
    <w:link w:val="JANZSSAInstitutionChar"/>
    <w:qFormat/>
    <w:rsid w:val="00571F4B"/>
    <w:pPr>
      <w:spacing w:after="120"/>
    </w:pPr>
  </w:style>
  <w:style w:type="paragraph" w:customStyle="1" w:styleId="JANZSSABodyCopy10pt">
    <w:name w:val="JANZSSA Body Copy 10 pt"/>
    <w:basedOn w:val="JANZSSAreferences"/>
    <w:link w:val="JANZSSABodyCopy10ptChar"/>
    <w:qFormat/>
    <w:rsid w:val="00176032"/>
  </w:style>
  <w:style w:type="character" w:customStyle="1" w:styleId="JANZSSAAuthorChar">
    <w:name w:val="JANZSSA Author Char"/>
    <w:basedOn w:val="DefaultParagraphFont"/>
    <w:link w:val="JANZSSAAuthor"/>
    <w:rsid w:val="00571F4B"/>
    <w:rPr>
      <w:rFonts w:ascii="Times New Roman" w:eastAsia="Calibri" w:hAnsi="Times New Roman"/>
      <w:sz w:val="24"/>
      <w:szCs w:val="24"/>
    </w:rPr>
  </w:style>
  <w:style w:type="character" w:customStyle="1" w:styleId="JANZSSAInstitutionChar">
    <w:name w:val="JANZSSA Institution Char"/>
    <w:basedOn w:val="JANZSSAAuthorChar"/>
    <w:link w:val="JANZSSAInstitution"/>
    <w:rsid w:val="00571F4B"/>
    <w:rPr>
      <w:rFonts w:ascii="Times New Roman" w:eastAsia="Calibri" w:hAnsi="Times New Roman"/>
      <w:sz w:val="24"/>
      <w:szCs w:val="24"/>
    </w:rPr>
  </w:style>
  <w:style w:type="paragraph" w:styleId="Header">
    <w:name w:val="header"/>
    <w:basedOn w:val="Normal"/>
    <w:link w:val="HeaderChar"/>
    <w:uiPriority w:val="99"/>
    <w:unhideWhenUsed/>
    <w:rsid w:val="00C95DA5"/>
    <w:pPr>
      <w:tabs>
        <w:tab w:val="center" w:pos="4513"/>
        <w:tab w:val="right" w:pos="9026"/>
      </w:tabs>
    </w:pPr>
  </w:style>
  <w:style w:type="character" w:customStyle="1" w:styleId="JANZSSABodyCopy10ptChar">
    <w:name w:val="JANZSSA Body Copy 10 pt Char"/>
    <w:basedOn w:val="JANZSSABodycopyChar"/>
    <w:link w:val="JANZSSABodyCopy10pt"/>
    <w:rsid w:val="00176032"/>
    <w:rPr>
      <w:rFonts w:ascii="Times New Roman" w:eastAsia="Calibri" w:hAnsi="Times New Roman"/>
      <w:bCs w:val="0"/>
      <w:iCs w:val="0"/>
      <w:sz w:val="24"/>
      <w:szCs w:val="24"/>
      <w:lang w:eastAsia="ja-JP" w:bidi="fa-IR"/>
    </w:rPr>
  </w:style>
  <w:style w:type="character" w:customStyle="1" w:styleId="HeaderChar">
    <w:name w:val="Header Char"/>
    <w:basedOn w:val="DefaultParagraphFont"/>
    <w:link w:val="Header"/>
    <w:uiPriority w:val="99"/>
    <w:rsid w:val="00C95DA5"/>
    <w:rPr>
      <w:rFonts w:ascii="Times New Roman" w:eastAsia="Calibri" w:hAnsi="Times New Roman"/>
      <w:szCs w:val="22"/>
    </w:rPr>
  </w:style>
  <w:style w:type="paragraph" w:customStyle="1" w:styleId="JANZSSAHeader">
    <w:name w:val="JANZSSA Header"/>
    <w:basedOn w:val="Normal"/>
    <w:link w:val="JANZSSAHeaderChar"/>
    <w:qFormat/>
    <w:rsid w:val="00C95DA5"/>
    <w:rPr>
      <w:i/>
      <w:iCs/>
    </w:rPr>
  </w:style>
  <w:style w:type="paragraph" w:customStyle="1" w:styleId="JANZSSARuningHead">
    <w:name w:val="JANZSSA Runing Head"/>
    <w:basedOn w:val="Normal"/>
    <w:link w:val="JANZSSARuningHeadChar"/>
    <w:qFormat/>
    <w:rsid w:val="00C95DA5"/>
    <w:pPr>
      <w:jc w:val="right"/>
    </w:pPr>
    <w:rPr>
      <w:i/>
      <w:iCs/>
    </w:rPr>
  </w:style>
  <w:style w:type="character" w:customStyle="1" w:styleId="JANZSSAHeaderChar">
    <w:name w:val="JANZSSA Header Char"/>
    <w:basedOn w:val="DefaultParagraphFont"/>
    <w:link w:val="JANZSSAHeader"/>
    <w:rsid w:val="00C95DA5"/>
    <w:rPr>
      <w:rFonts w:ascii="Times New Roman" w:eastAsia="Calibri" w:hAnsi="Times New Roman"/>
      <w:i/>
      <w:iCs/>
      <w:szCs w:val="22"/>
    </w:rPr>
  </w:style>
  <w:style w:type="paragraph" w:customStyle="1" w:styleId="JANZSSAFigureTableNumber">
    <w:name w:val="JANZSSA Figure Table Number"/>
    <w:basedOn w:val="JANZSSATableLabel"/>
    <w:link w:val="JANZSSAFigureTableNumberChar"/>
    <w:qFormat/>
    <w:rsid w:val="00C95DA5"/>
    <w:rPr>
      <w:b/>
      <w:bCs/>
      <w:i w:val="0"/>
      <w:iCs w:val="0"/>
    </w:rPr>
  </w:style>
  <w:style w:type="character" w:customStyle="1" w:styleId="JANZSSARuningHeadChar">
    <w:name w:val="JANZSSA Runing Head Char"/>
    <w:basedOn w:val="DefaultParagraphFont"/>
    <w:link w:val="JANZSSARuningHead"/>
    <w:rsid w:val="00C95DA5"/>
    <w:rPr>
      <w:rFonts w:ascii="Times New Roman" w:eastAsia="Calibri" w:hAnsi="Times New Roman"/>
      <w:i/>
      <w:iCs/>
      <w:szCs w:val="22"/>
    </w:rPr>
  </w:style>
  <w:style w:type="paragraph" w:customStyle="1" w:styleId="JANZSSAHeading1">
    <w:name w:val="JANZSSA Heading 1"/>
    <w:basedOn w:val="Heading1"/>
    <w:link w:val="JANZSSAHeading1Char"/>
    <w:autoRedefine/>
    <w:qFormat/>
    <w:rsid w:val="00BB7D85"/>
    <w:pPr>
      <w:spacing w:before="240" w:after="120"/>
    </w:pPr>
    <w:rPr>
      <w:rFonts w:ascii="Times New Roman" w:hAnsi="Times New Roman"/>
      <w:color w:val="auto"/>
      <w:sz w:val="24"/>
      <w:szCs w:val="24"/>
    </w:rPr>
  </w:style>
  <w:style w:type="character" w:customStyle="1" w:styleId="JANZSSAHeading1Char">
    <w:name w:val="JANZSSA Heading 1 Char"/>
    <w:basedOn w:val="Heading1Char"/>
    <w:link w:val="JANZSSAHeading1"/>
    <w:rsid w:val="00BB7D85"/>
    <w:rPr>
      <w:rFonts w:ascii="Times New Roman" w:eastAsia="Times New Roman" w:hAnsi="Times New Roman" w:cs="Times New Roman"/>
      <w:b/>
      <w:bCs/>
      <w:color w:val="365F91"/>
      <w:sz w:val="24"/>
      <w:szCs w:val="24"/>
    </w:rPr>
  </w:style>
  <w:style w:type="character" w:customStyle="1" w:styleId="JANZSSAFigureTableNumberChar">
    <w:name w:val="JANZSSA Figure Table Number Char"/>
    <w:basedOn w:val="JANZSSATableLabelChar"/>
    <w:link w:val="JANZSSAFigureTableNumber"/>
    <w:rsid w:val="00C95DA5"/>
    <w:rPr>
      <w:rFonts w:ascii="Times New Roman" w:eastAsia="Calibri" w:hAnsi="Times New Roman"/>
      <w:b/>
      <w:bCs/>
      <w:i w:val="0"/>
      <w:iCs w:val="0"/>
      <w:noProof/>
      <w:lang w:bidi="bn-IN"/>
    </w:rPr>
  </w:style>
  <w:style w:type="paragraph" w:customStyle="1" w:styleId="JANZSSAArticlehead">
    <w:name w:val="JANZSSA Article head"/>
    <w:basedOn w:val="Normal"/>
    <w:qFormat/>
    <w:rsid w:val="006476FB"/>
    <w:pPr>
      <w:keepNext/>
      <w:tabs>
        <w:tab w:val="left" w:pos="9627"/>
      </w:tabs>
      <w:spacing w:before="120" w:after="120"/>
      <w:jc w:val="center"/>
    </w:pPr>
    <w:rPr>
      <w:b/>
      <w:sz w:val="28"/>
      <w:szCs w:val="28"/>
    </w:rPr>
  </w:style>
  <w:style w:type="paragraph" w:customStyle="1" w:styleId="JANZSSAAuthor">
    <w:name w:val="JANZSSA Author"/>
    <w:basedOn w:val="Normal"/>
    <w:link w:val="JANZSSAAuthorChar"/>
    <w:qFormat/>
    <w:rsid w:val="00667072"/>
    <w:pPr>
      <w:jc w:val="center"/>
    </w:pPr>
    <w:rPr>
      <w:sz w:val="24"/>
      <w:szCs w:val="24"/>
    </w:rPr>
  </w:style>
  <w:style w:type="paragraph" w:customStyle="1" w:styleId="JANZSSAAbstractBody">
    <w:name w:val="JANZSSA Abstract Body"/>
    <w:basedOn w:val="Normal"/>
    <w:link w:val="JANZSSAAbstractBodyChar"/>
    <w:autoRedefine/>
    <w:qFormat/>
    <w:rsid w:val="00B81DCB"/>
    <w:pPr>
      <w:spacing w:before="120" w:after="120"/>
      <w:ind w:left="142" w:right="141"/>
    </w:pPr>
    <w:rPr>
      <w:i/>
      <w:iCs/>
      <w:sz w:val="22"/>
      <w:szCs w:val="20"/>
    </w:rPr>
  </w:style>
  <w:style w:type="character" w:customStyle="1" w:styleId="JANZSSAAbstractBodyChar">
    <w:name w:val="JANZSSA Abstract Body Char"/>
    <w:basedOn w:val="DefaultParagraphFont"/>
    <w:link w:val="JANZSSAAbstractBody"/>
    <w:rsid w:val="00B81DCB"/>
    <w:rPr>
      <w:rFonts w:ascii="Times New Roman" w:eastAsia="Calibri" w:hAnsi="Times New Roman"/>
      <w:i/>
      <w:iCs/>
      <w:sz w:val="22"/>
    </w:rPr>
  </w:style>
  <w:style w:type="paragraph" w:customStyle="1" w:styleId="JANZSSANumberList">
    <w:name w:val="JANZSSA Number List"/>
    <w:basedOn w:val="Normal"/>
    <w:link w:val="JANZSSANumberListChar"/>
    <w:autoRedefine/>
    <w:qFormat/>
    <w:rsid w:val="009F06C6"/>
    <w:pPr>
      <w:numPr>
        <w:numId w:val="18"/>
      </w:numPr>
      <w:spacing w:before="120" w:after="120"/>
    </w:pPr>
    <w:rPr>
      <w:sz w:val="24"/>
      <w:lang w:eastAsia="ja-JP"/>
    </w:rPr>
  </w:style>
  <w:style w:type="character" w:customStyle="1" w:styleId="JANZSSANumberListChar">
    <w:name w:val="JANZSSA Number List Char"/>
    <w:basedOn w:val="DefaultParagraphFont"/>
    <w:link w:val="JANZSSANumberList"/>
    <w:rsid w:val="009F06C6"/>
    <w:rPr>
      <w:rFonts w:ascii="Times New Roman" w:eastAsia="Calibri" w:hAnsi="Times New Roman"/>
      <w:sz w:val="24"/>
      <w:szCs w:val="22"/>
      <w:lang w:eastAsia="ja-JP"/>
    </w:rPr>
  </w:style>
  <w:style w:type="paragraph" w:customStyle="1" w:styleId="JANZSSAFootnote">
    <w:name w:val="JANZSSA Footnote"/>
    <w:basedOn w:val="Normal"/>
    <w:qFormat/>
    <w:rsid w:val="00130AC8"/>
    <w:rPr>
      <w:sz w:val="18"/>
      <w:szCs w:val="18"/>
    </w:rPr>
  </w:style>
  <w:style w:type="paragraph" w:customStyle="1" w:styleId="JANZSSABodycopy">
    <w:name w:val="JANZSSA Body copy"/>
    <w:basedOn w:val="Normal"/>
    <w:link w:val="JANZSSABodycopyChar"/>
    <w:autoRedefine/>
    <w:qFormat/>
    <w:rsid w:val="00176032"/>
    <w:pPr>
      <w:spacing w:before="120"/>
    </w:pPr>
    <w:rPr>
      <w:bCs/>
      <w:iCs/>
      <w:sz w:val="24"/>
      <w:szCs w:val="24"/>
      <w:lang w:eastAsia="ja-JP" w:bidi="fa-IR"/>
    </w:rPr>
  </w:style>
  <w:style w:type="character" w:customStyle="1" w:styleId="JANZSSABodycopyChar">
    <w:name w:val="JANZSSA Body copy Char"/>
    <w:basedOn w:val="DefaultParagraphFont"/>
    <w:link w:val="JANZSSABodycopy"/>
    <w:rsid w:val="00176032"/>
    <w:rPr>
      <w:rFonts w:ascii="Times New Roman" w:eastAsia="Calibri" w:hAnsi="Times New Roman"/>
      <w:bCs/>
      <w:iCs/>
      <w:sz w:val="24"/>
      <w:szCs w:val="24"/>
      <w:lang w:eastAsia="ja-JP" w:bidi="fa-IR"/>
    </w:rPr>
  </w:style>
  <w:style w:type="paragraph" w:customStyle="1" w:styleId="JANZSSANumberedheading">
    <w:name w:val="JANZSSA Numbered heading"/>
    <w:basedOn w:val="Normal"/>
    <w:link w:val="JANZSSANumberedheadingChar"/>
    <w:autoRedefine/>
    <w:qFormat/>
    <w:rsid w:val="00571F4B"/>
    <w:pPr>
      <w:keepNext/>
      <w:numPr>
        <w:numId w:val="14"/>
      </w:numPr>
      <w:tabs>
        <w:tab w:val="left" w:pos="360"/>
      </w:tabs>
      <w:spacing w:before="240"/>
      <w:ind w:left="446" w:hanging="446"/>
    </w:pPr>
    <w:rPr>
      <w:b/>
      <w:sz w:val="24"/>
    </w:rPr>
  </w:style>
  <w:style w:type="character" w:customStyle="1" w:styleId="JANZSSANumberedheadingChar">
    <w:name w:val="JANZSSA Numbered heading Char"/>
    <w:basedOn w:val="Heading3Char"/>
    <w:link w:val="JANZSSANumberedheading"/>
    <w:rsid w:val="00CF6448"/>
    <w:rPr>
      <w:rFonts w:ascii="Times New Roman" w:eastAsia="Calibri" w:hAnsi="Times New Roman" w:cs="Times New Roman"/>
      <w:b/>
      <w:bCs w:val="0"/>
      <w:color w:val="4F81BD"/>
      <w:sz w:val="24"/>
      <w:szCs w:val="22"/>
    </w:rPr>
  </w:style>
  <w:style w:type="paragraph" w:customStyle="1" w:styleId="JANZSSAfootnote0">
    <w:name w:val="JANZSSA footnote"/>
    <w:basedOn w:val="Normal"/>
    <w:link w:val="JANZSSAfootnoteChar"/>
    <w:rsid w:val="00104130"/>
    <w:rPr>
      <w:sz w:val="18"/>
      <w:szCs w:val="18"/>
    </w:rPr>
  </w:style>
  <w:style w:type="character" w:customStyle="1" w:styleId="JANZSSAfootnoteChar">
    <w:name w:val="JANZSSA footnote Char"/>
    <w:basedOn w:val="DefaultParagraphFont"/>
    <w:link w:val="JANZSSAfootnote0"/>
    <w:rsid w:val="00104130"/>
    <w:rPr>
      <w:rFonts w:ascii="Times New Roman" w:eastAsia="Calibri" w:hAnsi="Times New Roman" w:cs="Times New Roman"/>
      <w:sz w:val="18"/>
      <w:szCs w:val="18"/>
    </w:rPr>
  </w:style>
  <w:style w:type="paragraph" w:customStyle="1" w:styleId="JANZSSABullet">
    <w:name w:val="JANZSSA Bullet"/>
    <w:basedOn w:val="Normal"/>
    <w:link w:val="JANZSSABulletChar"/>
    <w:autoRedefine/>
    <w:qFormat/>
    <w:rsid w:val="002F454E"/>
    <w:pPr>
      <w:numPr>
        <w:numId w:val="1"/>
      </w:numPr>
      <w:spacing w:before="120" w:after="120"/>
    </w:pPr>
    <w:rPr>
      <w:sz w:val="24"/>
      <w:szCs w:val="24"/>
      <w:shd w:val="clear" w:color="auto" w:fill="FFFFFF" w:themeFill="background1"/>
    </w:rPr>
  </w:style>
  <w:style w:type="character" w:customStyle="1" w:styleId="JANZSSABulletChar">
    <w:name w:val="JANZSSA Bullet Char"/>
    <w:basedOn w:val="DefaultParagraphFont"/>
    <w:link w:val="JANZSSABullet"/>
    <w:rsid w:val="002F454E"/>
    <w:rPr>
      <w:rFonts w:ascii="Times New Roman" w:eastAsia="Calibri" w:hAnsi="Times New Roman"/>
      <w:sz w:val="24"/>
      <w:szCs w:val="24"/>
    </w:rPr>
  </w:style>
  <w:style w:type="paragraph" w:customStyle="1" w:styleId="JANZSSAHeading2">
    <w:name w:val="JANZSSA Heading 2"/>
    <w:basedOn w:val="JANZSSAHeading1"/>
    <w:link w:val="JANZSSAHeading2Char"/>
    <w:autoRedefine/>
    <w:qFormat/>
    <w:rsid w:val="00BB7D85"/>
    <w:pPr>
      <w:spacing w:before="120"/>
    </w:pPr>
    <w:rPr>
      <w:rFonts w:eastAsia="Calibri" w:cs="Segoe UI"/>
      <w:bCs w:val="0"/>
      <w:i/>
      <w:shd w:val="clear" w:color="auto" w:fill="FFFFFF"/>
      <w:lang w:val="en"/>
    </w:rPr>
  </w:style>
  <w:style w:type="character" w:customStyle="1" w:styleId="JANZSSAHeading2Char">
    <w:name w:val="JANZSSA Heading 2 Char"/>
    <w:basedOn w:val="DefaultParagraphFont"/>
    <w:link w:val="JANZSSAHeading2"/>
    <w:rsid w:val="00BB7D85"/>
    <w:rPr>
      <w:rFonts w:ascii="Times New Roman" w:eastAsia="Calibri" w:hAnsi="Times New Roman" w:cs="Segoe UI"/>
      <w:b/>
      <w:i/>
      <w:sz w:val="24"/>
      <w:szCs w:val="24"/>
      <w:lang w:val="en"/>
    </w:rPr>
  </w:style>
  <w:style w:type="paragraph" w:customStyle="1" w:styleId="JANZSSAQuote">
    <w:name w:val="JANZSSA Quote"/>
    <w:basedOn w:val="Normal"/>
    <w:link w:val="JANZSSAQuoteChar"/>
    <w:qFormat/>
    <w:rsid w:val="001C0B3F"/>
    <w:pPr>
      <w:spacing w:before="120" w:after="120"/>
      <w:ind w:left="720" w:right="284"/>
    </w:pPr>
    <w:rPr>
      <w:i/>
      <w:iCs/>
      <w:sz w:val="24"/>
      <w:szCs w:val="28"/>
      <w:shd w:val="clear" w:color="auto" w:fill="FFFFFF" w:themeFill="background1"/>
    </w:rPr>
  </w:style>
  <w:style w:type="character" w:customStyle="1" w:styleId="JANZSSAQuoteChar">
    <w:name w:val="JANZSSA Quote Char"/>
    <w:basedOn w:val="DefaultParagraphFont"/>
    <w:link w:val="JANZSSAQuote"/>
    <w:rsid w:val="001C0B3F"/>
    <w:rPr>
      <w:rFonts w:ascii="Times New Roman" w:eastAsia="Calibri" w:hAnsi="Times New Roman"/>
      <w:i/>
      <w:iCs/>
      <w:color w:val="000000"/>
      <w:sz w:val="24"/>
      <w:szCs w:val="28"/>
    </w:rPr>
  </w:style>
  <w:style w:type="paragraph" w:customStyle="1" w:styleId="JANZSSAreferences">
    <w:name w:val="JANZSSA references"/>
    <w:basedOn w:val="Normal"/>
    <w:link w:val="JANZSSAreferencesChar"/>
    <w:qFormat/>
    <w:rsid w:val="007E4397"/>
    <w:pPr>
      <w:spacing w:before="120" w:after="40"/>
      <w:ind w:left="720" w:hanging="720"/>
    </w:pPr>
    <w:rPr>
      <w:szCs w:val="20"/>
    </w:rPr>
  </w:style>
  <w:style w:type="character" w:customStyle="1" w:styleId="JANZSSAreferencesChar">
    <w:name w:val="JANZSSA references Char"/>
    <w:basedOn w:val="DefaultParagraphFont"/>
    <w:link w:val="JANZSSAreferences"/>
    <w:rsid w:val="007E4397"/>
    <w:rPr>
      <w:rFonts w:ascii="Times New Roman" w:eastAsia="Calibri" w:hAnsi="Times New Roman"/>
    </w:rPr>
  </w:style>
  <w:style w:type="table" w:styleId="TableGrid">
    <w:name w:val="Table Grid"/>
    <w:basedOn w:val="TableNormal"/>
    <w:uiPriority w:val="39"/>
    <w:rsid w:val="00270C2D"/>
    <w:rPr>
      <w:rFonts w:eastAsia="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Revision">
    <w:name w:val="Revision"/>
    <w:hidden/>
    <w:uiPriority w:val="99"/>
    <w:rsid w:val="00270C2D"/>
    <w:rPr>
      <w:rFonts w:eastAsia="Calibri"/>
      <w:sz w:val="22"/>
      <w:szCs w:val="22"/>
      <w:lang w:val="en-US" w:eastAsia="en-US"/>
    </w:rPr>
  </w:style>
  <w:style w:type="paragraph" w:customStyle="1" w:styleId="JANZSSATableLabel">
    <w:name w:val="JANZSSA Table Label"/>
    <w:basedOn w:val="Normal"/>
    <w:link w:val="JANZSSATableLabelChar"/>
    <w:qFormat/>
    <w:rsid w:val="006A0AF4"/>
    <w:pPr>
      <w:keepNext/>
      <w:tabs>
        <w:tab w:val="left" w:pos="993"/>
      </w:tabs>
      <w:spacing w:before="120" w:after="120"/>
    </w:pPr>
    <w:rPr>
      <w:i/>
      <w:iCs/>
      <w:noProof/>
      <w:szCs w:val="20"/>
      <w:lang w:bidi="bn-IN"/>
    </w:rPr>
  </w:style>
  <w:style w:type="character" w:customStyle="1" w:styleId="JANZSSATableLabelChar">
    <w:name w:val="JANZSSA Table Label Char"/>
    <w:basedOn w:val="DefaultParagraphFont"/>
    <w:link w:val="JANZSSATableLabel"/>
    <w:rsid w:val="006A0AF4"/>
    <w:rPr>
      <w:rFonts w:ascii="Times New Roman" w:eastAsia="Calibri" w:hAnsi="Times New Roman"/>
      <w:i/>
      <w:iCs/>
      <w:noProof/>
      <w:lang w:bidi="bn-IN"/>
    </w:rPr>
  </w:style>
  <w:style w:type="paragraph" w:customStyle="1" w:styleId="JANZSSAHeading3">
    <w:name w:val="JANZSSA Heading 3"/>
    <w:basedOn w:val="JANZSSAHeading2"/>
    <w:link w:val="JANZSSAHeading3Char"/>
    <w:autoRedefine/>
    <w:qFormat/>
    <w:rsid w:val="00BB7D85"/>
    <w:rPr>
      <w:rFonts w:eastAsia="MS Mincho"/>
      <w:b w:val="0"/>
      <w:bCs/>
      <w:lang w:eastAsia="ja-JP"/>
    </w:rPr>
  </w:style>
  <w:style w:type="character" w:customStyle="1" w:styleId="JANZSSAHeading3Char">
    <w:name w:val="JANZSSA Heading 3 Char"/>
    <w:basedOn w:val="JANZSSAHeading2Char"/>
    <w:link w:val="JANZSSAHeading3"/>
    <w:rsid w:val="00BB7D85"/>
    <w:rPr>
      <w:rFonts w:ascii="Times New Roman" w:eastAsia="MS Mincho" w:hAnsi="Times New Roman" w:cs="Segoe UI"/>
      <w:b w:val="0"/>
      <w:bCs/>
      <w:i/>
      <w:sz w:val="24"/>
      <w:szCs w:val="24"/>
      <w:lang w:val="en" w:eastAsia="ja-JP"/>
    </w:rPr>
  </w:style>
  <w:style w:type="paragraph" w:customStyle="1" w:styleId="JANZSSAHeading4">
    <w:name w:val="JANZSSA Heading 4"/>
    <w:basedOn w:val="JANZSSAHeading3"/>
    <w:link w:val="JANZSSAHeading4Char"/>
    <w:autoRedefine/>
    <w:qFormat/>
    <w:rsid w:val="00BB7D85"/>
    <w:rPr>
      <w:bCs w:val="0"/>
      <w:i w:val="0"/>
      <w:iCs/>
      <w:sz w:val="20"/>
      <w:szCs w:val="26"/>
    </w:rPr>
  </w:style>
  <w:style w:type="character" w:customStyle="1" w:styleId="JANZSSAHeading4Char">
    <w:name w:val="JANZSSA Heading 4 Char"/>
    <w:basedOn w:val="JANZSSAHeading3Char"/>
    <w:link w:val="JANZSSAHeading4"/>
    <w:rsid w:val="00BB7D85"/>
    <w:rPr>
      <w:rFonts w:ascii="Times New Roman" w:eastAsia="MS Mincho" w:hAnsi="Times New Roman" w:cs="Segoe UI"/>
      <w:b w:val="0"/>
      <w:bCs w:val="0"/>
      <w:i w:val="0"/>
      <w:iCs/>
      <w:sz w:val="24"/>
      <w:szCs w:val="26"/>
      <w:lang w:val="en" w:eastAsia="ja-JP"/>
    </w:rPr>
  </w:style>
  <w:style w:type="paragraph" w:customStyle="1" w:styleId="JANZSSANumbersItalics">
    <w:name w:val="JANZSSA Numbers Italics"/>
    <w:basedOn w:val="JANZSSANumberList"/>
    <w:link w:val="JANZSSANumbersItalicsChar"/>
    <w:qFormat/>
    <w:rsid w:val="00AA7C01"/>
    <w:pPr>
      <w:numPr>
        <w:numId w:val="3"/>
      </w:numPr>
    </w:pPr>
    <w:rPr>
      <w:i/>
    </w:rPr>
  </w:style>
  <w:style w:type="character" w:customStyle="1" w:styleId="JANZSSANumbersItalicsChar">
    <w:name w:val="JANZSSA Numbers Italics Char"/>
    <w:basedOn w:val="JANZSSANumberListChar"/>
    <w:link w:val="JANZSSANumbersItalics"/>
    <w:rsid w:val="00AA7C01"/>
    <w:rPr>
      <w:rFonts w:ascii="Times New Roman" w:eastAsia="Calibri" w:hAnsi="Times New Roman"/>
      <w:i/>
      <w:sz w:val="24"/>
      <w:szCs w:val="22"/>
      <w:lang w:eastAsia="ja-JP"/>
    </w:rPr>
  </w:style>
  <w:style w:type="table" w:customStyle="1" w:styleId="TableGrid1">
    <w:name w:val="Table Grid1"/>
    <w:basedOn w:val="TableNormal"/>
    <w:next w:val="TableGrid"/>
    <w:uiPriority w:val="39"/>
    <w:rsid w:val="0069517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rsid w:val="00A309FE"/>
    <w:rPr>
      <w:rFonts w:eastAsia="Malgun Gothic"/>
      <w:color w:val="000000"/>
    </w:rPr>
    <w:tblPr>
      <w:tblStyleRowBandSize w:val="1"/>
      <w:tblStyleColBandSize w:val="1"/>
      <w:tblBorders>
        <w:top w:val="single" w:sz="8" w:space="0" w:color="000000"/>
        <w:bottom w:val="single" w:sz="8" w:space="0" w:color="000000"/>
      </w:tblBorders>
      <w:tblCellMar>
        <w:top w:w="0" w:type="dxa"/>
        <w:left w:w="108" w:type="dxa"/>
        <w:bottom w:w="0" w:type="dxa"/>
        <w:right w:w="108" w:type="dxa"/>
      </w:tblCellMar>
    </w:tblPr>
  </w:style>
  <w:style w:type="paragraph" w:customStyle="1" w:styleId="JANZSSATableContents">
    <w:name w:val="JANZSSA Table Contents"/>
    <w:basedOn w:val="Normal"/>
    <w:link w:val="JANZSSATableContentsChar"/>
    <w:qFormat/>
    <w:rsid w:val="005B6516"/>
    <w:rPr>
      <w:rFonts w:eastAsiaTheme="minorEastAsia"/>
      <w:szCs w:val="20"/>
      <w:shd w:val="clear" w:color="auto" w:fill="FFFFFF"/>
      <w:lang w:eastAsia="en-US"/>
    </w:rPr>
  </w:style>
  <w:style w:type="character" w:customStyle="1" w:styleId="JANZSSATableContentsChar">
    <w:name w:val="JANZSSA Table Contents Char"/>
    <w:basedOn w:val="DefaultParagraphFont"/>
    <w:link w:val="JANZSSATableContents"/>
    <w:rsid w:val="005B6516"/>
    <w:rPr>
      <w:rFonts w:ascii="Times New Roman" w:eastAsiaTheme="minorEastAsia" w:hAnsi="Times New Roman"/>
      <w:lang w:eastAsia="en-US"/>
    </w:rPr>
  </w:style>
  <w:style w:type="numbering" w:customStyle="1" w:styleId="List0">
    <w:name w:val="List 0"/>
    <w:basedOn w:val="ImportedStyle1"/>
    <w:rsid w:val="00BF21B1"/>
    <w:pPr>
      <w:numPr>
        <w:numId w:val="8"/>
      </w:numPr>
    </w:pPr>
  </w:style>
  <w:style w:type="numbering" w:customStyle="1" w:styleId="ImportedStyle1">
    <w:name w:val="Imported Style 1"/>
    <w:rsid w:val="00BF21B1"/>
    <w:pPr>
      <w:numPr>
        <w:numId w:val="15"/>
      </w:numPr>
    </w:pPr>
  </w:style>
  <w:style w:type="numbering" w:customStyle="1" w:styleId="List1">
    <w:name w:val="List 1"/>
    <w:basedOn w:val="ImportedStyle2"/>
    <w:rsid w:val="00BF21B1"/>
    <w:pPr>
      <w:numPr>
        <w:numId w:val="5"/>
      </w:numPr>
    </w:pPr>
  </w:style>
  <w:style w:type="numbering" w:customStyle="1" w:styleId="ImportedStyle2">
    <w:name w:val="Imported Style 2"/>
    <w:rsid w:val="00BF21B1"/>
  </w:style>
  <w:style w:type="numbering" w:customStyle="1" w:styleId="List21">
    <w:name w:val="List 21"/>
    <w:basedOn w:val="ImportedStyle3"/>
    <w:rsid w:val="00BF21B1"/>
    <w:pPr>
      <w:numPr>
        <w:numId w:val="6"/>
      </w:numPr>
    </w:pPr>
  </w:style>
  <w:style w:type="numbering" w:customStyle="1" w:styleId="ImportedStyle3">
    <w:name w:val="Imported Style 3"/>
    <w:rsid w:val="00BF21B1"/>
  </w:style>
  <w:style w:type="numbering" w:customStyle="1" w:styleId="List31">
    <w:name w:val="List 31"/>
    <w:basedOn w:val="ImportedStyle3"/>
    <w:rsid w:val="00BF21B1"/>
    <w:pPr>
      <w:numPr>
        <w:numId w:val="7"/>
      </w:numPr>
    </w:pPr>
  </w:style>
  <w:style w:type="table" w:styleId="LightShading">
    <w:name w:val="Light Shading"/>
    <w:basedOn w:val="TableNormal"/>
    <w:uiPriority w:val="60"/>
    <w:rsid w:val="00BF21B1"/>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EndnoteTextChar1">
    <w:name w:val="Endnote Text Char1"/>
    <w:basedOn w:val="DefaultParagraphFont"/>
    <w:uiPriority w:val="99"/>
    <w:semiHidden/>
    <w:rsid w:val="005F1652"/>
    <w:rPr>
      <w:rFonts w:ascii="Times New Roman" w:eastAsiaTheme="minorEastAsia" w:hAnsi="Times New Roman"/>
      <w:sz w:val="20"/>
      <w:szCs w:val="20"/>
      <w:lang w:val="en-GB"/>
    </w:rPr>
  </w:style>
  <w:style w:type="table" w:customStyle="1" w:styleId="ANUrowcolumnheader">
    <w:name w:val="ANU row/column header"/>
    <w:basedOn w:val="TableNormal"/>
    <w:uiPriority w:val="99"/>
    <w:rsid w:val="002A5E42"/>
    <w:rPr>
      <w:rFonts w:asciiTheme="minorHAnsi" w:eastAsiaTheme="minorHAnsi" w:hAnsiTheme="minorHAnsi" w:cstheme="minorBid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bottom w:w="113" w:type="dxa"/>
      </w:tblCellMar>
    </w:tblPr>
    <w:tblStylePr w:type="firstRow">
      <w:rPr>
        <w:b/>
      </w:rPr>
      <w:tblPr/>
      <w:tcPr>
        <w:shd w:val="clear" w:color="auto" w:fill="B8CCE4" w:themeFill="accent1" w:themeFillTint="66"/>
      </w:tcPr>
    </w:tblStylePr>
    <w:tblStylePr w:type="firstCol">
      <w:rPr>
        <w:b/>
      </w:rPr>
      <w:tblPr/>
      <w:tcPr>
        <w:shd w:val="clear" w:color="auto" w:fill="B8CCE4" w:themeFill="accent1" w:themeFillTint="66"/>
      </w:tcPr>
    </w:tblStylePr>
  </w:style>
  <w:style w:type="numbering" w:customStyle="1" w:styleId="Style1">
    <w:name w:val="Style1"/>
    <w:uiPriority w:val="99"/>
    <w:rsid w:val="007570EA"/>
    <w:pPr>
      <w:numPr>
        <w:numId w:val="12"/>
      </w:numPr>
    </w:pPr>
  </w:style>
  <w:style w:type="table" w:customStyle="1" w:styleId="GridTable6Colorful-Accent11">
    <w:name w:val="Grid Table 6 Colorful - Accent 11"/>
    <w:basedOn w:val="TableNormal"/>
    <w:uiPriority w:val="51"/>
    <w:rsid w:val="005C026D"/>
    <w:rPr>
      <w:rFonts w:asciiTheme="minorHAnsi" w:eastAsiaTheme="minorEastAsia" w:hAnsiTheme="minorHAnsi" w:cstheme="minorBidi"/>
      <w:color w:val="365F91" w:themeColor="accent1" w:themeShade="BF"/>
      <w:sz w:val="24"/>
      <w:szCs w:val="24"/>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TableGrid2">
    <w:name w:val="Table Grid2"/>
    <w:basedOn w:val="TableNormal"/>
    <w:next w:val="TableGrid"/>
    <w:uiPriority w:val="59"/>
    <w:rsid w:val="005C026D"/>
    <w:rPr>
      <w:rFonts w:asciiTheme="minorHAnsi" w:eastAsiaTheme="minorHAnsi" w:hAnsiTheme="minorHAnsi" w:cstheme="minorBid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5Dark1">
    <w:name w:val="Grid Table 5 Dark1"/>
    <w:basedOn w:val="TableNormal"/>
    <w:uiPriority w:val="50"/>
    <w:rsid w:val="002D477D"/>
    <w:rPr>
      <w:rFonts w:asciiTheme="minorHAnsi" w:eastAsiaTheme="minorHAnsi" w:hAnsiTheme="minorHAnsi" w:cstheme="minorBidi"/>
      <w:sz w:val="22"/>
      <w:szCs w:val="22"/>
      <w:lang w:val="en-NZ"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paragraph" w:styleId="z-BottomofForm">
    <w:name w:val="HTML Bottom of Form"/>
    <w:basedOn w:val="Normal"/>
    <w:next w:val="Normal"/>
    <w:link w:val="z-BottomofFormChar"/>
    <w:hidden/>
    <w:uiPriority w:val="99"/>
    <w:semiHidden/>
    <w:unhideWhenUsed/>
    <w:rsid w:val="005A505A"/>
    <w:pPr>
      <w:pBdr>
        <w:top w:val="single" w:sz="6" w:space="1" w:color="auto"/>
      </w:pBdr>
      <w:jc w:val="center"/>
    </w:pPr>
    <w:rPr>
      <w:rFonts w:ascii="Arial" w:eastAsia="MS Mincho" w:hAnsi="Arial" w:cs="Arial"/>
      <w:vanish/>
      <w:sz w:val="16"/>
      <w:szCs w:val="16"/>
      <w:lang w:val="en-US" w:eastAsia="en-US"/>
    </w:rPr>
  </w:style>
  <w:style w:type="character" w:customStyle="1" w:styleId="z-BottomofFormChar">
    <w:name w:val="z-Bottom of Form Char"/>
    <w:basedOn w:val="DefaultParagraphFont"/>
    <w:link w:val="z-BottomofForm"/>
    <w:uiPriority w:val="99"/>
    <w:semiHidden/>
    <w:rsid w:val="005A505A"/>
    <w:rPr>
      <w:rFonts w:ascii="Arial" w:eastAsia="MS Mincho" w:hAnsi="Arial" w:cs="Arial"/>
      <w:vanish/>
      <w:sz w:val="16"/>
      <w:szCs w:val="16"/>
      <w:lang w:val="en-US" w:eastAsia="en-US"/>
    </w:rPr>
  </w:style>
  <w:style w:type="character" w:customStyle="1" w:styleId="UnresolvedMention3">
    <w:name w:val="Unresolved Mention3"/>
    <w:basedOn w:val="DefaultParagraphFont"/>
    <w:uiPriority w:val="99"/>
    <w:semiHidden/>
    <w:unhideWhenUsed/>
    <w:rsid w:val="00686C9C"/>
    <w:rPr>
      <w:color w:val="808080"/>
      <w:shd w:val="clear" w:color="auto" w:fill="E6E6E6"/>
    </w:rPr>
  </w:style>
  <w:style w:type="character" w:customStyle="1" w:styleId="UnresolvedMention31">
    <w:name w:val="Unresolved Mention31"/>
    <w:basedOn w:val="DefaultParagraphFont"/>
    <w:uiPriority w:val="99"/>
    <w:semiHidden/>
    <w:unhideWhenUsed/>
    <w:rsid w:val="002275C5"/>
    <w:rPr>
      <w:color w:val="808080"/>
      <w:shd w:val="clear" w:color="auto" w:fill="E6E6E6"/>
    </w:rPr>
  </w:style>
  <w:style w:type="table" w:customStyle="1" w:styleId="GridTable1Light-Accent11">
    <w:name w:val="Grid Table 1 Light - Accent 11"/>
    <w:basedOn w:val="TableNormal"/>
    <w:uiPriority w:val="46"/>
    <w:rsid w:val="008D5E3E"/>
    <w:rPr>
      <w:rFonts w:asciiTheme="minorHAnsi" w:eastAsiaTheme="minorEastAsia" w:hAnsiTheme="minorHAnsi" w:cstheme="minorBidi"/>
      <w:sz w:val="22"/>
      <w:szCs w:val="22"/>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UnresolvedMention4">
    <w:name w:val="Unresolved Mention4"/>
    <w:basedOn w:val="DefaultParagraphFont"/>
    <w:uiPriority w:val="99"/>
    <w:semiHidden/>
    <w:unhideWhenUsed/>
    <w:rsid w:val="003E3E3B"/>
    <w:rPr>
      <w:color w:val="605E5C"/>
      <w:shd w:val="clear" w:color="auto" w:fill="E1DFDD"/>
    </w:rPr>
  </w:style>
  <w:style w:type="character" w:customStyle="1" w:styleId="UnresolvedMention5">
    <w:name w:val="Unresolved Mention5"/>
    <w:basedOn w:val="DefaultParagraphFont"/>
    <w:uiPriority w:val="99"/>
    <w:semiHidden/>
    <w:unhideWhenUsed/>
    <w:rsid w:val="00810B6F"/>
    <w:rPr>
      <w:color w:val="605E5C"/>
      <w:shd w:val="clear" w:color="auto" w:fill="E1DFDD"/>
    </w:rPr>
  </w:style>
  <w:style w:type="character" w:styleId="PlaceholderText">
    <w:name w:val="Placeholder Text"/>
    <w:basedOn w:val="DefaultParagraphFont"/>
    <w:uiPriority w:val="99"/>
    <w:semiHidden/>
    <w:rsid w:val="00177ECC"/>
    <w:rPr>
      <w:color w:val="808080"/>
    </w:rPr>
  </w:style>
  <w:style w:type="character" w:customStyle="1" w:styleId="UnresolvedMention6">
    <w:name w:val="Unresolved Mention6"/>
    <w:basedOn w:val="DefaultParagraphFont"/>
    <w:uiPriority w:val="99"/>
    <w:semiHidden/>
    <w:unhideWhenUsed/>
    <w:rsid w:val="00A04B4E"/>
    <w:rPr>
      <w:color w:val="605E5C"/>
      <w:shd w:val="clear" w:color="auto" w:fill="E1DFDD"/>
    </w:rPr>
  </w:style>
  <w:style w:type="character" w:styleId="UnresolvedMention">
    <w:name w:val="Unresolved Mention"/>
    <w:basedOn w:val="DefaultParagraphFont"/>
    <w:uiPriority w:val="99"/>
    <w:semiHidden/>
    <w:unhideWhenUsed/>
    <w:rsid w:val="00682618"/>
    <w:rPr>
      <w:color w:val="605E5C"/>
      <w:shd w:val="clear" w:color="auto" w:fill="E1DFDD"/>
    </w:rPr>
  </w:style>
  <w:style w:type="paragraph" w:customStyle="1" w:styleId="JANZSSAFooter">
    <w:name w:val="JANZSSA Footer"/>
    <w:basedOn w:val="Normal"/>
    <w:link w:val="JANZSSAFooterChar"/>
    <w:qFormat/>
    <w:rsid w:val="00D17AB6"/>
    <w:pPr>
      <w:tabs>
        <w:tab w:val="center" w:pos="4973"/>
        <w:tab w:val="right" w:pos="9927"/>
      </w:tabs>
      <w:autoSpaceDE w:val="0"/>
      <w:autoSpaceDN w:val="0"/>
      <w:spacing w:before="120"/>
      <w:ind w:right="360" w:firstLine="360"/>
      <w:contextualSpacing/>
      <w:jc w:val="center"/>
    </w:pPr>
    <w:rPr>
      <w:i/>
      <w:iCs/>
      <w:sz w:val="18"/>
      <w:szCs w:val="18"/>
    </w:rPr>
  </w:style>
  <w:style w:type="paragraph" w:customStyle="1" w:styleId="JANZSSAHeading5">
    <w:name w:val="JANZSSA Heading 5"/>
    <w:basedOn w:val="JANZSSAHeading4"/>
    <w:link w:val="JANZSSAHeading5Char"/>
    <w:rsid w:val="00C95DA5"/>
    <w:rPr>
      <w:b/>
      <w:bCs/>
      <w:i/>
      <w:iCs w:val="0"/>
      <w:szCs w:val="20"/>
    </w:rPr>
  </w:style>
  <w:style w:type="character" w:customStyle="1" w:styleId="JANZSSAFooterChar">
    <w:name w:val="JANZSSA Footer Char"/>
    <w:basedOn w:val="DefaultParagraphFont"/>
    <w:link w:val="JANZSSAFooter"/>
    <w:rsid w:val="00D17AB6"/>
    <w:rPr>
      <w:rFonts w:ascii="Times New Roman" w:eastAsia="Calibri" w:hAnsi="Times New Roman"/>
      <w:i/>
      <w:iCs/>
      <w:sz w:val="18"/>
      <w:szCs w:val="18"/>
    </w:rPr>
  </w:style>
  <w:style w:type="character" w:customStyle="1" w:styleId="JANZSSAHeading5Char">
    <w:name w:val="JANZSSA Heading 5 Char"/>
    <w:basedOn w:val="JANZSSATableContentsChar"/>
    <w:link w:val="JANZSSAHeading5"/>
    <w:rsid w:val="00C95DA5"/>
    <w:rPr>
      <w:rFonts w:ascii="Times New Roman" w:eastAsia="MS Mincho" w:hAnsi="Times New Roman" w:cs="Segoe UI"/>
      <w:b/>
      <w:bCs/>
      <w:lang w:val="en" w:eastAsia="ja-JP"/>
    </w:rPr>
  </w:style>
  <w:style w:type="paragraph" w:styleId="ListParagraph">
    <w:name w:val="List Paragraph"/>
    <w:basedOn w:val="Normal"/>
    <w:uiPriority w:val="34"/>
    <w:qFormat/>
    <w:rsid w:val="00991E70"/>
    <w:pPr>
      <w:spacing w:after="160" w:line="278" w:lineRule="auto"/>
      <w:ind w:left="720"/>
      <w:contextualSpacing/>
    </w:pPr>
    <w:rPr>
      <w:rFonts w:asciiTheme="minorHAnsi" w:eastAsiaTheme="minorHAnsi" w:hAnsiTheme="minorHAnsi" w:cstheme="minorBidi"/>
      <w:kern w:val="2"/>
      <w:sz w:val="24"/>
      <w:szCs w:val="24"/>
      <w:lang w:eastAsia="en-US"/>
      <w14:ligatures w14:val="standardContextual"/>
    </w:rPr>
  </w:style>
  <w:style w:type="character" w:styleId="CommentReference">
    <w:name w:val="annotation reference"/>
    <w:basedOn w:val="DefaultParagraphFont"/>
    <w:uiPriority w:val="99"/>
    <w:semiHidden/>
    <w:unhideWhenUsed/>
    <w:rsid w:val="00991E70"/>
    <w:rPr>
      <w:sz w:val="16"/>
      <w:szCs w:val="16"/>
    </w:rPr>
  </w:style>
  <w:style w:type="paragraph" w:styleId="CommentText">
    <w:name w:val="annotation text"/>
    <w:basedOn w:val="Normal"/>
    <w:link w:val="CommentTextChar"/>
    <w:uiPriority w:val="99"/>
    <w:unhideWhenUsed/>
    <w:rsid w:val="00991E70"/>
    <w:rPr>
      <w:szCs w:val="20"/>
    </w:rPr>
  </w:style>
  <w:style w:type="character" w:customStyle="1" w:styleId="CommentTextChar">
    <w:name w:val="Comment Text Char"/>
    <w:basedOn w:val="DefaultParagraphFont"/>
    <w:link w:val="CommentText"/>
    <w:uiPriority w:val="99"/>
    <w:rsid w:val="00991E70"/>
    <w:rPr>
      <w:rFonts w:ascii="Times New Roman" w:eastAsia="Calibri" w:hAnsi="Times New Roman"/>
    </w:rPr>
  </w:style>
  <w:style w:type="paragraph" w:styleId="CommentSubject">
    <w:name w:val="annotation subject"/>
    <w:basedOn w:val="CommentText"/>
    <w:next w:val="CommentText"/>
    <w:link w:val="CommentSubjectChar"/>
    <w:uiPriority w:val="99"/>
    <w:semiHidden/>
    <w:unhideWhenUsed/>
    <w:rsid w:val="00991E70"/>
    <w:rPr>
      <w:b/>
      <w:bCs/>
    </w:rPr>
  </w:style>
  <w:style w:type="character" w:customStyle="1" w:styleId="CommentSubjectChar">
    <w:name w:val="Comment Subject Char"/>
    <w:basedOn w:val="CommentTextChar"/>
    <w:link w:val="CommentSubject"/>
    <w:uiPriority w:val="99"/>
    <w:semiHidden/>
    <w:rsid w:val="00991E70"/>
    <w:rPr>
      <w:rFonts w:ascii="Times New Roman" w:eastAsia="Calibri" w:hAnsi="Times New Roman"/>
      <w:b/>
      <w:bCs/>
    </w:rPr>
  </w:style>
  <w:style w:type="character" w:styleId="Hyperlink">
    <w:name w:val="Hyperlink"/>
    <w:basedOn w:val="DefaultParagraphFont"/>
    <w:uiPriority w:val="99"/>
    <w:unhideWhenUsed/>
    <w:rsid w:val="00F9068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927123">
      <w:bodyDiv w:val="1"/>
      <w:marLeft w:val="0"/>
      <w:marRight w:val="0"/>
      <w:marTop w:val="0"/>
      <w:marBottom w:val="0"/>
      <w:divBdr>
        <w:top w:val="none" w:sz="0" w:space="0" w:color="auto"/>
        <w:left w:val="none" w:sz="0" w:space="0" w:color="auto"/>
        <w:bottom w:val="none" w:sz="0" w:space="0" w:color="auto"/>
        <w:right w:val="none" w:sz="0" w:space="0" w:color="auto"/>
      </w:divBdr>
    </w:div>
    <w:div w:id="34816285">
      <w:bodyDiv w:val="1"/>
      <w:marLeft w:val="0"/>
      <w:marRight w:val="0"/>
      <w:marTop w:val="0"/>
      <w:marBottom w:val="0"/>
      <w:divBdr>
        <w:top w:val="none" w:sz="0" w:space="0" w:color="auto"/>
        <w:left w:val="none" w:sz="0" w:space="0" w:color="auto"/>
        <w:bottom w:val="none" w:sz="0" w:space="0" w:color="auto"/>
        <w:right w:val="none" w:sz="0" w:space="0" w:color="auto"/>
      </w:divBdr>
    </w:div>
    <w:div w:id="135489262">
      <w:bodyDiv w:val="1"/>
      <w:marLeft w:val="0"/>
      <w:marRight w:val="0"/>
      <w:marTop w:val="0"/>
      <w:marBottom w:val="0"/>
      <w:divBdr>
        <w:top w:val="none" w:sz="0" w:space="0" w:color="auto"/>
        <w:left w:val="none" w:sz="0" w:space="0" w:color="auto"/>
        <w:bottom w:val="none" w:sz="0" w:space="0" w:color="auto"/>
        <w:right w:val="none" w:sz="0" w:space="0" w:color="auto"/>
      </w:divBdr>
    </w:div>
    <w:div w:id="155810159">
      <w:bodyDiv w:val="1"/>
      <w:marLeft w:val="0"/>
      <w:marRight w:val="0"/>
      <w:marTop w:val="0"/>
      <w:marBottom w:val="0"/>
      <w:divBdr>
        <w:top w:val="none" w:sz="0" w:space="0" w:color="auto"/>
        <w:left w:val="none" w:sz="0" w:space="0" w:color="auto"/>
        <w:bottom w:val="none" w:sz="0" w:space="0" w:color="auto"/>
        <w:right w:val="none" w:sz="0" w:space="0" w:color="auto"/>
      </w:divBdr>
    </w:div>
    <w:div w:id="206727696">
      <w:bodyDiv w:val="1"/>
      <w:marLeft w:val="0"/>
      <w:marRight w:val="0"/>
      <w:marTop w:val="0"/>
      <w:marBottom w:val="0"/>
      <w:divBdr>
        <w:top w:val="none" w:sz="0" w:space="0" w:color="auto"/>
        <w:left w:val="none" w:sz="0" w:space="0" w:color="auto"/>
        <w:bottom w:val="none" w:sz="0" w:space="0" w:color="auto"/>
        <w:right w:val="none" w:sz="0" w:space="0" w:color="auto"/>
      </w:divBdr>
    </w:div>
    <w:div w:id="267854028">
      <w:bodyDiv w:val="1"/>
      <w:marLeft w:val="0"/>
      <w:marRight w:val="0"/>
      <w:marTop w:val="0"/>
      <w:marBottom w:val="0"/>
      <w:divBdr>
        <w:top w:val="none" w:sz="0" w:space="0" w:color="auto"/>
        <w:left w:val="none" w:sz="0" w:space="0" w:color="auto"/>
        <w:bottom w:val="none" w:sz="0" w:space="0" w:color="auto"/>
        <w:right w:val="none" w:sz="0" w:space="0" w:color="auto"/>
      </w:divBdr>
    </w:div>
    <w:div w:id="278489634">
      <w:bodyDiv w:val="1"/>
      <w:marLeft w:val="0"/>
      <w:marRight w:val="0"/>
      <w:marTop w:val="0"/>
      <w:marBottom w:val="0"/>
      <w:divBdr>
        <w:top w:val="none" w:sz="0" w:space="0" w:color="auto"/>
        <w:left w:val="none" w:sz="0" w:space="0" w:color="auto"/>
        <w:bottom w:val="none" w:sz="0" w:space="0" w:color="auto"/>
        <w:right w:val="none" w:sz="0" w:space="0" w:color="auto"/>
      </w:divBdr>
      <w:divsChild>
        <w:div w:id="21366859">
          <w:marLeft w:val="0"/>
          <w:marRight w:val="0"/>
          <w:marTop w:val="0"/>
          <w:marBottom w:val="0"/>
          <w:divBdr>
            <w:top w:val="none" w:sz="0" w:space="0" w:color="auto"/>
            <w:left w:val="none" w:sz="0" w:space="0" w:color="auto"/>
            <w:bottom w:val="none" w:sz="0" w:space="0" w:color="auto"/>
            <w:right w:val="none" w:sz="0" w:space="0" w:color="auto"/>
          </w:divBdr>
        </w:div>
        <w:div w:id="56902453">
          <w:marLeft w:val="0"/>
          <w:marRight w:val="0"/>
          <w:marTop w:val="0"/>
          <w:marBottom w:val="0"/>
          <w:divBdr>
            <w:top w:val="none" w:sz="0" w:space="0" w:color="auto"/>
            <w:left w:val="none" w:sz="0" w:space="0" w:color="auto"/>
            <w:bottom w:val="none" w:sz="0" w:space="0" w:color="auto"/>
            <w:right w:val="none" w:sz="0" w:space="0" w:color="auto"/>
          </w:divBdr>
        </w:div>
        <w:div w:id="115678343">
          <w:marLeft w:val="0"/>
          <w:marRight w:val="0"/>
          <w:marTop w:val="0"/>
          <w:marBottom w:val="0"/>
          <w:divBdr>
            <w:top w:val="none" w:sz="0" w:space="0" w:color="auto"/>
            <w:left w:val="none" w:sz="0" w:space="0" w:color="auto"/>
            <w:bottom w:val="none" w:sz="0" w:space="0" w:color="auto"/>
            <w:right w:val="none" w:sz="0" w:space="0" w:color="auto"/>
          </w:divBdr>
        </w:div>
        <w:div w:id="291599342">
          <w:marLeft w:val="0"/>
          <w:marRight w:val="0"/>
          <w:marTop w:val="0"/>
          <w:marBottom w:val="0"/>
          <w:divBdr>
            <w:top w:val="none" w:sz="0" w:space="0" w:color="auto"/>
            <w:left w:val="none" w:sz="0" w:space="0" w:color="auto"/>
            <w:bottom w:val="none" w:sz="0" w:space="0" w:color="auto"/>
            <w:right w:val="none" w:sz="0" w:space="0" w:color="auto"/>
          </w:divBdr>
        </w:div>
        <w:div w:id="314723421">
          <w:marLeft w:val="0"/>
          <w:marRight w:val="0"/>
          <w:marTop w:val="0"/>
          <w:marBottom w:val="0"/>
          <w:divBdr>
            <w:top w:val="none" w:sz="0" w:space="0" w:color="auto"/>
            <w:left w:val="none" w:sz="0" w:space="0" w:color="auto"/>
            <w:bottom w:val="none" w:sz="0" w:space="0" w:color="auto"/>
            <w:right w:val="none" w:sz="0" w:space="0" w:color="auto"/>
          </w:divBdr>
        </w:div>
        <w:div w:id="345326141">
          <w:marLeft w:val="0"/>
          <w:marRight w:val="0"/>
          <w:marTop w:val="0"/>
          <w:marBottom w:val="0"/>
          <w:divBdr>
            <w:top w:val="none" w:sz="0" w:space="0" w:color="auto"/>
            <w:left w:val="none" w:sz="0" w:space="0" w:color="auto"/>
            <w:bottom w:val="none" w:sz="0" w:space="0" w:color="auto"/>
            <w:right w:val="none" w:sz="0" w:space="0" w:color="auto"/>
          </w:divBdr>
        </w:div>
        <w:div w:id="361711812">
          <w:marLeft w:val="0"/>
          <w:marRight w:val="0"/>
          <w:marTop w:val="0"/>
          <w:marBottom w:val="0"/>
          <w:divBdr>
            <w:top w:val="none" w:sz="0" w:space="0" w:color="auto"/>
            <w:left w:val="none" w:sz="0" w:space="0" w:color="auto"/>
            <w:bottom w:val="none" w:sz="0" w:space="0" w:color="auto"/>
            <w:right w:val="none" w:sz="0" w:space="0" w:color="auto"/>
          </w:divBdr>
        </w:div>
        <w:div w:id="367603891">
          <w:marLeft w:val="0"/>
          <w:marRight w:val="0"/>
          <w:marTop w:val="0"/>
          <w:marBottom w:val="0"/>
          <w:divBdr>
            <w:top w:val="none" w:sz="0" w:space="0" w:color="auto"/>
            <w:left w:val="none" w:sz="0" w:space="0" w:color="auto"/>
            <w:bottom w:val="none" w:sz="0" w:space="0" w:color="auto"/>
            <w:right w:val="none" w:sz="0" w:space="0" w:color="auto"/>
          </w:divBdr>
        </w:div>
        <w:div w:id="387338564">
          <w:marLeft w:val="0"/>
          <w:marRight w:val="0"/>
          <w:marTop w:val="0"/>
          <w:marBottom w:val="0"/>
          <w:divBdr>
            <w:top w:val="none" w:sz="0" w:space="0" w:color="auto"/>
            <w:left w:val="none" w:sz="0" w:space="0" w:color="auto"/>
            <w:bottom w:val="none" w:sz="0" w:space="0" w:color="auto"/>
            <w:right w:val="none" w:sz="0" w:space="0" w:color="auto"/>
          </w:divBdr>
        </w:div>
        <w:div w:id="404769280">
          <w:marLeft w:val="0"/>
          <w:marRight w:val="0"/>
          <w:marTop w:val="0"/>
          <w:marBottom w:val="0"/>
          <w:divBdr>
            <w:top w:val="none" w:sz="0" w:space="0" w:color="auto"/>
            <w:left w:val="none" w:sz="0" w:space="0" w:color="auto"/>
            <w:bottom w:val="none" w:sz="0" w:space="0" w:color="auto"/>
            <w:right w:val="none" w:sz="0" w:space="0" w:color="auto"/>
          </w:divBdr>
        </w:div>
        <w:div w:id="410278069">
          <w:marLeft w:val="0"/>
          <w:marRight w:val="0"/>
          <w:marTop w:val="0"/>
          <w:marBottom w:val="0"/>
          <w:divBdr>
            <w:top w:val="none" w:sz="0" w:space="0" w:color="auto"/>
            <w:left w:val="none" w:sz="0" w:space="0" w:color="auto"/>
            <w:bottom w:val="none" w:sz="0" w:space="0" w:color="auto"/>
            <w:right w:val="none" w:sz="0" w:space="0" w:color="auto"/>
          </w:divBdr>
        </w:div>
        <w:div w:id="414205511">
          <w:marLeft w:val="0"/>
          <w:marRight w:val="0"/>
          <w:marTop w:val="0"/>
          <w:marBottom w:val="0"/>
          <w:divBdr>
            <w:top w:val="none" w:sz="0" w:space="0" w:color="auto"/>
            <w:left w:val="none" w:sz="0" w:space="0" w:color="auto"/>
            <w:bottom w:val="none" w:sz="0" w:space="0" w:color="auto"/>
            <w:right w:val="none" w:sz="0" w:space="0" w:color="auto"/>
          </w:divBdr>
        </w:div>
        <w:div w:id="415398188">
          <w:marLeft w:val="0"/>
          <w:marRight w:val="0"/>
          <w:marTop w:val="0"/>
          <w:marBottom w:val="0"/>
          <w:divBdr>
            <w:top w:val="none" w:sz="0" w:space="0" w:color="auto"/>
            <w:left w:val="none" w:sz="0" w:space="0" w:color="auto"/>
            <w:bottom w:val="none" w:sz="0" w:space="0" w:color="auto"/>
            <w:right w:val="none" w:sz="0" w:space="0" w:color="auto"/>
          </w:divBdr>
        </w:div>
        <w:div w:id="443041227">
          <w:marLeft w:val="0"/>
          <w:marRight w:val="0"/>
          <w:marTop w:val="0"/>
          <w:marBottom w:val="0"/>
          <w:divBdr>
            <w:top w:val="none" w:sz="0" w:space="0" w:color="auto"/>
            <w:left w:val="none" w:sz="0" w:space="0" w:color="auto"/>
            <w:bottom w:val="none" w:sz="0" w:space="0" w:color="auto"/>
            <w:right w:val="none" w:sz="0" w:space="0" w:color="auto"/>
          </w:divBdr>
        </w:div>
        <w:div w:id="457531327">
          <w:marLeft w:val="0"/>
          <w:marRight w:val="0"/>
          <w:marTop w:val="0"/>
          <w:marBottom w:val="0"/>
          <w:divBdr>
            <w:top w:val="none" w:sz="0" w:space="0" w:color="auto"/>
            <w:left w:val="none" w:sz="0" w:space="0" w:color="auto"/>
            <w:bottom w:val="none" w:sz="0" w:space="0" w:color="auto"/>
            <w:right w:val="none" w:sz="0" w:space="0" w:color="auto"/>
          </w:divBdr>
        </w:div>
        <w:div w:id="490486843">
          <w:marLeft w:val="0"/>
          <w:marRight w:val="0"/>
          <w:marTop w:val="0"/>
          <w:marBottom w:val="0"/>
          <w:divBdr>
            <w:top w:val="none" w:sz="0" w:space="0" w:color="auto"/>
            <w:left w:val="none" w:sz="0" w:space="0" w:color="auto"/>
            <w:bottom w:val="none" w:sz="0" w:space="0" w:color="auto"/>
            <w:right w:val="none" w:sz="0" w:space="0" w:color="auto"/>
          </w:divBdr>
        </w:div>
        <w:div w:id="498735041">
          <w:marLeft w:val="0"/>
          <w:marRight w:val="0"/>
          <w:marTop w:val="0"/>
          <w:marBottom w:val="0"/>
          <w:divBdr>
            <w:top w:val="none" w:sz="0" w:space="0" w:color="auto"/>
            <w:left w:val="none" w:sz="0" w:space="0" w:color="auto"/>
            <w:bottom w:val="none" w:sz="0" w:space="0" w:color="auto"/>
            <w:right w:val="none" w:sz="0" w:space="0" w:color="auto"/>
          </w:divBdr>
        </w:div>
        <w:div w:id="557787723">
          <w:marLeft w:val="0"/>
          <w:marRight w:val="0"/>
          <w:marTop w:val="0"/>
          <w:marBottom w:val="0"/>
          <w:divBdr>
            <w:top w:val="none" w:sz="0" w:space="0" w:color="auto"/>
            <w:left w:val="none" w:sz="0" w:space="0" w:color="auto"/>
            <w:bottom w:val="none" w:sz="0" w:space="0" w:color="auto"/>
            <w:right w:val="none" w:sz="0" w:space="0" w:color="auto"/>
          </w:divBdr>
        </w:div>
        <w:div w:id="609123003">
          <w:marLeft w:val="0"/>
          <w:marRight w:val="0"/>
          <w:marTop w:val="0"/>
          <w:marBottom w:val="0"/>
          <w:divBdr>
            <w:top w:val="none" w:sz="0" w:space="0" w:color="auto"/>
            <w:left w:val="none" w:sz="0" w:space="0" w:color="auto"/>
            <w:bottom w:val="none" w:sz="0" w:space="0" w:color="auto"/>
            <w:right w:val="none" w:sz="0" w:space="0" w:color="auto"/>
          </w:divBdr>
        </w:div>
        <w:div w:id="611789721">
          <w:marLeft w:val="0"/>
          <w:marRight w:val="0"/>
          <w:marTop w:val="0"/>
          <w:marBottom w:val="0"/>
          <w:divBdr>
            <w:top w:val="none" w:sz="0" w:space="0" w:color="auto"/>
            <w:left w:val="none" w:sz="0" w:space="0" w:color="auto"/>
            <w:bottom w:val="none" w:sz="0" w:space="0" w:color="auto"/>
            <w:right w:val="none" w:sz="0" w:space="0" w:color="auto"/>
          </w:divBdr>
        </w:div>
        <w:div w:id="616328090">
          <w:marLeft w:val="0"/>
          <w:marRight w:val="0"/>
          <w:marTop w:val="0"/>
          <w:marBottom w:val="0"/>
          <w:divBdr>
            <w:top w:val="none" w:sz="0" w:space="0" w:color="auto"/>
            <w:left w:val="none" w:sz="0" w:space="0" w:color="auto"/>
            <w:bottom w:val="none" w:sz="0" w:space="0" w:color="auto"/>
            <w:right w:val="none" w:sz="0" w:space="0" w:color="auto"/>
          </w:divBdr>
        </w:div>
        <w:div w:id="631401570">
          <w:marLeft w:val="0"/>
          <w:marRight w:val="0"/>
          <w:marTop w:val="0"/>
          <w:marBottom w:val="0"/>
          <w:divBdr>
            <w:top w:val="none" w:sz="0" w:space="0" w:color="auto"/>
            <w:left w:val="none" w:sz="0" w:space="0" w:color="auto"/>
            <w:bottom w:val="none" w:sz="0" w:space="0" w:color="auto"/>
            <w:right w:val="none" w:sz="0" w:space="0" w:color="auto"/>
          </w:divBdr>
        </w:div>
        <w:div w:id="631521778">
          <w:marLeft w:val="0"/>
          <w:marRight w:val="0"/>
          <w:marTop w:val="0"/>
          <w:marBottom w:val="0"/>
          <w:divBdr>
            <w:top w:val="none" w:sz="0" w:space="0" w:color="auto"/>
            <w:left w:val="none" w:sz="0" w:space="0" w:color="auto"/>
            <w:bottom w:val="none" w:sz="0" w:space="0" w:color="auto"/>
            <w:right w:val="none" w:sz="0" w:space="0" w:color="auto"/>
          </w:divBdr>
        </w:div>
        <w:div w:id="692192504">
          <w:marLeft w:val="0"/>
          <w:marRight w:val="0"/>
          <w:marTop w:val="0"/>
          <w:marBottom w:val="0"/>
          <w:divBdr>
            <w:top w:val="none" w:sz="0" w:space="0" w:color="auto"/>
            <w:left w:val="none" w:sz="0" w:space="0" w:color="auto"/>
            <w:bottom w:val="none" w:sz="0" w:space="0" w:color="auto"/>
            <w:right w:val="none" w:sz="0" w:space="0" w:color="auto"/>
          </w:divBdr>
        </w:div>
        <w:div w:id="702680611">
          <w:marLeft w:val="0"/>
          <w:marRight w:val="0"/>
          <w:marTop w:val="0"/>
          <w:marBottom w:val="0"/>
          <w:divBdr>
            <w:top w:val="none" w:sz="0" w:space="0" w:color="auto"/>
            <w:left w:val="none" w:sz="0" w:space="0" w:color="auto"/>
            <w:bottom w:val="none" w:sz="0" w:space="0" w:color="auto"/>
            <w:right w:val="none" w:sz="0" w:space="0" w:color="auto"/>
          </w:divBdr>
        </w:div>
        <w:div w:id="747271903">
          <w:marLeft w:val="0"/>
          <w:marRight w:val="0"/>
          <w:marTop w:val="0"/>
          <w:marBottom w:val="0"/>
          <w:divBdr>
            <w:top w:val="none" w:sz="0" w:space="0" w:color="auto"/>
            <w:left w:val="none" w:sz="0" w:space="0" w:color="auto"/>
            <w:bottom w:val="none" w:sz="0" w:space="0" w:color="auto"/>
            <w:right w:val="none" w:sz="0" w:space="0" w:color="auto"/>
          </w:divBdr>
        </w:div>
        <w:div w:id="786241392">
          <w:marLeft w:val="0"/>
          <w:marRight w:val="0"/>
          <w:marTop w:val="0"/>
          <w:marBottom w:val="0"/>
          <w:divBdr>
            <w:top w:val="none" w:sz="0" w:space="0" w:color="auto"/>
            <w:left w:val="none" w:sz="0" w:space="0" w:color="auto"/>
            <w:bottom w:val="none" w:sz="0" w:space="0" w:color="auto"/>
            <w:right w:val="none" w:sz="0" w:space="0" w:color="auto"/>
          </w:divBdr>
        </w:div>
        <w:div w:id="813906989">
          <w:marLeft w:val="0"/>
          <w:marRight w:val="0"/>
          <w:marTop w:val="0"/>
          <w:marBottom w:val="0"/>
          <w:divBdr>
            <w:top w:val="none" w:sz="0" w:space="0" w:color="auto"/>
            <w:left w:val="none" w:sz="0" w:space="0" w:color="auto"/>
            <w:bottom w:val="none" w:sz="0" w:space="0" w:color="auto"/>
            <w:right w:val="none" w:sz="0" w:space="0" w:color="auto"/>
          </w:divBdr>
        </w:div>
        <w:div w:id="879785811">
          <w:marLeft w:val="0"/>
          <w:marRight w:val="0"/>
          <w:marTop w:val="0"/>
          <w:marBottom w:val="0"/>
          <w:divBdr>
            <w:top w:val="none" w:sz="0" w:space="0" w:color="auto"/>
            <w:left w:val="none" w:sz="0" w:space="0" w:color="auto"/>
            <w:bottom w:val="none" w:sz="0" w:space="0" w:color="auto"/>
            <w:right w:val="none" w:sz="0" w:space="0" w:color="auto"/>
          </w:divBdr>
        </w:div>
        <w:div w:id="985010083">
          <w:marLeft w:val="0"/>
          <w:marRight w:val="0"/>
          <w:marTop w:val="0"/>
          <w:marBottom w:val="0"/>
          <w:divBdr>
            <w:top w:val="none" w:sz="0" w:space="0" w:color="auto"/>
            <w:left w:val="none" w:sz="0" w:space="0" w:color="auto"/>
            <w:bottom w:val="none" w:sz="0" w:space="0" w:color="auto"/>
            <w:right w:val="none" w:sz="0" w:space="0" w:color="auto"/>
          </w:divBdr>
        </w:div>
        <w:div w:id="1034883398">
          <w:marLeft w:val="0"/>
          <w:marRight w:val="0"/>
          <w:marTop w:val="0"/>
          <w:marBottom w:val="0"/>
          <w:divBdr>
            <w:top w:val="none" w:sz="0" w:space="0" w:color="auto"/>
            <w:left w:val="none" w:sz="0" w:space="0" w:color="auto"/>
            <w:bottom w:val="none" w:sz="0" w:space="0" w:color="auto"/>
            <w:right w:val="none" w:sz="0" w:space="0" w:color="auto"/>
          </w:divBdr>
        </w:div>
        <w:div w:id="1056394849">
          <w:marLeft w:val="0"/>
          <w:marRight w:val="0"/>
          <w:marTop w:val="0"/>
          <w:marBottom w:val="0"/>
          <w:divBdr>
            <w:top w:val="none" w:sz="0" w:space="0" w:color="auto"/>
            <w:left w:val="none" w:sz="0" w:space="0" w:color="auto"/>
            <w:bottom w:val="none" w:sz="0" w:space="0" w:color="auto"/>
            <w:right w:val="none" w:sz="0" w:space="0" w:color="auto"/>
          </w:divBdr>
        </w:div>
        <w:div w:id="1058088999">
          <w:marLeft w:val="0"/>
          <w:marRight w:val="0"/>
          <w:marTop w:val="0"/>
          <w:marBottom w:val="0"/>
          <w:divBdr>
            <w:top w:val="none" w:sz="0" w:space="0" w:color="auto"/>
            <w:left w:val="none" w:sz="0" w:space="0" w:color="auto"/>
            <w:bottom w:val="none" w:sz="0" w:space="0" w:color="auto"/>
            <w:right w:val="none" w:sz="0" w:space="0" w:color="auto"/>
          </w:divBdr>
        </w:div>
        <w:div w:id="1096710080">
          <w:marLeft w:val="0"/>
          <w:marRight w:val="0"/>
          <w:marTop w:val="0"/>
          <w:marBottom w:val="0"/>
          <w:divBdr>
            <w:top w:val="none" w:sz="0" w:space="0" w:color="auto"/>
            <w:left w:val="none" w:sz="0" w:space="0" w:color="auto"/>
            <w:bottom w:val="none" w:sz="0" w:space="0" w:color="auto"/>
            <w:right w:val="none" w:sz="0" w:space="0" w:color="auto"/>
          </w:divBdr>
        </w:div>
        <w:div w:id="1104229601">
          <w:marLeft w:val="0"/>
          <w:marRight w:val="0"/>
          <w:marTop w:val="0"/>
          <w:marBottom w:val="0"/>
          <w:divBdr>
            <w:top w:val="none" w:sz="0" w:space="0" w:color="auto"/>
            <w:left w:val="none" w:sz="0" w:space="0" w:color="auto"/>
            <w:bottom w:val="none" w:sz="0" w:space="0" w:color="auto"/>
            <w:right w:val="none" w:sz="0" w:space="0" w:color="auto"/>
          </w:divBdr>
        </w:div>
        <w:div w:id="1122769691">
          <w:marLeft w:val="0"/>
          <w:marRight w:val="0"/>
          <w:marTop w:val="0"/>
          <w:marBottom w:val="0"/>
          <w:divBdr>
            <w:top w:val="none" w:sz="0" w:space="0" w:color="auto"/>
            <w:left w:val="none" w:sz="0" w:space="0" w:color="auto"/>
            <w:bottom w:val="none" w:sz="0" w:space="0" w:color="auto"/>
            <w:right w:val="none" w:sz="0" w:space="0" w:color="auto"/>
          </w:divBdr>
        </w:div>
        <w:div w:id="1231618331">
          <w:marLeft w:val="0"/>
          <w:marRight w:val="0"/>
          <w:marTop w:val="0"/>
          <w:marBottom w:val="0"/>
          <w:divBdr>
            <w:top w:val="none" w:sz="0" w:space="0" w:color="auto"/>
            <w:left w:val="none" w:sz="0" w:space="0" w:color="auto"/>
            <w:bottom w:val="none" w:sz="0" w:space="0" w:color="auto"/>
            <w:right w:val="none" w:sz="0" w:space="0" w:color="auto"/>
          </w:divBdr>
        </w:div>
        <w:div w:id="1235627883">
          <w:marLeft w:val="0"/>
          <w:marRight w:val="0"/>
          <w:marTop w:val="0"/>
          <w:marBottom w:val="0"/>
          <w:divBdr>
            <w:top w:val="none" w:sz="0" w:space="0" w:color="auto"/>
            <w:left w:val="none" w:sz="0" w:space="0" w:color="auto"/>
            <w:bottom w:val="none" w:sz="0" w:space="0" w:color="auto"/>
            <w:right w:val="none" w:sz="0" w:space="0" w:color="auto"/>
          </w:divBdr>
        </w:div>
        <w:div w:id="1277982791">
          <w:marLeft w:val="0"/>
          <w:marRight w:val="0"/>
          <w:marTop w:val="0"/>
          <w:marBottom w:val="0"/>
          <w:divBdr>
            <w:top w:val="none" w:sz="0" w:space="0" w:color="auto"/>
            <w:left w:val="none" w:sz="0" w:space="0" w:color="auto"/>
            <w:bottom w:val="none" w:sz="0" w:space="0" w:color="auto"/>
            <w:right w:val="none" w:sz="0" w:space="0" w:color="auto"/>
          </w:divBdr>
        </w:div>
        <w:div w:id="1305965675">
          <w:marLeft w:val="0"/>
          <w:marRight w:val="0"/>
          <w:marTop w:val="0"/>
          <w:marBottom w:val="0"/>
          <w:divBdr>
            <w:top w:val="none" w:sz="0" w:space="0" w:color="auto"/>
            <w:left w:val="none" w:sz="0" w:space="0" w:color="auto"/>
            <w:bottom w:val="none" w:sz="0" w:space="0" w:color="auto"/>
            <w:right w:val="none" w:sz="0" w:space="0" w:color="auto"/>
          </w:divBdr>
        </w:div>
        <w:div w:id="1320306244">
          <w:marLeft w:val="0"/>
          <w:marRight w:val="0"/>
          <w:marTop w:val="0"/>
          <w:marBottom w:val="0"/>
          <w:divBdr>
            <w:top w:val="none" w:sz="0" w:space="0" w:color="auto"/>
            <w:left w:val="none" w:sz="0" w:space="0" w:color="auto"/>
            <w:bottom w:val="none" w:sz="0" w:space="0" w:color="auto"/>
            <w:right w:val="none" w:sz="0" w:space="0" w:color="auto"/>
          </w:divBdr>
        </w:div>
        <w:div w:id="1362170969">
          <w:marLeft w:val="0"/>
          <w:marRight w:val="0"/>
          <w:marTop w:val="0"/>
          <w:marBottom w:val="0"/>
          <w:divBdr>
            <w:top w:val="none" w:sz="0" w:space="0" w:color="auto"/>
            <w:left w:val="none" w:sz="0" w:space="0" w:color="auto"/>
            <w:bottom w:val="none" w:sz="0" w:space="0" w:color="auto"/>
            <w:right w:val="none" w:sz="0" w:space="0" w:color="auto"/>
          </w:divBdr>
        </w:div>
        <w:div w:id="1549075448">
          <w:marLeft w:val="0"/>
          <w:marRight w:val="0"/>
          <w:marTop w:val="0"/>
          <w:marBottom w:val="0"/>
          <w:divBdr>
            <w:top w:val="none" w:sz="0" w:space="0" w:color="auto"/>
            <w:left w:val="none" w:sz="0" w:space="0" w:color="auto"/>
            <w:bottom w:val="none" w:sz="0" w:space="0" w:color="auto"/>
            <w:right w:val="none" w:sz="0" w:space="0" w:color="auto"/>
          </w:divBdr>
        </w:div>
        <w:div w:id="1549143418">
          <w:marLeft w:val="0"/>
          <w:marRight w:val="0"/>
          <w:marTop w:val="0"/>
          <w:marBottom w:val="0"/>
          <w:divBdr>
            <w:top w:val="none" w:sz="0" w:space="0" w:color="auto"/>
            <w:left w:val="none" w:sz="0" w:space="0" w:color="auto"/>
            <w:bottom w:val="none" w:sz="0" w:space="0" w:color="auto"/>
            <w:right w:val="none" w:sz="0" w:space="0" w:color="auto"/>
          </w:divBdr>
        </w:div>
        <w:div w:id="1551262033">
          <w:marLeft w:val="0"/>
          <w:marRight w:val="0"/>
          <w:marTop w:val="0"/>
          <w:marBottom w:val="0"/>
          <w:divBdr>
            <w:top w:val="none" w:sz="0" w:space="0" w:color="auto"/>
            <w:left w:val="none" w:sz="0" w:space="0" w:color="auto"/>
            <w:bottom w:val="none" w:sz="0" w:space="0" w:color="auto"/>
            <w:right w:val="none" w:sz="0" w:space="0" w:color="auto"/>
          </w:divBdr>
        </w:div>
        <w:div w:id="1653555830">
          <w:marLeft w:val="0"/>
          <w:marRight w:val="0"/>
          <w:marTop w:val="0"/>
          <w:marBottom w:val="0"/>
          <w:divBdr>
            <w:top w:val="none" w:sz="0" w:space="0" w:color="auto"/>
            <w:left w:val="none" w:sz="0" w:space="0" w:color="auto"/>
            <w:bottom w:val="none" w:sz="0" w:space="0" w:color="auto"/>
            <w:right w:val="none" w:sz="0" w:space="0" w:color="auto"/>
          </w:divBdr>
        </w:div>
        <w:div w:id="1684866457">
          <w:marLeft w:val="0"/>
          <w:marRight w:val="0"/>
          <w:marTop w:val="0"/>
          <w:marBottom w:val="0"/>
          <w:divBdr>
            <w:top w:val="none" w:sz="0" w:space="0" w:color="auto"/>
            <w:left w:val="none" w:sz="0" w:space="0" w:color="auto"/>
            <w:bottom w:val="none" w:sz="0" w:space="0" w:color="auto"/>
            <w:right w:val="none" w:sz="0" w:space="0" w:color="auto"/>
          </w:divBdr>
        </w:div>
        <w:div w:id="1685742158">
          <w:marLeft w:val="0"/>
          <w:marRight w:val="0"/>
          <w:marTop w:val="0"/>
          <w:marBottom w:val="0"/>
          <w:divBdr>
            <w:top w:val="none" w:sz="0" w:space="0" w:color="auto"/>
            <w:left w:val="none" w:sz="0" w:space="0" w:color="auto"/>
            <w:bottom w:val="none" w:sz="0" w:space="0" w:color="auto"/>
            <w:right w:val="none" w:sz="0" w:space="0" w:color="auto"/>
          </w:divBdr>
        </w:div>
        <w:div w:id="1712220522">
          <w:marLeft w:val="0"/>
          <w:marRight w:val="0"/>
          <w:marTop w:val="0"/>
          <w:marBottom w:val="0"/>
          <w:divBdr>
            <w:top w:val="none" w:sz="0" w:space="0" w:color="auto"/>
            <w:left w:val="none" w:sz="0" w:space="0" w:color="auto"/>
            <w:bottom w:val="none" w:sz="0" w:space="0" w:color="auto"/>
            <w:right w:val="none" w:sz="0" w:space="0" w:color="auto"/>
          </w:divBdr>
        </w:div>
        <w:div w:id="1738086653">
          <w:marLeft w:val="0"/>
          <w:marRight w:val="0"/>
          <w:marTop w:val="0"/>
          <w:marBottom w:val="0"/>
          <w:divBdr>
            <w:top w:val="none" w:sz="0" w:space="0" w:color="auto"/>
            <w:left w:val="none" w:sz="0" w:space="0" w:color="auto"/>
            <w:bottom w:val="none" w:sz="0" w:space="0" w:color="auto"/>
            <w:right w:val="none" w:sz="0" w:space="0" w:color="auto"/>
          </w:divBdr>
        </w:div>
        <w:div w:id="1749375969">
          <w:marLeft w:val="0"/>
          <w:marRight w:val="0"/>
          <w:marTop w:val="0"/>
          <w:marBottom w:val="0"/>
          <w:divBdr>
            <w:top w:val="none" w:sz="0" w:space="0" w:color="auto"/>
            <w:left w:val="none" w:sz="0" w:space="0" w:color="auto"/>
            <w:bottom w:val="none" w:sz="0" w:space="0" w:color="auto"/>
            <w:right w:val="none" w:sz="0" w:space="0" w:color="auto"/>
          </w:divBdr>
        </w:div>
        <w:div w:id="1837305043">
          <w:marLeft w:val="0"/>
          <w:marRight w:val="0"/>
          <w:marTop w:val="0"/>
          <w:marBottom w:val="0"/>
          <w:divBdr>
            <w:top w:val="none" w:sz="0" w:space="0" w:color="auto"/>
            <w:left w:val="none" w:sz="0" w:space="0" w:color="auto"/>
            <w:bottom w:val="none" w:sz="0" w:space="0" w:color="auto"/>
            <w:right w:val="none" w:sz="0" w:space="0" w:color="auto"/>
          </w:divBdr>
        </w:div>
        <w:div w:id="1930459279">
          <w:marLeft w:val="0"/>
          <w:marRight w:val="0"/>
          <w:marTop w:val="0"/>
          <w:marBottom w:val="0"/>
          <w:divBdr>
            <w:top w:val="none" w:sz="0" w:space="0" w:color="auto"/>
            <w:left w:val="none" w:sz="0" w:space="0" w:color="auto"/>
            <w:bottom w:val="none" w:sz="0" w:space="0" w:color="auto"/>
            <w:right w:val="none" w:sz="0" w:space="0" w:color="auto"/>
          </w:divBdr>
        </w:div>
        <w:div w:id="1965697192">
          <w:marLeft w:val="0"/>
          <w:marRight w:val="0"/>
          <w:marTop w:val="0"/>
          <w:marBottom w:val="0"/>
          <w:divBdr>
            <w:top w:val="none" w:sz="0" w:space="0" w:color="auto"/>
            <w:left w:val="none" w:sz="0" w:space="0" w:color="auto"/>
            <w:bottom w:val="none" w:sz="0" w:space="0" w:color="auto"/>
            <w:right w:val="none" w:sz="0" w:space="0" w:color="auto"/>
          </w:divBdr>
        </w:div>
        <w:div w:id="2020808863">
          <w:marLeft w:val="0"/>
          <w:marRight w:val="0"/>
          <w:marTop w:val="0"/>
          <w:marBottom w:val="0"/>
          <w:divBdr>
            <w:top w:val="none" w:sz="0" w:space="0" w:color="auto"/>
            <w:left w:val="none" w:sz="0" w:space="0" w:color="auto"/>
            <w:bottom w:val="none" w:sz="0" w:space="0" w:color="auto"/>
            <w:right w:val="none" w:sz="0" w:space="0" w:color="auto"/>
          </w:divBdr>
        </w:div>
        <w:div w:id="2050911117">
          <w:marLeft w:val="0"/>
          <w:marRight w:val="0"/>
          <w:marTop w:val="0"/>
          <w:marBottom w:val="0"/>
          <w:divBdr>
            <w:top w:val="none" w:sz="0" w:space="0" w:color="auto"/>
            <w:left w:val="none" w:sz="0" w:space="0" w:color="auto"/>
            <w:bottom w:val="none" w:sz="0" w:space="0" w:color="auto"/>
            <w:right w:val="none" w:sz="0" w:space="0" w:color="auto"/>
          </w:divBdr>
        </w:div>
        <w:div w:id="2058503047">
          <w:marLeft w:val="0"/>
          <w:marRight w:val="0"/>
          <w:marTop w:val="0"/>
          <w:marBottom w:val="0"/>
          <w:divBdr>
            <w:top w:val="none" w:sz="0" w:space="0" w:color="auto"/>
            <w:left w:val="none" w:sz="0" w:space="0" w:color="auto"/>
            <w:bottom w:val="none" w:sz="0" w:space="0" w:color="auto"/>
            <w:right w:val="none" w:sz="0" w:space="0" w:color="auto"/>
          </w:divBdr>
        </w:div>
        <w:div w:id="2083983618">
          <w:marLeft w:val="0"/>
          <w:marRight w:val="0"/>
          <w:marTop w:val="0"/>
          <w:marBottom w:val="0"/>
          <w:divBdr>
            <w:top w:val="none" w:sz="0" w:space="0" w:color="auto"/>
            <w:left w:val="none" w:sz="0" w:space="0" w:color="auto"/>
            <w:bottom w:val="none" w:sz="0" w:space="0" w:color="auto"/>
            <w:right w:val="none" w:sz="0" w:space="0" w:color="auto"/>
          </w:divBdr>
        </w:div>
        <w:div w:id="2100177453">
          <w:marLeft w:val="0"/>
          <w:marRight w:val="0"/>
          <w:marTop w:val="0"/>
          <w:marBottom w:val="0"/>
          <w:divBdr>
            <w:top w:val="none" w:sz="0" w:space="0" w:color="auto"/>
            <w:left w:val="none" w:sz="0" w:space="0" w:color="auto"/>
            <w:bottom w:val="none" w:sz="0" w:space="0" w:color="auto"/>
            <w:right w:val="none" w:sz="0" w:space="0" w:color="auto"/>
          </w:divBdr>
        </w:div>
        <w:div w:id="2110543138">
          <w:marLeft w:val="0"/>
          <w:marRight w:val="0"/>
          <w:marTop w:val="0"/>
          <w:marBottom w:val="0"/>
          <w:divBdr>
            <w:top w:val="none" w:sz="0" w:space="0" w:color="auto"/>
            <w:left w:val="none" w:sz="0" w:space="0" w:color="auto"/>
            <w:bottom w:val="none" w:sz="0" w:space="0" w:color="auto"/>
            <w:right w:val="none" w:sz="0" w:space="0" w:color="auto"/>
          </w:divBdr>
        </w:div>
      </w:divsChild>
    </w:div>
    <w:div w:id="330760233">
      <w:bodyDiv w:val="1"/>
      <w:marLeft w:val="0"/>
      <w:marRight w:val="0"/>
      <w:marTop w:val="0"/>
      <w:marBottom w:val="0"/>
      <w:divBdr>
        <w:top w:val="none" w:sz="0" w:space="0" w:color="auto"/>
        <w:left w:val="none" w:sz="0" w:space="0" w:color="auto"/>
        <w:bottom w:val="none" w:sz="0" w:space="0" w:color="auto"/>
        <w:right w:val="none" w:sz="0" w:space="0" w:color="auto"/>
      </w:divBdr>
    </w:div>
    <w:div w:id="343900045">
      <w:bodyDiv w:val="1"/>
      <w:marLeft w:val="0"/>
      <w:marRight w:val="0"/>
      <w:marTop w:val="0"/>
      <w:marBottom w:val="0"/>
      <w:divBdr>
        <w:top w:val="none" w:sz="0" w:space="0" w:color="auto"/>
        <w:left w:val="none" w:sz="0" w:space="0" w:color="auto"/>
        <w:bottom w:val="none" w:sz="0" w:space="0" w:color="auto"/>
        <w:right w:val="none" w:sz="0" w:space="0" w:color="auto"/>
      </w:divBdr>
    </w:div>
    <w:div w:id="366834122">
      <w:bodyDiv w:val="1"/>
      <w:marLeft w:val="0"/>
      <w:marRight w:val="0"/>
      <w:marTop w:val="0"/>
      <w:marBottom w:val="0"/>
      <w:divBdr>
        <w:top w:val="none" w:sz="0" w:space="0" w:color="auto"/>
        <w:left w:val="none" w:sz="0" w:space="0" w:color="auto"/>
        <w:bottom w:val="none" w:sz="0" w:space="0" w:color="auto"/>
        <w:right w:val="none" w:sz="0" w:space="0" w:color="auto"/>
      </w:divBdr>
      <w:divsChild>
        <w:div w:id="314526612">
          <w:marLeft w:val="0"/>
          <w:marRight w:val="0"/>
          <w:marTop w:val="0"/>
          <w:marBottom w:val="0"/>
          <w:divBdr>
            <w:top w:val="none" w:sz="0" w:space="0" w:color="auto"/>
            <w:left w:val="none" w:sz="0" w:space="0" w:color="auto"/>
            <w:bottom w:val="none" w:sz="0" w:space="0" w:color="auto"/>
            <w:right w:val="none" w:sz="0" w:space="0" w:color="auto"/>
          </w:divBdr>
        </w:div>
      </w:divsChild>
    </w:div>
    <w:div w:id="369456197">
      <w:bodyDiv w:val="1"/>
      <w:marLeft w:val="0"/>
      <w:marRight w:val="0"/>
      <w:marTop w:val="0"/>
      <w:marBottom w:val="0"/>
      <w:divBdr>
        <w:top w:val="none" w:sz="0" w:space="0" w:color="auto"/>
        <w:left w:val="none" w:sz="0" w:space="0" w:color="auto"/>
        <w:bottom w:val="none" w:sz="0" w:space="0" w:color="auto"/>
        <w:right w:val="none" w:sz="0" w:space="0" w:color="auto"/>
      </w:divBdr>
      <w:divsChild>
        <w:div w:id="141702348">
          <w:marLeft w:val="0"/>
          <w:marRight w:val="0"/>
          <w:marTop w:val="0"/>
          <w:marBottom w:val="0"/>
          <w:divBdr>
            <w:top w:val="none" w:sz="0" w:space="0" w:color="auto"/>
            <w:left w:val="none" w:sz="0" w:space="0" w:color="auto"/>
            <w:bottom w:val="none" w:sz="0" w:space="0" w:color="auto"/>
            <w:right w:val="none" w:sz="0" w:space="0" w:color="auto"/>
          </w:divBdr>
        </w:div>
        <w:div w:id="234053489">
          <w:marLeft w:val="0"/>
          <w:marRight w:val="0"/>
          <w:marTop w:val="0"/>
          <w:marBottom w:val="0"/>
          <w:divBdr>
            <w:top w:val="none" w:sz="0" w:space="0" w:color="auto"/>
            <w:left w:val="none" w:sz="0" w:space="0" w:color="auto"/>
            <w:bottom w:val="none" w:sz="0" w:space="0" w:color="auto"/>
            <w:right w:val="none" w:sz="0" w:space="0" w:color="auto"/>
          </w:divBdr>
        </w:div>
        <w:div w:id="285502582">
          <w:marLeft w:val="0"/>
          <w:marRight w:val="0"/>
          <w:marTop w:val="0"/>
          <w:marBottom w:val="0"/>
          <w:divBdr>
            <w:top w:val="none" w:sz="0" w:space="0" w:color="auto"/>
            <w:left w:val="none" w:sz="0" w:space="0" w:color="auto"/>
            <w:bottom w:val="none" w:sz="0" w:space="0" w:color="auto"/>
            <w:right w:val="none" w:sz="0" w:space="0" w:color="auto"/>
          </w:divBdr>
        </w:div>
        <w:div w:id="383255141">
          <w:marLeft w:val="0"/>
          <w:marRight w:val="0"/>
          <w:marTop w:val="0"/>
          <w:marBottom w:val="0"/>
          <w:divBdr>
            <w:top w:val="none" w:sz="0" w:space="0" w:color="auto"/>
            <w:left w:val="none" w:sz="0" w:space="0" w:color="auto"/>
            <w:bottom w:val="none" w:sz="0" w:space="0" w:color="auto"/>
            <w:right w:val="none" w:sz="0" w:space="0" w:color="auto"/>
          </w:divBdr>
        </w:div>
        <w:div w:id="391119391">
          <w:marLeft w:val="0"/>
          <w:marRight w:val="0"/>
          <w:marTop w:val="0"/>
          <w:marBottom w:val="0"/>
          <w:divBdr>
            <w:top w:val="none" w:sz="0" w:space="0" w:color="auto"/>
            <w:left w:val="none" w:sz="0" w:space="0" w:color="auto"/>
            <w:bottom w:val="none" w:sz="0" w:space="0" w:color="auto"/>
            <w:right w:val="none" w:sz="0" w:space="0" w:color="auto"/>
          </w:divBdr>
        </w:div>
        <w:div w:id="488207059">
          <w:marLeft w:val="0"/>
          <w:marRight w:val="0"/>
          <w:marTop w:val="0"/>
          <w:marBottom w:val="0"/>
          <w:divBdr>
            <w:top w:val="none" w:sz="0" w:space="0" w:color="auto"/>
            <w:left w:val="none" w:sz="0" w:space="0" w:color="auto"/>
            <w:bottom w:val="none" w:sz="0" w:space="0" w:color="auto"/>
            <w:right w:val="none" w:sz="0" w:space="0" w:color="auto"/>
          </w:divBdr>
        </w:div>
        <w:div w:id="580332103">
          <w:marLeft w:val="0"/>
          <w:marRight w:val="0"/>
          <w:marTop w:val="0"/>
          <w:marBottom w:val="0"/>
          <w:divBdr>
            <w:top w:val="none" w:sz="0" w:space="0" w:color="auto"/>
            <w:left w:val="none" w:sz="0" w:space="0" w:color="auto"/>
            <w:bottom w:val="none" w:sz="0" w:space="0" w:color="auto"/>
            <w:right w:val="none" w:sz="0" w:space="0" w:color="auto"/>
          </w:divBdr>
        </w:div>
        <w:div w:id="616563917">
          <w:marLeft w:val="0"/>
          <w:marRight w:val="0"/>
          <w:marTop w:val="0"/>
          <w:marBottom w:val="0"/>
          <w:divBdr>
            <w:top w:val="none" w:sz="0" w:space="0" w:color="auto"/>
            <w:left w:val="none" w:sz="0" w:space="0" w:color="auto"/>
            <w:bottom w:val="none" w:sz="0" w:space="0" w:color="auto"/>
            <w:right w:val="none" w:sz="0" w:space="0" w:color="auto"/>
          </w:divBdr>
        </w:div>
        <w:div w:id="686563241">
          <w:marLeft w:val="0"/>
          <w:marRight w:val="0"/>
          <w:marTop w:val="0"/>
          <w:marBottom w:val="0"/>
          <w:divBdr>
            <w:top w:val="none" w:sz="0" w:space="0" w:color="auto"/>
            <w:left w:val="none" w:sz="0" w:space="0" w:color="auto"/>
            <w:bottom w:val="none" w:sz="0" w:space="0" w:color="auto"/>
            <w:right w:val="none" w:sz="0" w:space="0" w:color="auto"/>
          </w:divBdr>
        </w:div>
        <w:div w:id="741410187">
          <w:marLeft w:val="0"/>
          <w:marRight w:val="0"/>
          <w:marTop w:val="0"/>
          <w:marBottom w:val="0"/>
          <w:divBdr>
            <w:top w:val="none" w:sz="0" w:space="0" w:color="auto"/>
            <w:left w:val="none" w:sz="0" w:space="0" w:color="auto"/>
            <w:bottom w:val="none" w:sz="0" w:space="0" w:color="auto"/>
            <w:right w:val="none" w:sz="0" w:space="0" w:color="auto"/>
          </w:divBdr>
        </w:div>
        <w:div w:id="780027328">
          <w:marLeft w:val="0"/>
          <w:marRight w:val="0"/>
          <w:marTop w:val="0"/>
          <w:marBottom w:val="0"/>
          <w:divBdr>
            <w:top w:val="none" w:sz="0" w:space="0" w:color="auto"/>
            <w:left w:val="none" w:sz="0" w:space="0" w:color="auto"/>
            <w:bottom w:val="none" w:sz="0" w:space="0" w:color="auto"/>
            <w:right w:val="none" w:sz="0" w:space="0" w:color="auto"/>
          </w:divBdr>
        </w:div>
        <w:div w:id="879977185">
          <w:marLeft w:val="0"/>
          <w:marRight w:val="0"/>
          <w:marTop w:val="0"/>
          <w:marBottom w:val="0"/>
          <w:divBdr>
            <w:top w:val="none" w:sz="0" w:space="0" w:color="auto"/>
            <w:left w:val="none" w:sz="0" w:space="0" w:color="auto"/>
            <w:bottom w:val="none" w:sz="0" w:space="0" w:color="auto"/>
            <w:right w:val="none" w:sz="0" w:space="0" w:color="auto"/>
          </w:divBdr>
        </w:div>
        <w:div w:id="1301038726">
          <w:marLeft w:val="0"/>
          <w:marRight w:val="0"/>
          <w:marTop w:val="0"/>
          <w:marBottom w:val="0"/>
          <w:divBdr>
            <w:top w:val="none" w:sz="0" w:space="0" w:color="auto"/>
            <w:left w:val="none" w:sz="0" w:space="0" w:color="auto"/>
            <w:bottom w:val="none" w:sz="0" w:space="0" w:color="auto"/>
            <w:right w:val="none" w:sz="0" w:space="0" w:color="auto"/>
          </w:divBdr>
        </w:div>
        <w:div w:id="1385372668">
          <w:marLeft w:val="0"/>
          <w:marRight w:val="0"/>
          <w:marTop w:val="0"/>
          <w:marBottom w:val="0"/>
          <w:divBdr>
            <w:top w:val="none" w:sz="0" w:space="0" w:color="auto"/>
            <w:left w:val="none" w:sz="0" w:space="0" w:color="auto"/>
            <w:bottom w:val="none" w:sz="0" w:space="0" w:color="auto"/>
            <w:right w:val="none" w:sz="0" w:space="0" w:color="auto"/>
          </w:divBdr>
        </w:div>
        <w:div w:id="1468358352">
          <w:marLeft w:val="0"/>
          <w:marRight w:val="0"/>
          <w:marTop w:val="0"/>
          <w:marBottom w:val="0"/>
          <w:divBdr>
            <w:top w:val="none" w:sz="0" w:space="0" w:color="auto"/>
            <w:left w:val="none" w:sz="0" w:space="0" w:color="auto"/>
            <w:bottom w:val="none" w:sz="0" w:space="0" w:color="auto"/>
            <w:right w:val="none" w:sz="0" w:space="0" w:color="auto"/>
          </w:divBdr>
        </w:div>
        <w:div w:id="1608610723">
          <w:marLeft w:val="0"/>
          <w:marRight w:val="0"/>
          <w:marTop w:val="0"/>
          <w:marBottom w:val="0"/>
          <w:divBdr>
            <w:top w:val="none" w:sz="0" w:space="0" w:color="auto"/>
            <w:left w:val="none" w:sz="0" w:space="0" w:color="auto"/>
            <w:bottom w:val="none" w:sz="0" w:space="0" w:color="auto"/>
            <w:right w:val="none" w:sz="0" w:space="0" w:color="auto"/>
          </w:divBdr>
        </w:div>
        <w:div w:id="1788043885">
          <w:marLeft w:val="0"/>
          <w:marRight w:val="0"/>
          <w:marTop w:val="0"/>
          <w:marBottom w:val="0"/>
          <w:divBdr>
            <w:top w:val="none" w:sz="0" w:space="0" w:color="auto"/>
            <w:left w:val="none" w:sz="0" w:space="0" w:color="auto"/>
            <w:bottom w:val="none" w:sz="0" w:space="0" w:color="auto"/>
            <w:right w:val="none" w:sz="0" w:space="0" w:color="auto"/>
          </w:divBdr>
        </w:div>
        <w:div w:id="1930578673">
          <w:marLeft w:val="0"/>
          <w:marRight w:val="0"/>
          <w:marTop w:val="0"/>
          <w:marBottom w:val="0"/>
          <w:divBdr>
            <w:top w:val="none" w:sz="0" w:space="0" w:color="auto"/>
            <w:left w:val="none" w:sz="0" w:space="0" w:color="auto"/>
            <w:bottom w:val="none" w:sz="0" w:space="0" w:color="auto"/>
            <w:right w:val="none" w:sz="0" w:space="0" w:color="auto"/>
          </w:divBdr>
        </w:div>
        <w:div w:id="1992516686">
          <w:marLeft w:val="0"/>
          <w:marRight w:val="0"/>
          <w:marTop w:val="0"/>
          <w:marBottom w:val="0"/>
          <w:divBdr>
            <w:top w:val="none" w:sz="0" w:space="0" w:color="auto"/>
            <w:left w:val="none" w:sz="0" w:space="0" w:color="auto"/>
            <w:bottom w:val="none" w:sz="0" w:space="0" w:color="auto"/>
            <w:right w:val="none" w:sz="0" w:space="0" w:color="auto"/>
          </w:divBdr>
        </w:div>
      </w:divsChild>
    </w:div>
    <w:div w:id="504831240">
      <w:bodyDiv w:val="1"/>
      <w:marLeft w:val="0"/>
      <w:marRight w:val="0"/>
      <w:marTop w:val="0"/>
      <w:marBottom w:val="0"/>
      <w:divBdr>
        <w:top w:val="none" w:sz="0" w:space="0" w:color="auto"/>
        <w:left w:val="none" w:sz="0" w:space="0" w:color="auto"/>
        <w:bottom w:val="none" w:sz="0" w:space="0" w:color="auto"/>
        <w:right w:val="none" w:sz="0" w:space="0" w:color="auto"/>
      </w:divBdr>
    </w:div>
    <w:div w:id="570627348">
      <w:bodyDiv w:val="1"/>
      <w:marLeft w:val="0"/>
      <w:marRight w:val="0"/>
      <w:marTop w:val="0"/>
      <w:marBottom w:val="0"/>
      <w:divBdr>
        <w:top w:val="none" w:sz="0" w:space="0" w:color="auto"/>
        <w:left w:val="none" w:sz="0" w:space="0" w:color="auto"/>
        <w:bottom w:val="none" w:sz="0" w:space="0" w:color="auto"/>
        <w:right w:val="none" w:sz="0" w:space="0" w:color="auto"/>
      </w:divBdr>
    </w:div>
    <w:div w:id="643238733">
      <w:bodyDiv w:val="1"/>
      <w:marLeft w:val="0"/>
      <w:marRight w:val="0"/>
      <w:marTop w:val="0"/>
      <w:marBottom w:val="0"/>
      <w:divBdr>
        <w:top w:val="none" w:sz="0" w:space="0" w:color="auto"/>
        <w:left w:val="none" w:sz="0" w:space="0" w:color="auto"/>
        <w:bottom w:val="none" w:sz="0" w:space="0" w:color="auto"/>
        <w:right w:val="none" w:sz="0" w:space="0" w:color="auto"/>
      </w:divBdr>
    </w:div>
    <w:div w:id="660936498">
      <w:bodyDiv w:val="1"/>
      <w:marLeft w:val="0"/>
      <w:marRight w:val="0"/>
      <w:marTop w:val="0"/>
      <w:marBottom w:val="0"/>
      <w:divBdr>
        <w:top w:val="none" w:sz="0" w:space="0" w:color="auto"/>
        <w:left w:val="none" w:sz="0" w:space="0" w:color="auto"/>
        <w:bottom w:val="none" w:sz="0" w:space="0" w:color="auto"/>
        <w:right w:val="none" w:sz="0" w:space="0" w:color="auto"/>
      </w:divBdr>
    </w:div>
    <w:div w:id="712193071">
      <w:bodyDiv w:val="1"/>
      <w:marLeft w:val="0"/>
      <w:marRight w:val="0"/>
      <w:marTop w:val="0"/>
      <w:marBottom w:val="0"/>
      <w:divBdr>
        <w:top w:val="none" w:sz="0" w:space="0" w:color="auto"/>
        <w:left w:val="none" w:sz="0" w:space="0" w:color="auto"/>
        <w:bottom w:val="none" w:sz="0" w:space="0" w:color="auto"/>
        <w:right w:val="none" w:sz="0" w:space="0" w:color="auto"/>
      </w:divBdr>
      <w:divsChild>
        <w:div w:id="49572267">
          <w:marLeft w:val="0"/>
          <w:marRight w:val="0"/>
          <w:marTop w:val="0"/>
          <w:marBottom w:val="0"/>
          <w:divBdr>
            <w:top w:val="none" w:sz="0" w:space="0" w:color="auto"/>
            <w:left w:val="none" w:sz="0" w:space="0" w:color="auto"/>
            <w:bottom w:val="none" w:sz="0" w:space="0" w:color="auto"/>
            <w:right w:val="none" w:sz="0" w:space="0" w:color="auto"/>
          </w:divBdr>
        </w:div>
        <w:div w:id="1978028009">
          <w:marLeft w:val="0"/>
          <w:marRight w:val="0"/>
          <w:marTop w:val="0"/>
          <w:marBottom w:val="0"/>
          <w:divBdr>
            <w:top w:val="none" w:sz="0" w:space="0" w:color="auto"/>
            <w:left w:val="none" w:sz="0" w:space="0" w:color="auto"/>
            <w:bottom w:val="none" w:sz="0" w:space="0" w:color="auto"/>
            <w:right w:val="none" w:sz="0" w:space="0" w:color="auto"/>
          </w:divBdr>
        </w:div>
      </w:divsChild>
    </w:div>
    <w:div w:id="762654275">
      <w:bodyDiv w:val="1"/>
      <w:marLeft w:val="0"/>
      <w:marRight w:val="0"/>
      <w:marTop w:val="0"/>
      <w:marBottom w:val="0"/>
      <w:divBdr>
        <w:top w:val="none" w:sz="0" w:space="0" w:color="auto"/>
        <w:left w:val="none" w:sz="0" w:space="0" w:color="auto"/>
        <w:bottom w:val="none" w:sz="0" w:space="0" w:color="auto"/>
        <w:right w:val="none" w:sz="0" w:space="0" w:color="auto"/>
      </w:divBdr>
      <w:divsChild>
        <w:div w:id="20858405">
          <w:marLeft w:val="0"/>
          <w:marRight w:val="0"/>
          <w:marTop w:val="0"/>
          <w:marBottom w:val="0"/>
          <w:divBdr>
            <w:top w:val="none" w:sz="0" w:space="0" w:color="auto"/>
            <w:left w:val="none" w:sz="0" w:space="0" w:color="auto"/>
            <w:bottom w:val="none" w:sz="0" w:space="0" w:color="auto"/>
            <w:right w:val="none" w:sz="0" w:space="0" w:color="auto"/>
          </w:divBdr>
        </w:div>
        <w:div w:id="26637474">
          <w:marLeft w:val="0"/>
          <w:marRight w:val="0"/>
          <w:marTop w:val="0"/>
          <w:marBottom w:val="0"/>
          <w:divBdr>
            <w:top w:val="none" w:sz="0" w:space="0" w:color="auto"/>
            <w:left w:val="none" w:sz="0" w:space="0" w:color="auto"/>
            <w:bottom w:val="none" w:sz="0" w:space="0" w:color="auto"/>
            <w:right w:val="none" w:sz="0" w:space="0" w:color="auto"/>
          </w:divBdr>
        </w:div>
        <w:div w:id="57363719">
          <w:marLeft w:val="0"/>
          <w:marRight w:val="0"/>
          <w:marTop w:val="0"/>
          <w:marBottom w:val="0"/>
          <w:divBdr>
            <w:top w:val="none" w:sz="0" w:space="0" w:color="auto"/>
            <w:left w:val="none" w:sz="0" w:space="0" w:color="auto"/>
            <w:bottom w:val="none" w:sz="0" w:space="0" w:color="auto"/>
            <w:right w:val="none" w:sz="0" w:space="0" w:color="auto"/>
          </w:divBdr>
        </w:div>
        <w:div w:id="85420688">
          <w:marLeft w:val="0"/>
          <w:marRight w:val="0"/>
          <w:marTop w:val="0"/>
          <w:marBottom w:val="0"/>
          <w:divBdr>
            <w:top w:val="none" w:sz="0" w:space="0" w:color="auto"/>
            <w:left w:val="none" w:sz="0" w:space="0" w:color="auto"/>
            <w:bottom w:val="none" w:sz="0" w:space="0" w:color="auto"/>
            <w:right w:val="none" w:sz="0" w:space="0" w:color="auto"/>
          </w:divBdr>
        </w:div>
        <w:div w:id="99036123">
          <w:marLeft w:val="0"/>
          <w:marRight w:val="0"/>
          <w:marTop w:val="0"/>
          <w:marBottom w:val="0"/>
          <w:divBdr>
            <w:top w:val="none" w:sz="0" w:space="0" w:color="auto"/>
            <w:left w:val="none" w:sz="0" w:space="0" w:color="auto"/>
            <w:bottom w:val="none" w:sz="0" w:space="0" w:color="auto"/>
            <w:right w:val="none" w:sz="0" w:space="0" w:color="auto"/>
          </w:divBdr>
        </w:div>
        <w:div w:id="155347028">
          <w:marLeft w:val="0"/>
          <w:marRight w:val="0"/>
          <w:marTop w:val="0"/>
          <w:marBottom w:val="0"/>
          <w:divBdr>
            <w:top w:val="none" w:sz="0" w:space="0" w:color="auto"/>
            <w:left w:val="none" w:sz="0" w:space="0" w:color="auto"/>
            <w:bottom w:val="none" w:sz="0" w:space="0" w:color="auto"/>
            <w:right w:val="none" w:sz="0" w:space="0" w:color="auto"/>
          </w:divBdr>
        </w:div>
        <w:div w:id="166403190">
          <w:marLeft w:val="0"/>
          <w:marRight w:val="0"/>
          <w:marTop w:val="0"/>
          <w:marBottom w:val="0"/>
          <w:divBdr>
            <w:top w:val="none" w:sz="0" w:space="0" w:color="auto"/>
            <w:left w:val="none" w:sz="0" w:space="0" w:color="auto"/>
            <w:bottom w:val="none" w:sz="0" w:space="0" w:color="auto"/>
            <w:right w:val="none" w:sz="0" w:space="0" w:color="auto"/>
          </w:divBdr>
        </w:div>
        <w:div w:id="209801661">
          <w:marLeft w:val="0"/>
          <w:marRight w:val="0"/>
          <w:marTop w:val="0"/>
          <w:marBottom w:val="0"/>
          <w:divBdr>
            <w:top w:val="none" w:sz="0" w:space="0" w:color="auto"/>
            <w:left w:val="none" w:sz="0" w:space="0" w:color="auto"/>
            <w:bottom w:val="none" w:sz="0" w:space="0" w:color="auto"/>
            <w:right w:val="none" w:sz="0" w:space="0" w:color="auto"/>
          </w:divBdr>
        </w:div>
        <w:div w:id="232860188">
          <w:marLeft w:val="0"/>
          <w:marRight w:val="0"/>
          <w:marTop w:val="0"/>
          <w:marBottom w:val="0"/>
          <w:divBdr>
            <w:top w:val="none" w:sz="0" w:space="0" w:color="auto"/>
            <w:left w:val="none" w:sz="0" w:space="0" w:color="auto"/>
            <w:bottom w:val="none" w:sz="0" w:space="0" w:color="auto"/>
            <w:right w:val="none" w:sz="0" w:space="0" w:color="auto"/>
          </w:divBdr>
        </w:div>
        <w:div w:id="251742186">
          <w:marLeft w:val="0"/>
          <w:marRight w:val="0"/>
          <w:marTop w:val="0"/>
          <w:marBottom w:val="0"/>
          <w:divBdr>
            <w:top w:val="none" w:sz="0" w:space="0" w:color="auto"/>
            <w:left w:val="none" w:sz="0" w:space="0" w:color="auto"/>
            <w:bottom w:val="none" w:sz="0" w:space="0" w:color="auto"/>
            <w:right w:val="none" w:sz="0" w:space="0" w:color="auto"/>
          </w:divBdr>
        </w:div>
        <w:div w:id="283539375">
          <w:marLeft w:val="0"/>
          <w:marRight w:val="0"/>
          <w:marTop w:val="0"/>
          <w:marBottom w:val="0"/>
          <w:divBdr>
            <w:top w:val="none" w:sz="0" w:space="0" w:color="auto"/>
            <w:left w:val="none" w:sz="0" w:space="0" w:color="auto"/>
            <w:bottom w:val="none" w:sz="0" w:space="0" w:color="auto"/>
            <w:right w:val="none" w:sz="0" w:space="0" w:color="auto"/>
          </w:divBdr>
        </w:div>
        <w:div w:id="322854565">
          <w:marLeft w:val="0"/>
          <w:marRight w:val="0"/>
          <w:marTop w:val="0"/>
          <w:marBottom w:val="0"/>
          <w:divBdr>
            <w:top w:val="none" w:sz="0" w:space="0" w:color="auto"/>
            <w:left w:val="none" w:sz="0" w:space="0" w:color="auto"/>
            <w:bottom w:val="none" w:sz="0" w:space="0" w:color="auto"/>
            <w:right w:val="none" w:sz="0" w:space="0" w:color="auto"/>
          </w:divBdr>
        </w:div>
        <w:div w:id="334386693">
          <w:marLeft w:val="0"/>
          <w:marRight w:val="0"/>
          <w:marTop w:val="0"/>
          <w:marBottom w:val="0"/>
          <w:divBdr>
            <w:top w:val="none" w:sz="0" w:space="0" w:color="auto"/>
            <w:left w:val="none" w:sz="0" w:space="0" w:color="auto"/>
            <w:bottom w:val="none" w:sz="0" w:space="0" w:color="auto"/>
            <w:right w:val="none" w:sz="0" w:space="0" w:color="auto"/>
          </w:divBdr>
        </w:div>
        <w:div w:id="335770976">
          <w:marLeft w:val="0"/>
          <w:marRight w:val="0"/>
          <w:marTop w:val="0"/>
          <w:marBottom w:val="0"/>
          <w:divBdr>
            <w:top w:val="none" w:sz="0" w:space="0" w:color="auto"/>
            <w:left w:val="none" w:sz="0" w:space="0" w:color="auto"/>
            <w:bottom w:val="none" w:sz="0" w:space="0" w:color="auto"/>
            <w:right w:val="none" w:sz="0" w:space="0" w:color="auto"/>
          </w:divBdr>
        </w:div>
        <w:div w:id="341511674">
          <w:marLeft w:val="0"/>
          <w:marRight w:val="0"/>
          <w:marTop w:val="0"/>
          <w:marBottom w:val="0"/>
          <w:divBdr>
            <w:top w:val="none" w:sz="0" w:space="0" w:color="auto"/>
            <w:left w:val="none" w:sz="0" w:space="0" w:color="auto"/>
            <w:bottom w:val="none" w:sz="0" w:space="0" w:color="auto"/>
            <w:right w:val="none" w:sz="0" w:space="0" w:color="auto"/>
          </w:divBdr>
        </w:div>
        <w:div w:id="381055240">
          <w:marLeft w:val="0"/>
          <w:marRight w:val="0"/>
          <w:marTop w:val="0"/>
          <w:marBottom w:val="0"/>
          <w:divBdr>
            <w:top w:val="none" w:sz="0" w:space="0" w:color="auto"/>
            <w:left w:val="none" w:sz="0" w:space="0" w:color="auto"/>
            <w:bottom w:val="none" w:sz="0" w:space="0" w:color="auto"/>
            <w:right w:val="none" w:sz="0" w:space="0" w:color="auto"/>
          </w:divBdr>
        </w:div>
        <w:div w:id="514618527">
          <w:marLeft w:val="0"/>
          <w:marRight w:val="0"/>
          <w:marTop w:val="0"/>
          <w:marBottom w:val="0"/>
          <w:divBdr>
            <w:top w:val="none" w:sz="0" w:space="0" w:color="auto"/>
            <w:left w:val="none" w:sz="0" w:space="0" w:color="auto"/>
            <w:bottom w:val="none" w:sz="0" w:space="0" w:color="auto"/>
            <w:right w:val="none" w:sz="0" w:space="0" w:color="auto"/>
          </w:divBdr>
        </w:div>
        <w:div w:id="550651469">
          <w:marLeft w:val="0"/>
          <w:marRight w:val="0"/>
          <w:marTop w:val="0"/>
          <w:marBottom w:val="0"/>
          <w:divBdr>
            <w:top w:val="none" w:sz="0" w:space="0" w:color="auto"/>
            <w:left w:val="none" w:sz="0" w:space="0" w:color="auto"/>
            <w:bottom w:val="none" w:sz="0" w:space="0" w:color="auto"/>
            <w:right w:val="none" w:sz="0" w:space="0" w:color="auto"/>
          </w:divBdr>
        </w:div>
        <w:div w:id="625703333">
          <w:marLeft w:val="0"/>
          <w:marRight w:val="0"/>
          <w:marTop w:val="0"/>
          <w:marBottom w:val="0"/>
          <w:divBdr>
            <w:top w:val="none" w:sz="0" w:space="0" w:color="auto"/>
            <w:left w:val="none" w:sz="0" w:space="0" w:color="auto"/>
            <w:bottom w:val="none" w:sz="0" w:space="0" w:color="auto"/>
            <w:right w:val="none" w:sz="0" w:space="0" w:color="auto"/>
          </w:divBdr>
        </w:div>
        <w:div w:id="662700294">
          <w:marLeft w:val="0"/>
          <w:marRight w:val="0"/>
          <w:marTop w:val="0"/>
          <w:marBottom w:val="0"/>
          <w:divBdr>
            <w:top w:val="none" w:sz="0" w:space="0" w:color="auto"/>
            <w:left w:val="none" w:sz="0" w:space="0" w:color="auto"/>
            <w:bottom w:val="none" w:sz="0" w:space="0" w:color="auto"/>
            <w:right w:val="none" w:sz="0" w:space="0" w:color="auto"/>
          </w:divBdr>
        </w:div>
        <w:div w:id="678629625">
          <w:marLeft w:val="0"/>
          <w:marRight w:val="0"/>
          <w:marTop w:val="0"/>
          <w:marBottom w:val="0"/>
          <w:divBdr>
            <w:top w:val="none" w:sz="0" w:space="0" w:color="auto"/>
            <w:left w:val="none" w:sz="0" w:space="0" w:color="auto"/>
            <w:bottom w:val="none" w:sz="0" w:space="0" w:color="auto"/>
            <w:right w:val="none" w:sz="0" w:space="0" w:color="auto"/>
          </w:divBdr>
        </w:div>
        <w:div w:id="711543001">
          <w:marLeft w:val="0"/>
          <w:marRight w:val="0"/>
          <w:marTop w:val="0"/>
          <w:marBottom w:val="0"/>
          <w:divBdr>
            <w:top w:val="none" w:sz="0" w:space="0" w:color="auto"/>
            <w:left w:val="none" w:sz="0" w:space="0" w:color="auto"/>
            <w:bottom w:val="none" w:sz="0" w:space="0" w:color="auto"/>
            <w:right w:val="none" w:sz="0" w:space="0" w:color="auto"/>
          </w:divBdr>
        </w:div>
        <w:div w:id="721252522">
          <w:marLeft w:val="0"/>
          <w:marRight w:val="0"/>
          <w:marTop w:val="0"/>
          <w:marBottom w:val="0"/>
          <w:divBdr>
            <w:top w:val="none" w:sz="0" w:space="0" w:color="auto"/>
            <w:left w:val="none" w:sz="0" w:space="0" w:color="auto"/>
            <w:bottom w:val="none" w:sz="0" w:space="0" w:color="auto"/>
            <w:right w:val="none" w:sz="0" w:space="0" w:color="auto"/>
          </w:divBdr>
        </w:div>
        <w:div w:id="729184222">
          <w:marLeft w:val="0"/>
          <w:marRight w:val="0"/>
          <w:marTop w:val="0"/>
          <w:marBottom w:val="0"/>
          <w:divBdr>
            <w:top w:val="none" w:sz="0" w:space="0" w:color="auto"/>
            <w:left w:val="none" w:sz="0" w:space="0" w:color="auto"/>
            <w:bottom w:val="none" w:sz="0" w:space="0" w:color="auto"/>
            <w:right w:val="none" w:sz="0" w:space="0" w:color="auto"/>
          </w:divBdr>
        </w:div>
        <w:div w:id="824974931">
          <w:marLeft w:val="0"/>
          <w:marRight w:val="0"/>
          <w:marTop w:val="0"/>
          <w:marBottom w:val="0"/>
          <w:divBdr>
            <w:top w:val="none" w:sz="0" w:space="0" w:color="auto"/>
            <w:left w:val="none" w:sz="0" w:space="0" w:color="auto"/>
            <w:bottom w:val="none" w:sz="0" w:space="0" w:color="auto"/>
            <w:right w:val="none" w:sz="0" w:space="0" w:color="auto"/>
          </w:divBdr>
        </w:div>
        <w:div w:id="837616431">
          <w:marLeft w:val="0"/>
          <w:marRight w:val="0"/>
          <w:marTop w:val="0"/>
          <w:marBottom w:val="0"/>
          <w:divBdr>
            <w:top w:val="none" w:sz="0" w:space="0" w:color="auto"/>
            <w:left w:val="none" w:sz="0" w:space="0" w:color="auto"/>
            <w:bottom w:val="none" w:sz="0" w:space="0" w:color="auto"/>
            <w:right w:val="none" w:sz="0" w:space="0" w:color="auto"/>
          </w:divBdr>
        </w:div>
        <w:div w:id="848636080">
          <w:marLeft w:val="0"/>
          <w:marRight w:val="0"/>
          <w:marTop w:val="0"/>
          <w:marBottom w:val="0"/>
          <w:divBdr>
            <w:top w:val="none" w:sz="0" w:space="0" w:color="auto"/>
            <w:left w:val="none" w:sz="0" w:space="0" w:color="auto"/>
            <w:bottom w:val="none" w:sz="0" w:space="0" w:color="auto"/>
            <w:right w:val="none" w:sz="0" w:space="0" w:color="auto"/>
          </w:divBdr>
        </w:div>
        <w:div w:id="875507196">
          <w:marLeft w:val="0"/>
          <w:marRight w:val="0"/>
          <w:marTop w:val="0"/>
          <w:marBottom w:val="0"/>
          <w:divBdr>
            <w:top w:val="none" w:sz="0" w:space="0" w:color="auto"/>
            <w:left w:val="none" w:sz="0" w:space="0" w:color="auto"/>
            <w:bottom w:val="none" w:sz="0" w:space="0" w:color="auto"/>
            <w:right w:val="none" w:sz="0" w:space="0" w:color="auto"/>
          </w:divBdr>
        </w:div>
        <w:div w:id="896013241">
          <w:marLeft w:val="0"/>
          <w:marRight w:val="0"/>
          <w:marTop w:val="0"/>
          <w:marBottom w:val="0"/>
          <w:divBdr>
            <w:top w:val="none" w:sz="0" w:space="0" w:color="auto"/>
            <w:left w:val="none" w:sz="0" w:space="0" w:color="auto"/>
            <w:bottom w:val="none" w:sz="0" w:space="0" w:color="auto"/>
            <w:right w:val="none" w:sz="0" w:space="0" w:color="auto"/>
          </w:divBdr>
        </w:div>
        <w:div w:id="896936836">
          <w:marLeft w:val="0"/>
          <w:marRight w:val="0"/>
          <w:marTop w:val="0"/>
          <w:marBottom w:val="0"/>
          <w:divBdr>
            <w:top w:val="none" w:sz="0" w:space="0" w:color="auto"/>
            <w:left w:val="none" w:sz="0" w:space="0" w:color="auto"/>
            <w:bottom w:val="none" w:sz="0" w:space="0" w:color="auto"/>
            <w:right w:val="none" w:sz="0" w:space="0" w:color="auto"/>
          </w:divBdr>
        </w:div>
        <w:div w:id="988630666">
          <w:marLeft w:val="0"/>
          <w:marRight w:val="0"/>
          <w:marTop w:val="0"/>
          <w:marBottom w:val="0"/>
          <w:divBdr>
            <w:top w:val="none" w:sz="0" w:space="0" w:color="auto"/>
            <w:left w:val="none" w:sz="0" w:space="0" w:color="auto"/>
            <w:bottom w:val="none" w:sz="0" w:space="0" w:color="auto"/>
            <w:right w:val="none" w:sz="0" w:space="0" w:color="auto"/>
          </w:divBdr>
        </w:div>
        <w:div w:id="1023283506">
          <w:marLeft w:val="0"/>
          <w:marRight w:val="0"/>
          <w:marTop w:val="0"/>
          <w:marBottom w:val="0"/>
          <w:divBdr>
            <w:top w:val="none" w:sz="0" w:space="0" w:color="auto"/>
            <w:left w:val="none" w:sz="0" w:space="0" w:color="auto"/>
            <w:bottom w:val="none" w:sz="0" w:space="0" w:color="auto"/>
            <w:right w:val="none" w:sz="0" w:space="0" w:color="auto"/>
          </w:divBdr>
        </w:div>
        <w:div w:id="1031421281">
          <w:marLeft w:val="0"/>
          <w:marRight w:val="0"/>
          <w:marTop w:val="0"/>
          <w:marBottom w:val="0"/>
          <w:divBdr>
            <w:top w:val="none" w:sz="0" w:space="0" w:color="auto"/>
            <w:left w:val="none" w:sz="0" w:space="0" w:color="auto"/>
            <w:bottom w:val="none" w:sz="0" w:space="0" w:color="auto"/>
            <w:right w:val="none" w:sz="0" w:space="0" w:color="auto"/>
          </w:divBdr>
        </w:div>
        <w:div w:id="1156460536">
          <w:marLeft w:val="0"/>
          <w:marRight w:val="0"/>
          <w:marTop w:val="0"/>
          <w:marBottom w:val="0"/>
          <w:divBdr>
            <w:top w:val="none" w:sz="0" w:space="0" w:color="auto"/>
            <w:left w:val="none" w:sz="0" w:space="0" w:color="auto"/>
            <w:bottom w:val="none" w:sz="0" w:space="0" w:color="auto"/>
            <w:right w:val="none" w:sz="0" w:space="0" w:color="auto"/>
          </w:divBdr>
        </w:div>
        <w:div w:id="1182939864">
          <w:marLeft w:val="0"/>
          <w:marRight w:val="0"/>
          <w:marTop w:val="0"/>
          <w:marBottom w:val="0"/>
          <w:divBdr>
            <w:top w:val="none" w:sz="0" w:space="0" w:color="auto"/>
            <w:left w:val="none" w:sz="0" w:space="0" w:color="auto"/>
            <w:bottom w:val="none" w:sz="0" w:space="0" w:color="auto"/>
            <w:right w:val="none" w:sz="0" w:space="0" w:color="auto"/>
          </w:divBdr>
        </w:div>
        <w:div w:id="1216819559">
          <w:marLeft w:val="0"/>
          <w:marRight w:val="0"/>
          <w:marTop w:val="0"/>
          <w:marBottom w:val="0"/>
          <w:divBdr>
            <w:top w:val="none" w:sz="0" w:space="0" w:color="auto"/>
            <w:left w:val="none" w:sz="0" w:space="0" w:color="auto"/>
            <w:bottom w:val="none" w:sz="0" w:space="0" w:color="auto"/>
            <w:right w:val="none" w:sz="0" w:space="0" w:color="auto"/>
          </w:divBdr>
        </w:div>
        <w:div w:id="1225676084">
          <w:marLeft w:val="0"/>
          <w:marRight w:val="0"/>
          <w:marTop w:val="0"/>
          <w:marBottom w:val="0"/>
          <w:divBdr>
            <w:top w:val="none" w:sz="0" w:space="0" w:color="auto"/>
            <w:left w:val="none" w:sz="0" w:space="0" w:color="auto"/>
            <w:bottom w:val="none" w:sz="0" w:space="0" w:color="auto"/>
            <w:right w:val="none" w:sz="0" w:space="0" w:color="auto"/>
          </w:divBdr>
        </w:div>
        <w:div w:id="1240795100">
          <w:marLeft w:val="0"/>
          <w:marRight w:val="0"/>
          <w:marTop w:val="0"/>
          <w:marBottom w:val="0"/>
          <w:divBdr>
            <w:top w:val="none" w:sz="0" w:space="0" w:color="auto"/>
            <w:left w:val="none" w:sz="0" w:space="0" w:color="auto"/>
            <w:bottom w:val="none" w:sz="0" w:space="0" w:color="auto"/>
            <w:right w:val="none" w:sz="0" w:space="0" w:color="auto"/>
          </w:divBdr>
        </w:div>
        <w:div w:id="1255702397">
          <w:marLeft w:val="0"/>
          <w:marRight w:val="0"/>
          <w:marTop w:val="0"/>
          <w:marBottom w:val="0"/>
          <w:divBdr>
            <w:top w:val="none" w:sz="0" w:space="0" w:color="auto"/>
            <w:left w:val="none" w:sz="0" w:space="0" w:color="auto"/>
            <w:bottom w:val="none" w:sz="0" w:space="0" w:color="auto"/>
            <w:right w:val="none" w:sz="0" w:space="0" w:color="auto"/>
          </w:divBdr>
        </w:div>
        <w:div w:id="1268005612">
          <w:marLeft w:val="0"/>
          <w:marRight w:val="0"/>
          <w:marTop w:val="0"/>
          <w:marBottom w:val="0"/>
          <w:divBdr>
            <w:top w:val="none" w:sz="0" w:space="0" w:color="auto"/>
            <w:left w:val="none" w:sz="0" w:space="0" w:color="auto"/>
            <w:bottom w:val="none" w:sz="0" w:space="0" w:color="auto"/>
            <w:right w:val="none" w:sz="0" w:space="0" w:color="auto"/>
          </w:divBdr>
        </w:div>
        <w:div w:id="1272276842">
          <w:marLeft w:val="0"/>
          <w:marRight w:val="0"/>
          <w:marTop w:val="0"/>
          <w:marBottom w:val="0"/>
          <w:divBdr>
            <w:top w:val="none" w:sz="0" w:space="0" w:color="auto"/>
            <w:left w:val="none" w:sz="0" w:space="0" w:color="auto"/>
            <w:bottom w:val="none" w:sz="0" w:space="0" w:color="auto"/>
            <w:right w:val="none" w:sz="0" w:space="0" w:color="auto"/>
          </w:divBdr>
        </w:div>
        <w:div w:id="1280380431">
          <w:marLeft w:val="0"/>
          <w:marRight w:val="0"/>
          <w:marTop w:val="0"/>
          <w:marBottom w:val="0"/>
          <w:divBdr>
            <w:top w:val="none" w:sz="0" w:space="0" w:color="auto"/>
            <w:left w:val="none" w:sz="0" w:space="0" w:color="auto"/>
            <w:bottom w:val="none" w:sz="0" w:space="0" w:color="auto"/>
            <w:right w:val="none" w:sz="0" w:space="0" w:color="auto"/>
          </w:divBdr>
        </w:div>
        <w:div w:id="1341741325">
          <w:marLeft w:val="0"/>
          <w:marRight w:val="0"/>
          <w:marTop w:val="0"/>
          <w:marBottom w:val="0"/>
          <w:divBdr>
            <w:top w:val="none" w:sz="0" w:space="0" w:color="auto"/>
            <w:left w:val="none" w:sz="0" w:space="0" w:color="auto"/>
            <w:bottom w:val="none" w:sz="0" w:space="0" w:color="auto"/>
            <w:right w:val="none" w:sz="0" w:space="0" w:color="auto"/>
          </w:divBdr>
        </w:div>
        <w:div w:id="1371032079">
          <w:marLeft w:val="0"/>
          <w:marRight w:val="0"/>
          <w:marTop w:val="0"/>
          <w:marBottom w:val="0"/>
          <w:divBdr>
            <w:top w:val="none" w:sz="0" w:space="0" w:color="auto"/>
            <w:left w:val="none" w:sz="0" w:space="0" w:color="auto"/>
            <w:bottom w:val="none" w:sz="0" w:space="0" w:color="auto"/>
            <w:right w:val="none" w:sz="0" w:space="0" w:color="auto"/>
          </w:divBdr>
        </w:div>
        <w:div w:id="1404526070">
          <w:marLeft w:val="0"/>
          <w:marRight w:val="0"/>
          <w:marTop w:val="0"/>
          <w:marBottom w:val="0"/>
          <w:divBdr>
            <w:top w:val="none" w:sz="0" w:space="0" w:color="auto"/>
            <w:left w:val="none" w:sz="0" w:space="0" w:color="auto"/>
            <w:bottom w:val="none" w:sz="0" w:space="0" w:color="auto"/>
            <w:right w:val="none" w:sz="0" w:space="0" w:color="auto"/>
          </w:divBdr>
        </w:div>
        <w:div w:id="1554730951">
          <w:marLeft w:val="0"/>
          <w:marRight w:val="0"/>
          <w:marTop w:val="0"/>
          <w:marBottom w:val="0"/>
          <w:divBdr>
            <w:top w:val="none" w:sz="0" w:space="0" w:color="auto"/>
            <w:left w:val="none" w:sz="0" w:space="0" w:color="auto"/>
            <w:bottom w:val="none" w:sz="0" w:space="0" w:color="auto"/>
            <w:right w:val="none" w:sz="0" w:space="0" w:color="auto"/>
          </w:divBdr>
        </w:div>
        <w:div w:id="1556966648">
          <w:marLeft w:val="0"/>
          <w:marRight w:val="0"/>
          <w:marTop w:val="0"/>
          <w:marBottom w:val="0"/>
          <w:divBdr>
            <w:top w:val="none" w:sz="0" w:space="0" w:color="auto"/>
            <w:left w:val="none" w:sz="0" w:space="0" w:color="auto"/>
            <w:bottom w:val="none" w:sz="0" w:space="0" w:color="auto"/>
            <w:right w:val="none" w:sz="0" w:space="0" w:color="auto"/>
          </w:divBdr>
        </w:div>
        <w:div w:id="1586840601">
          <w:marLeft w:val="0"/>
          <w:marRight w:val="0"/>
          <w:marTop w:val="0"/>
          <w:marBottom w:val="0"/>
          <w:divBdr>
            <w:top w:val="none" w:sz="0" w:space="0" w:color="auto"/>
            <w:left w:val="none" w:sz="0" w:space="0" w:color="auto"/>
            <w:bottom w:val="none" w:sz="0" w:space="0" w:color="auto"/>
            <w:right w:val="none" w:sz="0" w:space="0" w:color="auto"/>
          </w:divBdr>
        </w:div>
        <w:div w:id="1701859851">
          <w:marLeft w:val="0"/>
          <w:marRight w:val="0"/>
          <w:marTop w:val="0"/>
          <w:marBottom w:val="0"/>
          <w:divBdr>
            <w:top w:val="none" w:sz="0" w:space="0" w:color="auto"/>
            <w:left w:val="none" w:sz="0" w:space="0" w:color="auto"/>
            <w:bottom w:val="none" w:sz="0" w:space="0" w:color="auto"/>
            <w:right w:val="none" w:sz="0" w:space="0" w:color="auto"/>
          </w:divBdr>
        </w:div>
        <w:div w:id="1759130739">
          <w:marLeft w:val="0"/>
          <w:marRight w:val="0"/>
          <w:marTop w:val="0"/>
          <w:marBottom w:val="0"/>
          <w:divBdr>
            <w:top w:val="none" w:sz="0" w:space="0" w:color="auto"/>
            <w:left w:val="none" w:sz="0" w:space="0" w:color="auto"/>
            <w:bottom w:val="none" w:sz="0" w:space="0" w:color="auto"/>
            <w:right w:val="none" w:sz="0" w:space="0" w:color="auto"/>
          </w:divBdr>
        </w:div>
        <w:div w:id="1832409718">
          <w:marLeft w:val="0"/>
          <w:marRight w:val="0"/>
          <w:marTop w:val="0"/>
          <w:marBottom w:val="0"/>
          <w:divBdr>
            <w:top w:val="none" w:sz="0" w:space="0" w:color="auto"/>
            <w:left w:val="none" w:sz="0" w:space="0" w:color="auto"/>
            <w:bottom w:val="none" w:sz="0" w:space="0" w:color="auto"/>
            <w:right w:val="none" w:sz="0" w:space="0" w:color="auto"/>
          </w:divBdr>
        </w:div>
        <w:div w:id="1889954632">
          <w:marLeft w:val="0"/>
          <w:marRight w:val="0"/>
          <w:marTop w:val="0"/>
          <w:marBottom w:val="0"/>
          <w:divBdr>
            <w:top w:val="none" w:sz="0" w:space="0" w:color="auto"/>
            <w:left w:val="none" w:sz="0" w:space="0" w:color="auto"/>
            <w:bottom w:val="none" w:sz="0" w:space="0" w:color="auto"/>
            <w:right w:val="none" w:sz="0" w:space="0" w:color="auto"/>
          </w:divBdr>
        </w:div>
        <w:div w:id="1914587112">
          <w:marLeft w:val="0"/>
          <w:marRight w:val="0"/>
          <w:marTop w:val="0"/>
          <w:marBottom w:val="0"/>
          <w:divBdr>
            <w:top w:val="none" w:sz="0" w:space="0" w:color="auto"/>
            <w:left w:val="none" w:sz="0" w:space="0" w:color="auto"/>
            <w:bottom w:val="none" w:sz="0" w:space="0" w:color="auto"/>
            <w:right w:val="none" w:sz="0" w:space="0" w:color="auto"/>
          </w:divBdr>
        </w:div>
        <w:div w:id="1917474660">
          <w:marLeft w:val="0"/>
          <w:marRight w:val="0"/>
          <w:marTop w:val="0"/>
          <w:marBottom w:val="0"/>
          <w:divBdr>
            <w:top w:val="none" w:sz="0" w:space="0" w:color="auto"/>
            <w:left w:val="none" w:sz="0" w:space="0" w:color="auto"/>
            <w:bottom w:val="none" w:sz="0" w:space="0" w:color="auto"/>
            <w:right w:val="none" w:sz="0" w:space="0" w:color="auto"/>
          </w:divBdr>
        </w:div>
        <w:div w:id="1975208771">
          <w:marLeft w:val="0"/>
          <w:marRight w:val="0"/>
          <w:marTop w:val="0"/>
          <w:marBottom w:val="0"/>
          <w:divBdr>
            <w:top w:val="none" w:sz="0" w:space="0" w:color="auto"/>
            <w:left w:val="none" w:sz="0" w:space="0" w:color="auto"/>
            <w:bottom w:val="none" w:sz="0" w:space="0" w:color="auto"/>
            <w:right w:val="none" w:sz="0" w:space="0" w:color="auto"/>
          </w:divBdr>
        </w:div>
        <w:div w:id="1992250667">
          <w:marLeft w:val="0"/>
          <w:marRight w:val="0"/>
          <w:marTop w:val="0"/>
          <w:marBottom w:val="0"/>
          <w:divBdr>
            <w:top w:val="none" w:sz="0" w:space="0" w:color="auto"/>
            <w:left w:val="none" w:sz="0" w:space="0" w:color="auto"/>
            <w:bottom w:val="none" w:sz="0" w:space="0" w:color="auto"/>
            <w:right w:val="none" w:sz="0" w:space="0" w:color="auto"/>
          </w:divBdr>
        </w:div>
        <w:div w:id="2006742313">
          <w:marLeft w:val="0"/>
          <w:marRight w:val="0"/>
          <w:marTop w:val="0"/>
          <w:marBottom w:val="0"/>
          <w:divBdr>
            <w:top w:val="none" w:sz="0" w:space="0" w:color="auto"/>
            <w:left w:val="none" w:sz="0" w:space="0" w:color="auto"/>
            <w:bottom w:val="none" w:sz="0" w:space="0" w:color="auto"/>
            <w:right w:val="none" w:sz="0" w:space="0" w:color="auto"/>
          </w:divBdr>
        </w:div>
        <w:div w:id="2031492539">
          <w:marLeft w:val="0"/>
          <w:marRight w:val="0"/>
          <w:marTop w:val="0"/>
          <w:marBottom w:val="0"/>
          <w:divBdr>
            <w:top w:val="none" w:sz="0" w:space="0" w:color="auto"/>
            <w:left w:val="none" w:sz="0" w:space="0" w:color="auto"/>
            <w:bottom w:val="none" w:sz="0" w:space="0" w:color="auto"/>
            <w:right w:val="none" w:sz="0" w:space="0" w:color="auto"/>
          </w:divBdr>
        </w:div>
        <w:div w:id="2103602858">
          <w:marLeft w:val="0"/>
          <w:marRight w:val="0"/>
          <w:marTop w:val="0"/>
          <w:marBottom w:val="0"/>
          <w:divBdr>
            <w:top w:val="none" w:sz="0" w:space="0" w:color="auto"/>
            <w:left w:val="none" w:sz="0" w:space="0" w:color="auto"/>
            <w:bottom w:val="none" w:sz="0" w:space="0" w:color="auto"/>
            <w:right w:val="none" w:sz="0" w:space="0" w:color="auto"/>
          </w:divBdr>
        </w:div>
        <w:div w:id="2103603608">
          <w:marLeft w:val="0"/>
          <w:marRight w:val="0"/>
          <w:marTop w:val="0"/>
          <w:marBottom w:val="0"/>
          <w:divBdr>
            <w:top w:val="none" w:sz="0" w:space="0" w:color="auto"/>
            <w:left w:val="none" w:sz="0" w:space="0" w:color="auto"/>
            <w:bottom w:val="none" w:sz="0" w:space="0" w:color="auto"/>
            <w:right w:val="none" w:sz="0" w:space="0" w:color="auto"/>
          </w:divBdr>
        </w:div>
      </w:divsChild>
    </w:div>
    <w:div w:id="828715352">
      <w:bodyDiv w:val="1"/>
      <w:marLeft w:val="0"/>
      <w:marRight w:val="0"/>
      <w:marTop w:val="0"/>
      <w:marBottom w:val="0"/>
      <w:divBdr>
        <w:top w:val="none" w:sz="0" w:space="0" w:color="auto"/>
        <w:left w:val="none" w:sz="0" w:space="0" w:color="auto"/>
        <w:bottom w:val="none" w:sz="0" w:space="0" w:color="auto"/>
        <w:right w:val="none" w:sz="0" w:space="0" w:color="auto"/>
      </w:divBdr>
    </w:div>
    <w:div w:id="855115773">
      <w:bodyDiv w:val="1"/>
      <w:marLeft w:val="0"/>
      <w:marRight w:val="0"/>
      <w:marTop w:val="0"/>
      <w:marBottom w:val="0"/>
      <w:divBdr>
        <w:top w:val="none" w:sz="0" w:space="0" w:color="auto"/>
        <w:left w:val="none" w:sz="0" w:space="0" w:color="auto"/>
        <w:bottom w:val="none" w:sz="0" w:space="0" w:color="auto"/>
        <w:right w:val="none" w:sz="0" w:space="0" w:color="auto"/>
      </w:divBdr>
    </w:div>
    <w:div w:id="888764569">
      <w:bodyDiv w:val="1"/>
      <w:marLeft w:val="0"/>
      <w:marRight w:val="0"/>
      <w:marTop w:val="0"/>
      <w:marBottom w:val="0"/>
      <w:divBdr>
        <w:top w:val="none" w:sz="0" w:space="0" w:color="auto"/>
        <w:left w:val="none" w:sz="0" w:space="0" w:color="auto"/>
        <w:bottom w:val="none" w:sz="0" w:space="0" w:color="auto"/>
        <w:right w:val="none" w:sz="0" w:space="0" w:color="auto"/>
      </w:divBdr>
    </w:div>
    <w:div w:id="905454409">
      <w:bodyDiv w:val="1"/>
      <w:marLeft w:val="0"/>
      <w:marRight w:val="0"/>
      <w:marTop w:val="0"/>
      <w:marBottom w:val="0"/>
      <w:divBdr>
        <w:top w:val="none" w:sz="0" w:space="0" w:color="auto"/>
        <w:left w:val="none" w:sz="0" w:space="0" w:color="auto"/>
        <w:bottom w:val="none" w:sz="0" w:space="0" w:color="auto"/>
        <w:right w:val="none" w:sz="0" w:space="0" w:color="auto"/>
      </w:divBdr>
    </w:div>
    <w:div w:id="907498055">
      <w:bodyDiv w:val="1"/>
      <w:marLeft w:val="0"/>
      <w:marRight w:val="0"/>
      <w:marTop w:val="0"/>
      <w:marBottom w:val="0"/>
      <w:divBdr>
        <w:top w:val="none" w:sz="0" w:space="0" w:color="auto"/>
        <w:left w:val="none" w:sz="0" w:space="0" w:color="auto"/>
        <w:bottom w:val="none" w:sz="0" w:space="0" w:color="auto"/>
        <w:right w:val="none" w:sz="0" w:space="0" w:color="auto"/>
      </w:divBdr>
    </w:div>
    <w:div w:id="922224830">
      <w:bodyDiv w:val="1"/>
      <w:marLeft w:val="0"/>
      <w:marRight w:val="0"/>
      <w:marTop w:val="0"/>
      <w:marBottom w:val="0"/>
      <w:divBdr>
        <w:top w:val="none" w:sz="0" w:space="0" w:color="auto"/>
        <w:left w:val="none" w:sz="0" w:space="0" w:color="auto"/>
        <w:bottom w:val="none" w:sz="0" w:space="0" w:color="auto"/>
        <w:right w:val="none" w:sz="0" w:space="0" w:color="auto"/>
      </w:divBdr>
    </w:div>
    <w:div w:id="1011569839">
      <w:bodyDiv w:val="1"/>
      <w:marLeft w:val="0"/>
      <w:marRight w:val="0"/>
      <w:marTop w:val="0"/>
      <w:marBottom w:val="0"/>
      <w:divBdr>
        <w:top w:val="none" w:sz="0" w:space="0" w:color="auto"/>
        <w:left w:val="none" w:sz="0" w:space="0" w:color="auto"/>
        <w:bottom w:val="none" w:sz="0" w:space="0" w:color="auto"/>
        <w:right w:val="none" w:sz="0" w:space="0" w:color="auto"/>
      </w:divBdr>
    </w:div>
    <w:div w:id="1101608788">
      <w:bodyDiv w:val="1"/>
      <w:marLeft w:val="0"/>
      <w:marRight w:val="0"/>
      <w:marTop w:val="0"/>
      <w:marBottom w:val="0"/>
      <w:divBdr>
        <w:top w:val="none" w:sz="0" w:space="0" w:color="auto"/>
        <w:left w:val="none" w:sz="0" w:space="0" w:color="auto"/>
        <w:bottom w:val="none" w:sz="0" w:space="0" w:color="auto"/>
        <w:right w:val="none" w:sz="0" w:space="0" w:color="auto"/>
      </w:divBdr>
      <w:divsChild>
        <w:div w:id="350767478">
          <w:marLeft w:val="0"/>
          <w:marRight w:val="0"/>
          <w:marTop w:val="0"/>
          <w:marBottom w:val="0"/>
          <w:divBdr>
            <w:top w:val="none" w:sz="0" w:space="0" w:color="auto"/>
            <w:left w:val="none" w:sz="0" w:space="0" w:color="auto"/>
            <w:bottom w:val="none" w:sz="0" w:space="0" w:color="auto"/>
            <w:right w:val="none" w:sz="0" w:space="0" w:color="auto"/>
          </w:divBdr>
        </w:div>
      </w:divsChild>
    </w:div>
    <w:div w:id="1110467510">
      <w:bodyDiv w:val="1"/>
      <w:marLeft w:val="0"/>
      <w:marRight w:val="0"/>
      <w:marTop w:val="0"/>
      <w:marBottom w:val="0"/>
      <w:divBdr>
        <w:top w:val="none" w:sz="0" w:space="0" w:color="auto"/>
        <w:left w:val="none" w:sz="0" w:space="0" w:color="auto"/>
        <w:bottom w:val="none" w:sz="0" w:space="0" w:color="auto"/>
        <w:right w:val="none" w:sz="0" w:space="0" w:color="auto"/>
      </w:divBdr>
    </w:div>
    <w:div w:id="1115634802">
      <w:bodyDiv w:val="1"/>
      <w:marLeft w:val="0"/>
      <w:marRight w:val="0"/>
      <w:marTop w:val="0"/>
      <w:marBottom w:val="0"/>
      <w:divBdr>
        <w:top w:val="none" w:sz="0" w:space="0" w:color="auto"/>
        <w:left w:val="none" w:sz="0" w:space="0" w:color="auto"/>
        <w:bottom w:val="none" w:sz="0" w:space="0" w:color="auto"/>
        <w:right w:val="none" w:sz="0" w:space="0" w:color="auto"/>
      </w:divBdr>
    </w:div>
    <w:div w:id="1119568023">
      <w:bodyDiv w:val="1"/>
      <w:marLeft w:val="0"/>
      <w:marRight w:val="0"/>
      <w:marTop w:val="0"/>
      <w:marBottom w:val="0"/>
      <w:divBdr>
        <w:top w:val="none" w:sz="0" w:space="0" w:color="auto"/>
        <w:left w:val="none" w:sz="0" w:space="0" w:color="auto"/>
        <w:bottom w:val="none" w:sz="0" w:space="0" w:color="auto"/>
        <w:right w:val="none" w:sz="0" w:space="0" w:color="auto"/>
      </w:divBdr>
    </w:div>
    <w:div w:id="1137720653">
      <w:bodyDiv w:val="1"/>
      <w:marLeft w:val="0"/>
      <w:marRight w:val="0"/>
      <w:marTop w:val="0"/>
      <w:marBottom w:val="0"/>
      <w:divBdr>
        <w:top w:val="none" w:sz="0" w:space="0" w:color="auto"/>
        <w:left w:val="none" w:sz="0" w:space="0" w:color="auto"/>
        <w:bottom w:val="none" w:sz="0" w:space="0" w:color="auto"/>
        <w:right w:val="none" w:sz="0" w:space="0" w:color="auto"/>
      </w:divBdr>
    </w:div>
    <w:div w:id="1208032294">
      <w:bodyDiv w:val="1"/>
      <w:marLeft w:val="0"/>
      <w:marRight w:val="0"/>
      <w:marTop w:val="0"/>
      <w:marBottom w:val="0"/>
      <w:divBdr>
        <w:top w:val="none" w:sz="0" w:space="0" w:color="auto"/>
        <w:left w:val="none" w:sz="0" w:space="0" w:color="auto"/>
        <w:bottom w:val="none" w:sz="0" w:space="0" w:color="auto"/>
        <w:right w:val="none" w:sz="0" w:space="0" w:color="auto"/>
      </w:divBdr>
    </w:div>
    <w:div w:id="1223561951">
      <w:bodyDiv w:val="1"/>
      <w:marLeft w:val="0"/>
      <w:marRight w:val="0"/>
      <w:marTop w:val="0"/>
      <w:marBottom w:val="0"/>
      <w:divBdr>
        <w:top w:val="none" w:sz="0" w:space="0" w:color="auto"/>
        <w:left w:val="none" w:sz="0" w:space="0" w:color="auto"/>
        <w:bottom w:val="none" w:sz="0" w:space="0" w:color="auto"/>
        <w:right w:val="none" w:sz="0" w:space="0" w:color="auto"/>
      </w:divBdr>
    </w:div>
    <w:div w:id="1412971584">
      <w:bodyDiv w:val="1"/>
      <w:marLeft w:val="0"/>
      <w:marRight w:val="0"/>
      <w:marTop w:val="0"/>
      <w:marBottom w:val="0"/>
      <w:divBdr>
        <w:top w:val="none" w:sz="0" w:space="0" w:color="auto"/>
        <w:left w:val="none" w:sz="0" w:space="0" w:color="auto"/>
        <w:bottom w:val="none" w:sz="0" w:space="0" w:color="auto"/>
        <w:right w:val="none" w:sz="0" w:space="0" w:color="auto"/>
      </w:divBdr>
    </w:div>
    <w:div w:id="1419056738">
      <w:bodyDiv w:val="1"/>
      <w:marLeft w:val="0"/>
      <w:marRight w:val="0"/>
      <w:marTop w:val="0"/>
      <w:marBottom w:val="0"/>
      <w:divBdr>
        <w:top w:val="none" w:sz="0" w:space="0" w:color="auto"/>
        <w:left w:val="none" w:sz="0" w:space="0" w:color="auto"/>
        <w:bottom w:val="none" w:sz="0" w:space="0" w:color="auto"/>
        <w:right w:val="none" w:sz="0" w:space="0" w:color="auto"/>
      </w:divBdr>
    </w:div>
    <w:div w:id="1575504292">
      <w:bodyDiv w:val="1"/>
      <w:marLeft w:val="0"/>
      <w:marRight w:val="0"/>
      <w:marTop w:val="0"/>
      <w:marBottom w:val="0"/>
      <w:divBdr>
        <w:top w:val="none" w:sz="0" w:space="0" w:color="auto"/>
        <w:left w:val="none" w:sz="0" w:space="0" w:color="auto"/>
        <w:bottom w:val="none" w:sz="0" w:space="0" w:color="auto"/>
        <w:right w:val="none" w:sz="0" w:space="0" w:color="auto"/>
      </w:divBdr>
    </w:div>
    <w:div w:id="1671323032">
      <w:bodyDiv w:val="1"/>
      <w:marLeft w:val="0"/>
      <w:marRight w:val="0"/>
      <w:marTop w:val="0"/>
      <w:marBottom w:val="0"/>
      <w:divBdr>
        <w:top w:val="none" w:sz="0" w:space="0" w:color="auto"/>
        <w:left w:val="none" w:sz="0" w:space="0" w:color="auto"/>
        <w:bottom w:val="none" w:sz="0" w:space="0" w:color="auto"/>
        <w:right w:val="none" w:sz="0" w:space="0" w:color="auto"/>
      </w:divBdr>
    </w:div>
    <w:div w:id="1761490552">
      <w:bodyDiv w:val="1"/>
      <w:marLeft w:val="0"/>
      <w:marRight w:val="0"/>
      <w:marTop w:val="0"/>
      <w:marBottom w:val="0"/>
      <w:divBdr>
        <w:top w:val="none" w:sz="0" w:space="0" w:color="auto"/>
        <w:left w:val="none" w:sz="0" w:space="0" w:color="auto"/>
        <w:bottom w:val="none" w:sz="0" w:space="0" w:color="auto"/>
        <w:right w:val="none" w:sz="0" w:space="0" w:color="auto"/>
      </w:divBdr>
    </w:div>
    <w:div w:id="1862666926">
      <w:bodyDiv w:val="1"/>
      <w:marLeft w:val="0"/>
      <w:marRight w:val="0"/>
      <w:marTop w:val="0"/>
      <w:marBottom w:val="0"/>
      <w:divBdr>
        <w:top w:val="none" w:sz="0" w:space="0" w:color="auto"/>
        <w:left w:val="none" w:sz="0" w:space="0" w:color="auto"/>
        <w:bottom w:val="none" w:sz="0" w:space="0" w:color="auto"/>
        <w:right w:val="none" w:sz="0" w:space="0" w:color="auto"/>
      </w:divBdr>
    </w:div>
    <w:div w:id="1902908295">
      <w:bodyDiv w:val="1"/>
      <w:marLeft w:val="0"/>
      <w:marRight w:val="0"/>
      <w:marTop w:val="0"/>
      <w:marBottom w:val="0"/>
      <w:divBdr>
        <w:top w:val="none" w:sz="0" w:space="0" w:color="auto"/>
        <w:left w:val="none" w:sz="0" w:space="0" w:color="auto"/>
        <w:bottom w:val="none" w:sz="0" w:space="0" w:color="auto"/>
        <w:right w:val="none" w:sz="0" w:space="0" w:color="auto"/>
      </w:divBdr>
    </w:div>
    <w:div w:id="1970044612">
      <w:bodyDiv w:val="1"/>
      <w:marLeft w:val="0"/>
      <w:marRight w:val="0"/>
      <w:marTop w:val="0"/>
      <w:marBottom w:val="0"/>
      <w:divBdr>
        <w:top w:val="none" w:sz="0" w:space="0" w:color="auto"/>
        <w:left w:val="none" w:sz="0" w:space="0" w:color="auto"/>
        <w:bottom w:val="none" w:sz="0" w:space="0" w:color="auto"/>
        <w:right w:val="none" w:sz="0" w:space="0" w:color="auto"/>
      </w:divBdr>
    </w:div>
    <w:div w:id="2008828662">
      <w:bodyDiv w:val="1"/>
      <w:marLeft w:val="0"/>
      <w:marRight w:val="0"/>
      <w:marTop w:val="0"/>
      <w:marBottom w:val="0"/>
      <w:divBdr>
        <w:top w:val="none" w:sz="0" w:space="0" w:color="auto"/>
        <w:left w:val="none" w:sz="0" w:space="0" w:color="auto"/>
        <w:bottom w:val="none" w:sz="0" w:space="0" w:color="auto"/>
        <w:right w:val="none" w:sz="0" w:space="0" w:color="auto"/>
      </w:divBdr>
    </w:div>
    <w:div w:id="2013560031">
      <w:bodyDiv w:val="1"/>
      <w:marLeft w:val="0"/>
      <w:marRight w:val="0"/>
      <w:marTop w:val="0"/>
      <w:marBottom w:val="0"/>
      <w:divBdr>
        <w:top w:val="none" w:sz="0" w:space="0" w:color="auto"/>
        <w:left w:val="none" w:sz="0" w:space="0" w:color="auto"/>
        <w:bottom w:val="none" w:sz="0" w:space="0" w:color="auto"/>
        <w:right w:val="none" w:sz="0" w:space="0" w:color="auto"/>
      </w:divBdr>
      <w:divsChild>
        <w:div w:id="1559783065">
          <w:marLeft w:val="0"/>
          <w:marRight w:val="0"/>
          <w:marTop w:val="0"/>
          <w:marBottom w:val="0"/>
          <w:divBdr>
            <w:top w:val="none" w:sz="0" w:space="0" w:color="auto"/>
            <w:left w:val="none" w:sz="0" w:space="0" w:color="auto"/>
            <w:bottom w:val="none" w:sz="0" w:space="0" w:color="auto"/>
            <w:right w:val="none" w:sz="0" w:space="0" w:color="auto"/>
          </w:divBdr>
        </w:div>
        <w:div w:id="429351564">
          <w:marLeft w:val="0"/>
          <w:marRight w:val="0"/>
          <w:marTop w:val="0"/>
          <w:marBottom w:val="0"/>
          <w:divBdr>
            <w:top w:val="none" w:sz="0" w:space="0" w:color="auto"/>
            <w:left w:val="none" w:sz="0" w:space="0" w:color="auto"/>
            <w:bottom w:val="none" w:sz="0" w:space="0" w:color="auto"/>
            <w:right w:val="none" w:sz="0" w:space="0" w:color="auto"/>
          </w:divBdr>
        </w:div>
        <w:div w:id="1039160235">
          <w:marLeft w:val="0"/>
          <w:marRight w:val="0"/>
          <w:marTop w:val="0"/>
          <w:marBottom w:val="0"/>
          <w:divBdr>
            <w:top w:val="none" w:sz="0" w:space="0" w:color="auto"/>
            <w:left w:val="none" w:sz="0" w:space="0" w:color="auto"/>
            <w:bottom w:val="none" w:sz="0" w:space="0" w:color="auto"/>
            <w:right w:val="none" w:sz="0" w:space="0" w:color="auto"/>
          </w:divBdr>
        </w:div>
        <w:div w:id="1546598307">
          <w:marLeft w:val="0"/>
          <w:marRight w:val="0"/>
          <w:marTop w:val="0"/>
          <w:marBottom w:val="0"/>
          <w:divBdr>
            <w:top w:val="none" w:sz="0" w:space="0" w:color="auto"/>
            <w:left w:val="none" w:sz="0" w:space="0" w:color="auto"/>
            <w:bottom w:val="none" w:sz="0" w:space="0" w:color="auto"/>
            <w:right w:val="none" w:sz="0" w:space="0" w:color="auto"/>
          </w:divBdr>
          <w:divsChild>
            <w:div w:id="1865483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2410283">
      <w:bodyDiv w:val="1"/>
      <w:marLeft w:val="0"/>
      <w:marRight w:val="0"/>
      <w:marTop w:val="0"/>
      <w:marBottom w:val="0"/>
      <w:divBdr>
        <w:top w:val="none" w:sz="0" w:space="0" w:color="auto"/>
        <w:left w:val="none" w:sz="0" w:space="0" w:color="auto"/>
        <w:bottom w:val="none" w:sz="0" w:space="0" w:color="auto"/>
        <w:right w:val="none" w:sz="0" w:space="0" w:color="auto"/>
      </w:divBdr>
    </w:div>
    <w:div w:id="2128042367">
      <w:bodyDiv w:val="1"/>
      <w:marLeft w:val="0"/>
      <w:marRight w:val="0"/>
      <w:marTop w:val="0"/>
      <w:marBottom w:val="0"/>
      <w:divBdr>
        <w:top w:val="none" w:sz="0" w:space="0" w:color="auto"/>
        <w:left w:val="none" w:sz="0" w:space="0" w:color="auto"/>
        <w:bottom w:val="none" w:sz="0" w:space="0" w:color="auto"/>
        <w:right w:val="none" w:sz="0" w:space="0" w:color="auto"/>
      </w:divBdr>
      <w:divsChild>
        <w:div w:id="1940409746">
          <w:marLeft w:val="0"/>
          <w:marRight w:val="0"/>
          <w:marTop w:val="0"/>
          <w:marBottom w:val="0"/>
          <w:divBdr>
            <w:top w:val="none" w:sz="0" w:space="0" w:color="auto"/>
            <w:left w:val="none" w:sz="0" w:space="0" w:color="auto"/>
            <w:bottom w:val="none" w:sz="0" w:space="0" w:color="auto"/>
            <w:right w:val="none" w:sz="0" w:space="0" w:color="auto"/>
          </w:divBdr>
        </w:div>
      </w:divsChild>
    </w:div>
    <w:div w:id="2137291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Black">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Sin04</b:Tag>
    <b:SourceType>JournalArticle</b:SourceType>
    <b:Guid>{7BCB893F-CC2C-D645-A98C-D1E72F7B1D1D}</b:Guid>
    <b:Title>Implementing e-Learning Programmes for Higher Education</b:Title>
    <b:Year>2004</b:Year>
    <b:Pages>314-323</b:Pages>
    <b:JournalName>Journal of Information Technology Education</b:JournalName>
    <b:Volume>3</b:Volume>
    <b:Author>
      <b:Author>
        <b:NameList>
          <b:Person>
            <b:Last>Singh</b:Last>
            <b:Middle>K.</b:Middle>
            <b:First>O'Neill</b:First>
          </b:Person>
          <b:Person>
            <b:Last>O'Donoghue</b:Last>
            <b:First>J.</b:First>
          </b:Person>
        </b:NameList>
      </b:Author>
    </b:Author>
    <b:RefOrder>1</b:RefOrder>
  </b:Source>
  <b:Source>
    <b:Tag>Liz06</b:Tag>
    <b:SourceType>Report</b:SourceType>
    <b:Guid>{A4C1BC00-95C4-2F45-A8B9-8B017C5F8E66}</b:Guid>
    <b:Title>Designing an Orientation and transition strategy for commencing students</b:Title>
    <b:Publisher>Griffith University</b:Publisher>
    <b:City>Queensland</b:City>
    <b:Year>2006</b:Year>
    <b:Author>
      <b:Author>
        <b:NameList>
          <b:Person>
            <b:Last>Lizzio</b:Last>
            <b:First>Alf</b:First>
          </b:Person>
        </b:NameList>
      </b:Author>
    </b:Author>
    <b:RefOrder>2</b:RefOrder>
  </b:Source>
  <b:Source>
    <b:Tag>LiC13</b:Tag>
    <b:SourceType>JournalArticle</b:SourceType>
    <b:Guid>{45EF1AA9-ACCB-A540-B800-8C6998991954}</b:Guid>
    <b:Title>Engaging Computer Science Students through Gamification in an Online Social Network Based Collaborative Learning Evironment</b:Title>
    <b:JournalName>International Journal of Information and Education Technology</b:JournalName>
    <b:Year>2013</b:Year>
    <b:Pages>72-75</b:Pages>
    <b:Author>
      <b:Author>
        <b:NameList>
          <b:Person>
            <b:Last>Li</b:Last>
            <b:First>Cen</b:First>
          </b:Person>
          <b:Person>
            <b:Last>Dong</b:Last>
            <b:First>Zhijiang</b:First>
          </b:Person>
          <b:Person>
            <b:Last>Untch</b:Last>
            <b:First>Roland</b:First>
          </b:Person>
          <b:Person>
            <b:Last>Chasteen</b:Last>
            <b:First>Michael</b:First>
          </b:Person>
        </b:NameList>
      </b:Author>
    </b:Author>
    <b:RefOrder>3</b:RefOrder>
  </b:Source>
  <b:Source>
    <b:Tag>Dic15</b:Tag>
    <b:SourceType>JournalArticle</b:SourceType>
    <b:Guid>{E73403FB-07E3-7D4E-932A-E1EDF12F79D0}</b:Guid>
    <b:Title>Gamification in Education: A Systematic Mapping Study</b:Title>
    <b:Publisher>International Forum of Educational Technology &amp; Society</b:Publisher>
    <b:Volume>18</b:Volume>
    <b:Year>2015</b:Year>
    <b:Pages>75-88</b:Pages>
    <b:JournalName>Journal of Educational Technology &amp; Society</b:JournalName>
    <b:Month>July</b:Month>
    <b:Author>
      <b:Author>
        <b:NameList>
          <b:Person>
            <b:Last>Dicheva</b:Last>
            <b:First>Darina</b:First>
          </b:Person>
          <b:Person>
            <b:Last>Dichev</b:Last>
            <b:First>Christo</b:First>
          </b:Person>
          <b:Person>
            <b:Last>Agre</b:Last>
            <b:First>Gennady</b:First>
          </b:Person>
          <b:Person>
            <b:Last>Angelova</b:Last>
            <b:First>Galia</b:First>
          </b:Person>
        </b:NameList>
      </b:Author>
    </b:Author>
    <b:RefOrder>4</b:RefOrder>
  </b:Source>
  <b:Source>
    <b:Tag>Lee11</b:Tag>
    <b:SourceType>JournalArticle</b:SourceType>
    <b:Guid>{3E101F0B-03ED-AE4F-92C3-1FC9139943D3}</b:Guid>
    <b:Title>Gamification in Education: What, How, Why Bother?</b:Title>
    <b:JournalName>Academic Exchange Quarterly</b:JournalName>
    <b:Year>2011</b:Year>
    <b:Pages>15-19</b:Pages>
    <b:Author>
      <b:Author>
        <b:NameList>
          <b:Person>
            <b:Last>Lee</b:Last>
            <b:Middle>J.</b:Middle>
            <b:First>Joey</b:First>
          </b:Person>
          <b:Person>
            <b:Last>Hammer</b:Last>
            <b:First>Jessica</b:First>
          </b:Person>
        </b:NameList>
      </b:Author>
    </b:Author>
    <b:RefOrder>5</b:RefOrder>
  </b:Source>
  <b:Source>
    <b:Tag>Wan13</b:Tag>
    <b:SourceType>Book</b:SourceType>
    <b:Guid>{8DF95A71-5142-5F48-8462-D49472521D18}</b:Guid>
    <b:Title>Increasing Student Engagment and Retention using mobile applications</b:Title>
    <b:Publisher>Emerald Group Publishing</b:Publisher>
    <b:City>New York</b:City>
    <b:Year>2013</b:Year>
    <b:Author>
      <b:Author>
        <b:NameList>
          <b:Person>
            <b:Last>Wankel</b:Last>
            <b:Middle>A.</b:Middle>
            <b:First>Laura</b:First>
          </b:Person>
        </b:NameList>
      </b:Author>
      <b:BookAuthor>
        <b:NameList>
          <b:Person>
            <b:Last>Blessinger</b:Last>
            <b:First>Patrick</b:First>
          </b:Person>
        </b:NameList>
      </b:BookAuthor>
    </b:Author>
    <b:RefOrder>6</b:RefOrder>
  </b:Source>
  <b:Source>
    <b:Tag>LZh04</b:Tag>
    <b:SourceType>Report</b:SourceType>
    <b:Guid>{FCB89C9D-BEC8-0D48-9772-7C7739B037C3}</b:Guid>
    <b:Title>The Effects of Various Animation Strategies in Facilitating the Achievement of Students on Tests Measuring Different Educational Objectives.</b:Title>
    <b:City>Chicago</b:City>
    <b:Publisher>ERIC</b:Publisher>
    <b:Year>2004</b:Year>
    <b:Month>October</b:Month>
    <b:Author>
      <b:Author>
        <b:NameList>
          <b:Person>
            <b:Last>L.</b:Last>
            <b:First>Zhu</b:First>
          </b:Person>
          <b:Person>
            <b:Last>Grabowski</b:Last>
            <b:First>B.</b:First>
          </b:Person>
        </b:NameList>
      </b:Author>
    </b:Author>
    <b:RefOrder>7</b:RefOrder>
  </b:Source>
  <b:Source>
    <b:Tag>Hua13</b:Tag>
    <b:SourceType>Report</b:SourceType>
    <b:Guid>{F5478532-DB52-D443-9761-CB6F04A207FC}</b:Guid>
    <b:Title>A practitioner's Guide to Gamification of Education</b:Title>
    <b:Publisher>Rotman School of Management</b:Publisher>
    <b:City>Toronto</b:City>
    <b:Year>2013</b:Year>
    <b:Author>
      <b:Author>
        <b:NameList>
          <b:Person>
            <b:Last>Huang</b:Last>
            <b:Middle>Hsin-Yuan</b:Middle>
            <b:First>Wendy</b:First>
          </b:Person>
          <b:Person>
            <b:Last>Soman</b:Last>
            <b:First>Dilip</b:First>
          </b:Person>
        </b:NameList>
      </b:Author>
    </b:Author>
    <b:RefOrder>8</b:RefOrder>
  </b:Source>
  <b:Source>
    <b:Tag>Gee08</b:Tag>
    <b:SourceType>Report</b:SourceType>
    <b:Guid>{0F6CF839-9BEB-B04A-8C83-6486DE183BB6}</b:Guid>
    <b:Title>The ecology of games: Connecting youth, games and learning.</b:Title>
    <b:Publisher>The MIT Press</b:Publisher>
    <b:City>Cambridge </b:City>
    <b:Year>2008</b:Year>
    <b:Author>
      <b:Author>
        <b:NameList>
          <b:Person>
            <b:Last>Gee</b:Last>
            <b:First>J.P</b:First>
          </b:Person>
        </b:NameList>
      </b:Author>
    </b:Author>
    <b:RefOrder>9</b:RefOrder>
  </b:Source>
  <b:Source>
    <b:Tag>Kra08</b:Tag>
    <b:SourceType>JournalArticle</b:SourceType>
    <b:Guid>{16076C5C-E0D1-4D48-9035-B825CD8C2B4D}</b:Guid>
    <b:Title>Students' engagement in first-year university</b:Title>
    <b:Year>2008</b:Year>
    <b:Pages>493-505</b:Pages>
    <b:JournalName>Assessment and Evaluation in Higher Education</b:JournalName>
    <b:Author>
      <b:Author>
        <b:NameList>
          <b:Person>
            <b:Last>Krause</b:Last>
            <b:First>K.L</b:First>
          </b:Person>
          <b:Person>
            <b:Last>Coates</b:Last>
            <b:First>H.</b:First>
          </b:Person>
        </b:NameList>
      </b:Author>
    </b:Author>
    <b:RefOrder>10</b:RefOrder>
  </b:Source>
  <b:Source>
    <b:Tag>Rob10</b:Tag>
    <b:SourceType>JournalArticle</b:SourceType>
    <b:Guid>{E7DFAAFE-143A-814B-9AD1-2F370F8A9D73}</b:Guid>
    <b:Title>New benchmarks in Higher Education: Student Engagement in Online Learning</b:Title>
    <b:JournalName>Journal of Education for Business</b:JournalName>
    <b:Year>2010</b:Year>
    <b:Pages>101-109</b:Pages>
    <b:Author>
      <b:Author>
        <b:NameList>
          <b:Person>
            <b:Last>Robinson</b:Last>
            <b:First>Chin Choo</b:First>
          </b:Person>
          <b:Person>
            <b:Last>Hullinger</b:Last>
            <b:First>Hallett</b:First>
          </b:Person>
        </b:NameList>
      </b:Author>
    </b:Author>
    <b:RefOrder>11</b:RefOrder>
  </b:Source>
  <b:Source>
    <b:Tag>Fie04</b:Tag>
    <b:SourceType>JournalArticle</b:SourceType>
    <b:Guid>{7451A3A4-C40B-C140-BDD1-1C08098B6538}</b:Guid>
    <b:Title>Transformative approaches to student voice: theoretical underpinnings, recalcitrant realities.</b:Title>
    <b:JournalName>British Educational Research Journal</b:JournalName>
    <b:Year>2004</b:Year>
    <b:Pages>295-311</b:Pages>
    <b:Author>
      <b:Author>
        <b:NameList>
          <b:Person>
            <b:Last>Fielding</b:Last>
            <b:First>M.</b:First>
          </b:Person>
        </b:NameList>
      </b:Author>
    </b:Author>
    <b:RefOrder>12</b:RefOrder>
  </b:Source>
  <b:Source>
    <b:Tag>Rob07</b:Tag>
    <b:SourceType>JournalArticle</b:SourceType>
    <b:Guid>{E6176DAA-F170-8C4E-ADC8-F380F6A491B8}</b:Guid>
    <b:Title>Theorizing student voice: values &amp; perspectives.</b:Title>
    <b:JournalName>Improving Schools</b:JournalName>
    <b:Year>2007</b:Year>
    <b:Volume>10</b:Volume>
    <b:Pages>5-17</b:Pages>
    <b:Author>
      <b:Author>
        <b:NameList>
          <b:Person>
            <b:Last>Robinson</b:Last>
            <b:First>C.</b:First>
          </b:Person>
          <b:Person>
            <b:Last>Taylor</b:Last>
            <b:First>C.</b:First>
          </b:Person>
        </b:NameList>
      </b:Author>
    </b:Author>
    <b:RefOrder>13</b:RefOrder>
  </b:Source>
  <b:Source>
    <b:Tag>Sal03</b:Tag>
    <b:SourceType>Book</b:SourceType>
    <b:Guid>{31EBD4C0-16E8-3340-A711-7C9BA9886691}</b:Guid>
    <b:Title>Rules of Play: Game design fundamentals.</b:Title>
    <b:Publisher>MIT Press</b:Publisher>
    <b:City>Cambridge</b:City>
    <b:Year>2003</b:Year>
    <b:Author>
      <b:Author>
        <b:NameList>
          <b:Person>
            <b:Last>Salen</b:Last>
            <b:First>K.</b:First>
          </b:Person>
          <b:Person>
            <b:Last>Zimmerman</b:Last>
            <b:First>E.</b:First>
          </b:Person>
        </b:NameList>
      </b:Author>
    </b:Author>
    <b:RefOrder>14</b:RefOrder>
  </b:Source>
  <b:Source>
    <b:Tag>Des16</b:Tag>
    <b:SourceType>JournalArticle</b:SourceType>
    <b:Guid>{6B2A9DB1-77A5-334D-8675-F03033586362}</b:Guid>
    <b:Title>Predictive Analytics: Nudging, Shoving, and Smacking Behaviours in Higher Education</b:Title>
    <b:Year>2016</b:Year>
    <b:Pages>1-11</b:Pages>
    <b:Month>August</b:Month>
    <b:JournalName>Why IT matters to Higher Education: Educause Review</b:JournalName>
    <b:Author>
      <b:Author>
        <b:NameList>
          <b:Person>
            <b:Last>Desouza</b:Last>
            <b:Middle>C</b:Middle>
            <b:First>Kevin</b:First>
          </b:Person>
          <b:Person>
            <b:Last>Smith</b:Last>
            <b:Middle>L.</b:Middle>
            <b:First>Kendra</b:First>
          </b:Person>
        </b:NameList>
      </b:Author>
    </b:Author>
    <b:RefOrder>15</b:RefOrder>
  </b:Source>
  <b:Source>
    <b:Tag>McG11</b:Tag>
    <b:SourceType>Book</b:SourceType>
    <b:Guid>{3F31D7B2-AC34-C442-BE68-C5A637F707E4}</b:Guid>
    <b:Title>Reality is Broken: Why games make us better and how they can change the world</b:Title>
    <b:Publisher>Penguin Press</b:Publisher>
    <b:City>New York</b:City>
    <b:Year>2011</b:Year>
    <b:Author>
      <b:Author>
        <b:NameList>
          <b:Person>
            <b:Last>McGonigal</b:Last>
            <b:First>Jane</b:First>
          </b:Person>
        </b:NameList>
      </b:Author>
    </b:Author>
    <b:StateProvince>NY</b:StateProvince>
    <b:RefOrder>16</b:RefOrder>
  </b:Source>
  <b:Source>
    <b:Tag>Klo09</b:Tag>
    <b:SourceType>InternetSite</b:SourceType>
    <b:Guid>{61685949-B9AE-3C46-B716-B2C02FD3950E}</b:Guid>
    <b:Title>Moving learning games forward</b:Title>
    <b:Publisher>MIT Press</b:Publisher>
    <b:Year>2009</b:Year>
    <b:InternetSiteTitle>MIT</b:InternetSiteTitle>
    <b:URL>http://education.mit.edu/papers/MovingLearningGamesForward_EdArcade.pdf</b:URL>
    <b:Month>Aug</b:Month>
    <b:Day>21</b:Day>
    <b:Author>
      <b:Author>
        <b:NameList>
          <b:Person>
            <b:Last>Klopfer</b:Last>
            <b:First>E.</b:First>
          </b:Person>
          <b:Person>
            <b:Last>Osterweil</b:Last>
            <b:First>S.</b:First>
          </b:Person>
          <b:Person>
            <b:Last>Salen</b:Last>
            <b:First>K.</b:First>
          </b:Person>
        </b:NameList>
      </b:Author>
    </b:Author>
    <b:RefOrder>17</b:RefOrder>
  </b:Source>
  <b:Source>
    <b:Tag>Zic11</b:Tag>
    <b:SourceType>Book</b:SourceType>
    <b:Guid>{F950F945-4ACF-284A-A4F1-E5E3289D133C}</b:Guid>
    <b:Title>Gamification by Design: Implementing Game Mechanics in Web and Mobile Apps</b:Title>
    <b:Year>2011</b:Year>
    <b:Author>
      <b:Author>
        <b:NameList>
          <b:Person>
            <b:Last>Zichermann</b:Last>
            <b:First>Gabe</b:First>
          </b:Person>
          <b:Person>
            <b:Last>Cunningham</b:Last>
            <b:First>Christopher</b:First>
          </b:Person>
        </b:NameList>
      </b:Author>
    </b:Author>
    <b:City>Cambridge</b:City>
    <b:Publisher>O'Reilly</b:Publisher>
    <b:RefOrder>18</b:RefOrder>
  </b:Source>
  <b:Source>
    <b:Tag>Mac11</b:Tag>
    <b:SourceType>DocumentFromInternetSite</b:SourceType>
    <b:Guid>{5C438E71-48AE-654E-AFDE-05F7040AF77C}</b:Guid>
    <b:Title>Gamification: A growing business to invigorate stale websites</b:Title>
    <b:Year>2011</b:Year>
    <b:InternetSiteTitle>Business Week</b:InternetSiteTitle>
    <b:URL>http://www.businessweek.com/magazine/content/11_05/b4213035403146.htm</b:URL>
    <b:Month>January</b:Month>
    <b:Day>19</b:Day>
    <b:Author>
      <b:Author>
        <b:NameList>
          <b:Person>
            <b:Last>MacMillian</b:Last>
          </b:Person>
        </b:NameList>
      </b:Author>
    </b:Author>
    <b:RefOrder>19</b:RefOrder>
  </b:Source>
  <b:Source>
    <b:Tag>Chr16</b:Tag>
    <b:SourceType>InternetSite</b:SourceType>
    <b:Guid>{7E2F8118-D361-415A-BE1B-73C7B18911B8}</b:Guid>
    <b:Title>How to Make Learning Easier than Cheating</b:Title>
    <b:Year>2016</b:Year>
    <b:Author>
      <b:Author>
        <b:NameList>
          <b:Person>
            <b:Last>Bhansali</b:Last>
            <b:First>Christopher</b:First>
            <b:Middle>Pedregal and Shreyans</b:Middle>
          </b:Person>
        </b:NameList>
      </b:Author>
    </b:Author>
    <b:URL>https://www.edsurge.com/news/2016-07-23-how-to-make-learning-easier-than-cheating</b:URL>
    <b:InternetSiteTitle>Edsurge</b:InternetSiteTitle>
    <b:RefOrder>20</b:RefOrder>
  </b:Source>
  <b:Source>
    <b:Tag>Mar17</b:Tag>
    <b:SourceType>Report</b:SourceType>
    <b:Guid>{C5F09A72-F59C-4984-AD87-E0B3255FBC6C}</b:Guid>
    <b:Author>
      <b:Author>
        <b:NameList>
          <b:Person>
            <b:Last>Marjolin</b:Last>
            <b:First>A</b:First>
          </b:Person>
          <b:Person>
            <b:Last>Muir</b:Last>
            <b:First>K</b:First>
          </b:Person>
          <b:Person>
            <b:Last>Ramai</b:Last>
            <b:First>I</b:First>
          </b:Person>
          <b:Person>
            <b:Last>Powell</b:Last>
            <b:First>A</b:First>
          </b:Person>
        </b:NameList>
      </b:Author>
    </b:Author>
    <b:Title>Why is financial stress increasing? Financial Resilience in Australia 2016 -Part 1</b:Title>
    <b:Year>2017</b:Year>
    <b:Publisher>Centre for Social Impact, UNSW.</b:Publisher>
    <b:City>Sydney</b:City>
    <b:RefOrder>21</b:RefOrder>
  </b:Source>
  <b:Source>
    <b:Tag>Mui15</b:Tag>
    <b:SourceType>Report</b:SourceType>
    <b:Guid>{4B6887BA-C02B-435A-B34D-971C40CC3F33}</b:Guid>
    <b:Title>Eitht years on the fringe: what has it meant to be severely of fully financially excluded in Australia?</b:Title>
    <b:Year>2015</b:Year>
    <b:Publisher>Centre for Social Impact for the National Australia Bank</b:Publisher>
    <b:City>Sydney</b:City>
    <b:Author>
      <b:Author>
        <b:NameList>
          <b:Person>
            <b:Last>Muir</b:Last>
            <b:First>K</b:First>
          </b:Person>
          <b:Person>
            <b:Last>Marjolin</b:Last>
            <b:First>A</b:First>
          </b:Person>
          <b:Person>
            <b:Last>Adams</b:Last>
            <b:First>S</b:First>
          </b:Person>
        </b:NameList>
      </b:Author>
    </b:Author>
    <b:RefOrder>22</b:RefOrder>
  </b:Source>
  <b:Source>
    <b:Tag>New00</b:Tag>
    <b:SourceType>JournalArticle</b:SourceType>
    <b:Guid>{5E45F1EB-20FF-4489-8BBD-DBACB12590B9}</b:Guid>
    <b:Title>Student poverty at The University Of Ballarat</b:Title>
    <b:Year>2000</b:Year>
    <b:JournalName>Australian Journal of Social Issues, issue 35</b:JournalName>
    <b:Pages> 35: 251–265</b:Pages>
    <b:Author>
      <b:Author>
        <b:NameList>
          <b:Person>
            <b:Last>Newton</b:Last>
            <b:First>J</b:First>
          </b:Person>
          <b:Person>
            <b:Last>Turale</b:Last>
            <b:First>S</b:First>
          </b:Person>
        </b:NameList>
      </b:Author>
    </b:Author>
    <b:RefOrder>23</b:RefOrder>
  </b:Source>
  <b:Source>
    <b:Tag>Uni17</b:Tag>
    <b:SourceType>ElectronicSource</b:SourceType>
    <b:Guid>{1E1BC42E-E7A1-4EAF-8CBB-67F8BCDF9A63}</b:Guid>
    <b:Title>LTSU Survey Data</b:Title>
    <b:Year>2017</b:Year>
    <b:Author>
      <b:Author>
        <b:Corporate>Student Union, La Trobe University </b:Corporate>
      </b:Author>
    </b:Author>
    <b:City>Melbourne</b:City>
    <b:StateProvince>Victoria</b:StateProvince>
    <b:CountryRegion>Australia</b:CountryRegion>
    <b:RefOrder>24</b:RefOrder>
  </b:Source>
  <b:Source>
    <b:Tag>Sel001</b:Tag>
    <b:SourceType>JournalArticle</b:SourceType>
    <b:Guid>{831312C2-2C09-4F43-B5C7-CFDB6A43CD1D}</b:Guid>
    <b:Title>Positive Psychology: An Introduction</b:Title>
    <b:JournalName>The American Psychologist, 55(1),</b:JournalName>
    <b:Year>2000</b:Year>
    <b:Pages>5-14</b:Pages>
    <b:Author>
      <b:Author>
        <b:NameList>
          <b:Person>
            <b:Last>Seligman</b:Last>
            <b:First>M</b:First>
          </b:Person>
          <b:Person>
            <b:Last>Csikszenzentmihalyi</b:Last>
            <b:First>M</b:First>
          </b:Person>
        </b:NameList>
      </b:Author>
    </b:Author>
    <b:RefOrder>1</b:RefOrder>
  </b:Source>
  <b:Source>
    <b:Tag>Lyu09</b:Tag>
    <b:SourceType>JournalArticle</b:SourceType>
    <b:Guid>{CC9CC3B7-9BA3-DD49-93C0-6C9B9139DEE8}</b:Guid>
    <b:Title>Enhancing Well-Being and Alleviating DepressiveSymptoms With Positive Psychology Interventions:A Practice-Friendly Meta-Analysis</b:Title>
    <b:JournalName>JOURNAL OF CLINICAL PSYCHOLOGY: </b:JournalName>
    <b:Year>2009</b:Year>
    <b:Pages>467-487</b:Pages>
    <b:Author>
      <b:Author>
        <b:NameList>
          <b:Person>
            <b:Last>Lyubomirsky</b:Last>
            <b:First>S</b:First>
          </b:Person>
          <b:Person>
            <b:Last>Sin</b:Last>
            <b:First>N</b:First>
          </b:Person>
        </b:NameList>
      </b:Author>
    </b:Author>
    <b:RefOrder>2</b:RefOrder>
  </b:Source>
  <b:Source>
    <b:Tag>Pra20</b:Tag>
    <b:SourceType>DocumentFromInternetSite</b:SourceType>
    <b:Guid>{D196862E-EC74-4632-99C4-8ED59B29D293}</b:Guid>
    <b:Title>Impact of COVID-19 on Students' Mental Health</b:Title>
    <b:Year>2020</b:Year>
    <b:Author>
      <b:Author>
        <b:NameList>
          <b:Person>
            <b:Last>Shukla</b:Last>
            <b:First>Pragati</b:First>
          </b:Person>
        </b:NameList>
      </b:Author>
    </b:Author>
    <b:InternetSiteTitle>Psychreg</b:InternetSiteTitle>
    <b:Month>August</b:Month>
    <b:Day>10</b:Day>
    <b:URL>https://www.psychreg.org/impact-of-covid-19-on-students-mental-health-and-well-being/</b:URL>
    <b:RefOrder>3</b:RefOrder>
  </b:Source>
  <b:Source>
    <b:Tag>CDS20</b:Tag>
    <b:SourceType>Report</b:SourceType>
    <b:Guid>{EF1A77F2-F50A-422A-BB31-21CC9D2E32A3}</b:Guid>
    <b:Title>Client Report: Jan - July </b:Title>
    <b:Year>2020</b:Year>
    <b:Author>
      <b:Author>
        <b:Corporate>CDS Database, Advocacy Dep't, LTSU.</b:Corporate>
      </b:Author>
    </b:Author>
    <b:RefOrder>4</b:RefOrder>
  </b:Source>
  <b:Source>
    <b:Tag>Wad15</b:Tag>
    <b:SourceType>Book</b:SourceType>
    <b:Guid>{0171C09F-5BF0-9543-859B-32AFC3EC2CCC}</b:Guid>
    <b:Title>Positive Psychology on the College Campus</b:Title>
    <b:Year>2015</b:Year>
    <b:City>London</b:City>
    <b:Publisher>Oxford University Press</b:Publisher>
    <b:Author>
      <b:Author>
        <b:NameList>
          <b:Person>
            <b:Last>Wade</b:Last>
            <b:First>J</b:First>
          </b:Person>
          <b:Person>
            <b:Last>Marks</b:Last>
            <b:First>L</b:First>
          </b:Person>
          <b:Person>
            <b:Last>Hetzel</b:Last>
            <b:First>R</b:First>
          </b:Person>
        </b:NameList>
      </b:Author>
    </b:Author>
    <b:RefOrder>5</b:RefOrder>
  </b:Source>
  <b:Source>
    <b:Tag>Nie181</b:Tag>
    <b:SourceType>Book</b:SourceType>
    <b:Guid>{5B48045E-4EDF-4645-8EA8-7927341AD3DB}</b:Guid>
    <b:Title>Character Strengths Interventions: A Field Guide for Practitioners</b:Title>
    <b:Publisher>Hogrefe</b:Publisher>
    <b:Year>2018</b:Year>
    <b:Author>
      <b:Author>
        <b:NameList>
          <b:Person>
            <b:Last>Niemiec</b:Last>
            <b:First>R</b:First>
          </b:Person>
        </b:NameList>
      </b:Author>
    </b:Author>
    <b:RefOrder>6</b:RefOrder>
  </b:Source>
  <b:Source>
    <b:Tag>VIA201</b:Tag>
    <b:SourceType>InternetSite</b:SourceType>
    <b:Guid>{475808EF-F1C2-C04C-8FE5-4EBF85D409F8}</b:Guid>
    <b:Title>Sharacter Strengths</b:Title>
    <b:InternetSiteTitle>VIA</b:InternetSiteTitle>
    <b:URL>https://www.viacharacter.org/</b:URL>
    <b:Year>2020</b:Year>
    <b:Month>April</b:Month>
    <b:Author>
      <b:Author>
        <b:Corporate>VIA Institute of Character</b:Corporate>
      </b:Author>
    </b:Author>
    <b:RefOrder>7</b:RefOrder>
  </b:Source>
  <b:Source>
    <b:Tag>Rya00</b:Tag>
    <b:SourceType>JournalArticle</b:SourceType>
    <b:Guid>{71A7E516-7E33-4C6C-A45B-A6F6344FDA09}</b:Guid>
    <b:Title>Self-Determination Theory and the Facilitation of Intrinsic Motivation, Social Development, and Well-Being</b:Title>
    <b:Year>2000</b:Year>
    <b:JournalName>American Psychologist</b:JournalName>
    <b:Pages>68-70</b:Pages>
    <b:Author>
      <b:Author>
        <b:NameList>
          <b:Person>
            <b:Last>Ryan</b:Last>
            <b:First>R</b:First>
          </b:Person>
          <b:Person>
            <b:Last>Deci</b:Last>
            <b:First>E</b:First>
          </b:Person>
        </b:NameList>
      </b:Author>
    </b:Author>
    <b:RefOrder>8</b:RefOrder>
  </b:Source>
  <b:Source>
    <b:Tag>ASI</b:Tag>
    <b:SourceType>InternetSite</b:SourceType>
    <b:Guid>{98EA15EE-866C-A04A-A3E4-49D7F80A6AF8}</b:Guid>
    <b:Title>Money Smart - student life and money</b:Title>
    <b:Author>
      <b:Author>
        <b:Corporate>ASIC</b:Corporate>
      </b:Author>
    </b:Author>
    <b:InternetSiteTitle>Money Smart</b:InternetSiteTitle>
    <b:URL>https://moneysmart.gov.au/student-life-and-money</b:URL>
    <b:Year>2020</b:Year>
    <b:Month>April</b:Month>
    <b:Day>10</b:Day>
    <b:RefOrder>9</b:RefOrder>
  </b:Source>
  <b:Source>
    <b:Tag>LaT20</b:Tag>
    <b:SourceType>InternetSite</b:SourceType>
    <b:Guid>{F03620BB-E596-3643-8AE1-12A2EE6D135E}</b:Guid>
    <b:Title>How can financial counselling help you as a student ?</b:Title>
    <b:Year>2020</b:Year>
    <b:InternetSiteTitle>La Trobe Student Union</b:InternetSiteTitle>
    <b:URL>https://latrobesu.org.au/financialcounselling</b:URL>
    <b:Month>April</b:Month>
    <b:Day>20</b:Day>
    <b:Author>
      <b:Author>
        <b:Corporate>La Trobe University, Student Union</b:Corporate>
      </b:Author>
    </b:Author>
    <b:City>Melbourne</b:City>
    <b:StateProvince>Vic</b:StateProvince>
    <b:CountryRegion>Australia</b:CountryRegion>
    <b:RefOrder>10</b:RefOrder>
  </b:Source>
  <b:Source>
    <b:Tag>Lom14</b:Tag>
    <b:SourceType>Book</b:SourceType>
    <b:Guid>{5F03313A-8CCD-2446-8C6A-609FC4C942A0}</b:Guid>
    <b:Title>Applied Positive Psychology:Integrated Positive Practice</b:Title>
    <b:Year>2014</b:Year>
    <b:Publisher>Sage Publications</b:Publisher>
    <b:Author>
      <b:Author>
        <b:NameList>
          <b:Person>
            <b:Last>Lomas</b:Last>
            <b:First>T</b:First>
          </b:Person>
          <b:Person>
            <b:Last>Hefferon</b:Last>
            <b:First>K</b:First>
          </b:Person>
          <b:Person>
            <b:Last>Ivtzan</b:Last>
            <b:First>I</b:First>
          </b:Person>
        </b:NameList>
      </b:Author>
    </b:Author>
    <b:RefOrder>12</b:RefOrder>
  </b:Source>
  <b:Source>
    <b:Tag>Oad11</b:Tag>
    <b:SourceType>JournalArticle</b:SourceType>
    <b:Guid>{133FC9DF-490E-B24A-87A8-218C43096368}</b:Guid>
    <b:Title>Towards a positive university</b:Title>
    <b:Year>2011</b:Year>
    <b:Author>
      <b:Author>
        <b:NameList>
          <b:Person>
            <b:Last>Oades</b:Last>
            <b:First>L</b:First>
          </b:Person>
          <b:Person>
            <b:Last>Robinson</b:Last>
            <b:First>P</b:First>
          </b:Person>
          <b:Person>
            <b:Last>Green</b:Last>
            <b:First>S</b:First>
          </b:Person>
          <b:Person>
            <b:Last>Spencer</b:Last>
            <b:First>G</b:First>
          </b:Person>
        </b:NameList>
      </b:Author>
    </b:Author>
    <b:JournalName>the Journal of Positive Psychology</b:JournalName>
    <b:Pages>434</b:Pages>
    <b:RefOrder>13</b:RefOrder>
  </b:Source>
  <b:Source>
    <b:Tag>Min20</b:Tag>
    <b:SourceType>InternetSite</b:SourceType>
    <b:Guid>{EC65CFA4-4947-3C46-8E59-C3562F2599C2}</b:Guid>
    <b:Title>Smiling Mind</b:Title>
    <b:Year>2020</b:Year>
    <b:Author>
      <b:Author>
        <b:Corporate>Mindfit at work</b:Corporate>
      </b:Author>
    </b:Author>
    <b:InternetSiteTitle>MindFit</b:InternetSiteTitle>
    <b:URL>https://www.mindfitatwork.com.au/</b:URL>
    <b:Month>May</b:Month>
    <b:Day>12</b:Day>
    <b:RefOrder>14</b:RefOrder>
  </b:Source>
  <b:Source>
    <b:Tag>Sun20</b:Tag>
    <b:SourceType>InternetSite</b:SourceType>
    <b:Guid>{29FF5FD1-77ED-0B44-8486-56966059D980}</b:Guid>
    <b:Author>
      <b:Author>
        <b:Corporate>Suncorp</b:Corporate>
      </b:Author>
    </b:Author>
    <b:Title>What really makes a happy person ?</b:Title>
    <b:InternetSiteTitle>Suncorp - money habits</b:InternetSiteTitle>
    <b:URL>https://www.suncorp.com.au/learn-about/health/what-makes-a-happy-person.html</b:URL>
    <b:Year>2020</b:Year>
    <b:Month>April</b:Month>
    <b:Day>15</b:Day>
    <b:RefOrder>15</b:RefOrder>
  </b:Source>
  <b:Source>
    <b:Tag>Flo20</b:Tag>
    <b:SourceType>DocumentFromInternetSite</b:SourceType>
    <b:Guid>{88411D5E-1AA6-D748-A30A-D2E49A0B8AAC}</b:Guid>
    <b:Title>SBS News</b:Title>
    <b:InternetSiteTitle>SBS</b:InternetSiteTitle>
    <b:URL>https://www.sbs.com.au/news/australia-s-international-students-are-going-hungry-with-60-per-cent-now-unemployed?cid=sbsnews:edm:newsam:relation:news:na:na  </b:URL>
    <b:Year>2020</b:Year>
    <b:Month>August</b:Month>
    <b:Day>17</b:Day>
    <b:Author>
      <b:Author>
        <b:NameList>
          <b:Person>
            <b:Last>Florez</b:Last>
            <b:First>C</b:First>
          </b:Person>
        </b:NameList>
      </b:Author>
    </b:Author>
    <b:RefOrder>11</b:RefOrder>
  </b:Source>
</b:Sources>
</file>

<file path=customXml/itemProps1.xml><?xml version="1.0" encoding="utf-8"?>
<ds:datastoreItem xmlns:ds="http://schemas.openxmlformats.org/officeDocument/2006/customXml" ds:itemID="{33BF65DE-5DC5-443B-A87A-73CBD83ECF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13</Pages>
  <Words>4841</Words>
  <Characters>30208</Characters>
  <Application>Microsoft Office Word</Application>
  <DocSecurity>0</DocSecurity>
  <Lines>464</Lines>
  <Paragraphs>185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McHugh</dc:creator>
  <cp:keywords/>
  <dc:description/>
  <cp:lastModifiedBy>Nina Thomas</cp:lastModifiedBy>
  <cp:revision>3</cp:revision>
  <cp:lastPrinted>2021-05-06T02:15:00Z</cp:lastPrinted>
  <dcterms:created xsi:type="dcterms:W3CDTF">2026-01-27T05:54:00Z</dcterms:created>
  <dcterms:modified xsi:type="dcterms:W3CDTF">2026-01-27T05:56:00Z</dcterms:modified>
</cp:coreProperties>
</file>