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46746B" w14:textId="77777777" w:rsidR="008C73EB" w:rsidRPr="001B65ED" w:rsidRDefault="008C73EB" w:rsidP="008C73EB">
      <w:pPr>
        <w:pStyle w:val="JANZSSAAuthor"/>
        <w:rPr>
          <w:b/>
          <w:sz w:val="28"/>
          <w:szCs w:val="28"/>
        </w:rPr>
      </w:pPr>
      <w:bookmarkStart w:id="0" w:name="_Hlk24277369"/>
      <w:r w:rsidRPr="001B65ED">
        <w:rPr>
          <w:b/>
          <w:sz w:val="28"/>
          <w:szCs w:val="28"/>
        </w:rPr>
        <w:t xml:space="preserve">Building Respectful Relationships on Campus: </w:t>
      </w:r>
    </w:p>
    <w:p w14:paraId="54663659" w14:textId="7B277E9E" w:rsidR="00FC3A4D" w:rsidRPr="001B65ED" w:rsidRDefault="008C73EB" w:rsidP="00AD545D">
      <w:pPr>
        <w:pStyle w:val="JANZSSAAuthor"/>
        <w:spacing w:after="240"/>
        <w:rPr>
          <w:b/>
          <w:sz w:val="28"/>
          <w:szCs w:val="28"/>
        </w:rPr>
      </w:pPr>
      <w:r w:rsidRPr="001B65ED">
        <w:rPr>
          <w:b/>
          <w:sz w:val="28"/>
          <w:szCs w:val="28"/>
        </w:rPr>
        <w:t>A Case Study of Student-</w:t>
      </w:r>
      <w:r w:rsidR="002B70DD" w:rsidRPr="001B65ED">
        <w:rPr>
          <w:b/>
          <w:sz w:val="28"/>
          <w:szCs w:val="28"/>
        </w:rPr>
        <w:t>l</w:t>
      </w:r>
      <w:r w:rsidRPr="001B65ED">
        <w:rPr>
          <w:b/>
          <w:sz w:val="28"/>
          <w:szCs w:val="28"/>
        </w:rPr>
        <w:t>ed Training in an Australian Law School</w:t>
      </w:r>
    </w:p>
    <w:p w14:paraId="47DC6A2A" w14:textId="05DF00EF" w:rsidR="00A56518" w:rsidRPr="001B65ED" w:rsidRDefault="008C73EB" w:rsidP="00A56518">
      <w:pPr>
        <w:pStyle w:val="JANZSSAAuthor"/>
      </w:pPr>
      <w:r w:rsidRPr="001B65ED">
        <w:t>Charlotte Hock</w:t>
      </w:r>
    </w:p>
    <w:p w14:paraId="76A8EB57" w14:textId="68500C1A" w:rsidR="008C73EB" w:rsidRPr="001B65ED" w:rsidRDefault="008C73EB" w:rsidP="008C73EB">
      <w:pPr>
        <w:pStyle w:val="JANZSSAAuthor"/>
      </w:pPr>
      <w:r w:rsidRPr="001B65ED">
        <w:t>Heather Douglas</w:t>
      </w:r>
    </w:p>
    <w:p w14:paraId="36F5B7A9" w14:textId="20D73FBE" w:rsidR="008C73EB" w:rsidRPr="001B65ED" w:rsidRDefault="008C73EB" w:rsidP="008C73EB">
      <w:pPr>
        <w:pStyle w:val="JANZSSAAuthor"/>
        <w:spacing w:after="240"/>
      </w:pPr>
      <w:r w:rsidRPr="001B65ED">
        <w:t>Moira Negline</w:t>
      </w:r>
    </w:p>
    <w:p w14:paraId="6DE1B495" w14:textId="55E054DA" w:rsidR="00A56518" w:rsidRPr="001B65ED" w:rsidRDefault="008C73EB" w:rsidP="00A56518">
      <w:pPr>
        <w:pStyle w:val="JANZSSAAuthor"/>
        <w:spacing w:after="240"/>
      </w:pPr>
      <w:r w:rsidRPr="001B65ED">
        <w:t>The University of Melbourne</w:t>
      </w:r>
    </w:p>
    <w:p w14:paraId="77EEC052" w14:textId="1DD8850C" w:rsidR="002022FE" w:rsidRPr="001B65ED" w:rsidRDefault="002022FE" w:rsidP="00A56518">
      <w:pPr>
        <w:pStyle w:val="JANZSSAHeading2"/>
      </w:pPr>
      <w:r w:rsidRPr="001B65ED">
        <w:t>Abstract</w:t>
      </w:r>
      <w:r w:rsidR="00D50C70" w:rsidRPr="001B65ED">
        <w:t xml:space="preserve"> </w:t>
      </w:r>
    </w:p>
    <w:p w14:paraId="566EDB15" w14:textId="3B6C49D5" w:rsidR="00EB3055" w:rsidRPr="001B65ED" w:rsidRDefault="00EB3055" w:rsidP="00EB3055">
      <w:pPr>
        <w:pStyle w:val="JANZSSAAbstractBody"/>
      </w:pPr>
      <w:r w:rsidRPr="001B65ED">
        <w:t xml:space="preserve">Since 2023, the </w:t>
      </w:r>
      <w:r w:rsidR="006A20D5" w:rsidRPr="001B65ED">
        <w:t xml:space="preserve">Melbourne </w:t>
      </w:r>
      <w:r w:rsidRPr="001B65ED">
        <w:t xml:space="preserve">University Law Students’ Society </w:t>
      </w:r>
      <w:r w:rsidR="001D25D0" w:rsidRPr="001B65ED">
        <w:t xml:space="preserve">(MULSS) </w:t>
      </w:r>
      <w:r w:rsidRPr="001B65ED">
        <w:t xml:space="preserve">has delivered a student-led </w:t>
      </w:r>
      <w:r w:rsidR="00AD5E01" w:rsidRPr="001B65ED">
        <w:t>S</w:t>
      </w:r>
      <w:r w:rsidRPr="001B65ED">
        <w:t xml:space="preserve">exual </w:t>
      </w:r>
      <w:r w:rsidR="00AD5E01" w:rsidRPr="001B65ED">
        <w:t>M</w:t>
      </w:r>
      <w:r w:rsidRPr="001B65ED">
        <w:t xml:space="preserve">isconduct and </w:t>
      </w:r>
      <w:r w:rsidR="00AD5E01" w:rsidRPr="001B65ED">
        <w:t>B</w:t>
      </w:r>
      <w:r w:rsidRPr="001B65ED">
        <w:t xml:space="preserve">ystander </w:t>
      </w:r>
      <w:r w:rsidR="00AD5E01" w:rsidRPr="001B65ED">
        <w:t>I</w:t>
      </w:r>
      <w:r w:rsidRPr="001B65ED">
        <w:t xml:space="preserve">ntervention </w:t>
      </w:r>
      <w:r w:rsidR="00AD5E01" w:rsidRPr="001B65ED">
        <w:t>T</w:t>
      </w:r>
      <w:r w:rsidRPr="001B65ED">
        <w:t xml:space="preserve">raining </w:t>
      </w:r>
      <w:r w:rsidR="00AD5E01" w:rsidRPr="001B65ED">
        <w:t xml:space="preserve">(SMBIT) </w:t>
      </w:r>
      <w:r w:rsidRPr="001B65ED">
        <w:t xml:space="preserve">program aimed at fostering a safer and more respectful law school community. Mandatory for attendance at </w:t>
      </w:r>
      <w:r w:rsidR="006A20D5" w:rsidRPr="001B65ED">
        <w:t>MULSS</w:t>
      </w:r>
      <w:r w:rsidRPr="001B65ED">
        <w:t>-ticketed events, the program has reached over 1,400 students and is facilitated in small groups by trained peers. Voluntary post-training surveys indicate increased student confidence in responding to disclosures and understanding university support services. While findings are encouraging, limited survey response rates limit the strength of our conclusions and constrain generalisability. This paper highlights the program’s potential and argues for further research to inform best practice across Australian university sexual violence prevention initiatives.</w:t>
      </w:r>
    </w:p>
    <w:p w14:paraId="69A95873" w14:textId="6D4A4A0B" w:rsidR="00683B3B" w:rsidRPr="001B65ED" w:rsidRDefault="002022FE" w:rsidP="00993D10">
      <w:pPr>
        <w:pStyle w:val="JANZSSAHeading2"/>
      </w:pPr>
      <w:r w:rsidRPr="001B65ED">
        <w:t>Keywords</w:t>
      </w:r>
    </w:p>
    <w:p w14:paraId="55A8F700" w14:textId="7085526E" w:rsidR="00EB3055" w:rsidRPr="001B65ED" w:rsidRDefault="001C1BC0" w:rsidP="00EB3055">
      <w:pPr>
        <w:pStyle w:val="JANZSSABodycopy"/>
      </w:pPr>
      <w:r w:rsidRPr="001B65ED">
        <w:t>S</w:t>
      </w:r>
      <w:r w:rsidR="00EB3055" w:rsidRPr="001B65ED">
        <w:t xml:space="preserve">exual misconduct; Sexual misconduct prevention; Sexual misconduct training; University training programs. </w:t>
      </w:r>
    </w:p>
    <w:p w14:paraId="442200C2" w14:textId="7F4D5AFF" w:rsidR="002022FE" w:rsidRPr="001B65ED" w:rsidRDefault="00196760" w:rsidP="00EB3055">
      <w:pPr>
        <w:pStyle w:val="JANZSSAHeading1"/>
      </w:pPr>
      <w:r w:rsidRPr="001B65ED">
        <w:t>Introduction</w:t>
      </w:r>
      <w:r w:rsidR="00204302" w:rsidRPr="001B65ED">
        <w:t xml:space="preserve"> </w:t>
      </w:r>
    </w:p>
    <w:p w14:paraId="1D481576" w14:textId="3E81A630" w:rsidR="00EB3055" w:rsidRPr="001B65ED" w:rsidRDefault="00EB3055" w:rsidP="00EA362D">
      <w:pPr>
        <w:pStyle w:val="JANZSSABodycopy"/>
      </w:pPr>
      <w:r w:rsidRPr="001B65ED">
        <w:t xml:space="preserve">Sexual misconduct across Australian </w:t>
      </w:r>
      <w:r w:rsidR="002B70DD" w:rsidRPr="001B65ED">
        <w:t>u</w:t>
      </w:r>
      <w:r w:rsidRPr="001B65ED">
        <w:t xml:space="preserve">niversities is a pervasive and persistent issue. Since 2023, the </w:t>
      </w:r>
      <w:r w:rsidR="006A20D5" w:rsidRPr="001B65ED">
        <w:t>Melbourne</w:t>
      </w:r>
      <w:r w:rsidRPr="001B65ED">
        <w:t xml:space="preserve"> University Law Students’ Society (</w:t>
      </w:r>
      <w:r w:rsidR="006A20D5" w:rsidRPr="001B65ED">
        <w:t>MULSS</w:t>
      </w:r>
      <w:r w:rsidRPr="001B65ED">
        <w:t xml:space="preserve">) has delivered a student-led </w:t>
      </w:r>
      <w:r w:rsidR="004647F1" w:rsidRPr="001B65ED">
        <w:t>S</w:t>
      </w:r>
      <w:r w:rsidRPr="001B65ED">
        <w:t xml:space="preserve">exual </w:t>
      </w:r>
      <w:r w:rsidR="004647F1" w:rsidRPr="001B65ED">
        <w:t>M</w:t>
      </w:r>
      <w:r w:rsidRPr="001B65ED">
        <w:t xml:space="preserve">isconduct and </w:t>
      </w:r>
      <w:r w:rsidR="004647F1" w:rsidRPr="001B65ED">
        <w:t>B</w:t>
      </w:r>
      <w:r w:rsidRPr="001B65ED">
        <w:t xml:space="preserve">ystander </w:t>
      </w:r>
      <w:r w:rsidR="004647F1" w:rsidRPr="001B65ED">
        <w:t>Intervention T</w:t>
      </w:r>
      <w:r w:rsidRPr="001B65ED">
        <w:t xml:space="preserve">raining </w:t>
      </w:r>
      <w:r w:rsidR="00AD5E01" w:rsidRPr="001B65ED">
        <w:t xml:space="preserve">(SMBIT) </w:t>
      </w:r>
      <w:r w:rsidRPr="001B65ED">
        <w:t xml:space="preserve">program to promote a safer community and equip students with the skills to prevent and respond to sexual harassment and assault. Participation in the training is mandatory for attendance at all </w:t>
      </w:r>
      <w:r w:rsidR="006A20D5" w:rsidRPr="001B65ED">
        <w:t>MULSS</w:t>
      </w:r>
      <w:r w:rsidRPr="001B65ED">
        <w:t>-ticketed events and</w:t>
      </w:r>
      <w:r w:rsidR="002B70DD" w:rsidRPr="001B65ED">
        <w:t>,</w:t>
      </w:r>
      <w:r w:rsidRPr="001B65ED">
        <w:t xml:space="preserve"> as of May 2025, approximately 1,442 students have completed the program.</w:t>
      </w:r>
    </w:p>
    <w:p w14:paraId="716C0F07" w14:textId="5E74B643" w:rsidR="00EB3055" w:rsidRPr="001B65ED" w:rsidRDefault="00EB3055" w:rsidP="00EA362D">
      <w:pPr>
        <w:pStyle w:val="JANZSSABodycopy"/>
      </w:pPr>
      <w:r w:rsidRPr="001B65ED">
        <w:t xml:space="preserve">Supported by the Law Faculty and funded through faculty grants to student associations, the program is overseen by the </w:t>
      </w:r>
      <w:r w:rsidR="006A20D5" w:rsidRPr="001B65ED">
        <w:t>MULSS</w:t>
      </w:r>
      <w:r w:rsidRPr="001B65ED">
        <w:t xml:space="preserve"> Leadership Team</w:t>
      </w:r>
      <w:r w:rsidR="0009603A" w:rsidRPr="001B65ED">
        <w:t>—</w:t>
      </w:r>
      <w:r w:rsidRPr="001B65ED">
        <w:t>typically the President, Secretary, Treasurer, and/or Vice Presidents</w:t>
      </w:r>
      <w:r w:rsidR="0009603A" w:rsidRPr="001B65ED">
        <w:t>—</w:t>
      </w:r>
      <w:r w:rsidRPr="001B65ED">
        <w:t>who are responsible for securing funding, appointing facilitators, and managing program administration. The training is delivered in small-group sessions led by pairs of student facilitators, all of whom are previous participants in the program. A Sexual Misconduct Training Coordinator, with prior experience as a facilitator, oversees delivery and logistics, including facilitator training, rostering, scheduling, and managing exemption requests on victim-survivor grounds.</w:t>
      </w:r>
    </w:p>
    <w:p w14:paraId="59898477" w14:textId="10AE26B8" w:rsidR="00EB3055" w:rsidRPr="001B65ED" w:rsidRDefault="00EB3055" w:rsidP="00EA362D">
      <w:pPr>
        <w:pStyle w:val="JANZSSABodycopy"/>
      </w:pPr>
      <w:r w:rsidRPr="001B65ED">
        <w:t>Training content covers legal and social definitions of sexual misconduct, prevalence data, and conceptual frameworks such as consent culture versus rape culture. It also addresses myths and misconceptions and provides bystander intervention strategies</w:t>
      </w:r>
      <w:r w:rsidR="00425970" w:rsidRPr="001B65ED">
        <w:t>—</w:t>
      </w:r>
      <w:r w:rsidRPr="001B65ED">
        <w:t xml:space="preserve">such as </w:t>
      </w:r>
      <w:r w:rsidR="00425970" w:rsidRPr="001B65ED">
        <w:t>“</w:t>
      </w:r>
      <w:r w:rsidRPr="001B65ED">
        <w:t>calling in</w:t>
      </w:r>
      <w:r w:rsidR="00425970" w:rsidRPr="001B65ED">
        <w:t>”</w:t>
      </w:r>
      <w:r w:rsidRPr="001B65ED">
        <w:t xml:space="preserve"> or </w:t>
      </w:r>
      <w:r w:rsidR="00425970" w:rsidRPr="001B65ED">
        <w:t>“</w:t>
      </w:r>
      <w:r w:rsidRPr="001B65ED">
        <w:t>calling out</w:t>
      </w:r>
      <w:r w:rsidR="00425970" w:rsidRPr="001B65ED">
        <w:t>”</w:t>
      </w:r>
      <w:r w:rsidRPr="001B65ED">
        <w:t xml:space="preserve"> anti-social and harmful behaviours</w:t>
      </w:r>
      <w:r w:rsidR="00425970" w:rsidRPr="001B65ED">
        <w:t>—</w:t>
      </w:r>
      <w:r w:rsidRPr="001B65ED">
        <w:t xml:space="preserve">enabling students to intervene when witnessing or learning of misconduct. Students are also informed about disclosure pathways, including both university-based and external support services. Internal contacts within the </w:t>
      </w:r>
      <w:r w:rsidR="006A20D5" w:rsidRPr="001B65ED">
        <w:t>MULSS</w:t>
      </w:r>
      <w:r w:rsidRPr="001B65ED">
        <w:t xml:space="preserve"> include the Sexual Misconduct Training Coordinator, who can assist with issues related to the training, vicarious trauma, or access to further support within and external to the </w:t>
      </w:r>
      <w:r w:rsidR="0009603A" w:rsidRPr="001B65ED">
        <w:t>u</w:t>
      </w:r>
      <w:r w:rsidRPr="001B65ED">
        <w:t>niversity.</w:t>
      </w:r>
    </w:p>
    <w:p w14:paraId="53F4ABB1" w14:textId="0D5A281D" w:rsidR="00EB3055" w:rsidRPr="001B65ED" w:rsidRDefault="00EB3055" w:rsidP="00EA362D">
      <w:pPr>
        <w:pStyle w:val="JANZSSABodycopy"/>
      </w:pPr>
      <w:r w:rsidRPr="001B65ED">
        <w:t xml:space="preserve">This paper first reviews what we know about the problem of sexual misconduct in Australian universities and provides an overview of prevention initiatives across Australian universities. It then </w:t>
      </w:r>
      <w:r w:rsidRPr="001B65ED">
        <w:lastRenderedPageBreak/>
        <w:t xml:space="preserve">presents an analysis of 77 survey responses gathered from the </w:t>
      </w:r>
      <w:r w:rsidR="006A20D5" w:rsidRPr="001B65ED">
        <w:t>MULSS</w:t>
      </w:r>
      <w:r w:rsidRPr="001B65ED">
        <w:t xml:space="preserve"> training program, followed by a discussion of the findings and directions for future research.</w:t>
      </w:r>
    </w:p>
    <w:p w14:paraId="6C6B82E2" w14:textId="77777777" w:rsidR="00EB3055" w:rsidRPr="001B65ED" w:rsidRDefault="00EB3055" w:rsidP="00EA362D">
      <w:pPr>
        <w:pStyle w:val="JANZSSAHeading2"/>
      </w:pPr>
      <w:r w:rsidRPr="001B65ED">
        <w:t>The problem</w:t>
      </w:r>
    </w:p>
    <w:p w14:paraId="73891348" w14:textId="6AC74826" w:rsidR="00EB3055" w:rsidRPr="001B65ED" w:rsidRDefault="00EB3055" w:rsidP="00EA362D">
      <w:pPr>
        <w:pStyle w:val="JANZSSABodycopy"/>
      </w:pPr>
      <w:r w:rsidRPr="001B65ED">
        <w:t>The 2021 National Student Safety Survey (NSSS) surveyed 43,819 students across Australian universities</w:t>
      </w:r>
      <w:r w:rsidR="00C8423A" w:rsidRPr="001B65ED">
        <w:t>.</w:t>
      </w:r>
      <w:r w:rsidRPr="001B65ED">
        <w:t xml:space="preserve"> </w:t>
      </w:r>
      <w:r w:rsidR="004D5899" w:rsidRPr="001B65ED">
        <w:t>O</w:t>
      </w:r>
      <w:r w:rsidRPr="001B65ED">
        <w:t>ne in six students</w:t>
      </w:r>
      <w:r w:rsidR="00C8423A" w:rsidRPr="001B65ED">
        <w:t xml:space="preserve"> surveyed</w:t>
      </w:r>
      <w:r w:rsidRPr="001B65ED">
        <w:t xml:space="preserve"> reported experiencing sexual harassment since commencing university and one in </w:t>
      </w:r>
      <w:r w:rsidR="00C8423A" w:rsidRPr="001B65ED">
        <w:t xml:space="preserve">12 </w:t>
      </w:r>
      <w:r w:rsidRPr="001B65ED">
        <w:t xml:space="preserve">in the past year, </w:t>
      </w:r>
      <w:r w:rsidR="00C8423A" w:rsidRPr="001B65ED">
        <w:t xml:space="preserve">while </w:t>
      </w:r>
      <w:r w:rsidRPr="001B65ED">
        <w:t xml:space="preserve">one in </w:t>
      </w:r>
      <w:r w:rsidR="00C8423A" w:rsidRPr="001B65ED">
        <w:t xml:space="preserve">20 </w:t>
      </w:r>
      <w:r w:rsidRPr="001B65ED">
        <w:t>reported experiencing sexual misconduct during their time at university (Heywood et al., 202</w:t>
      </w:r>
      <w:r w:rsidR="002E2404" w:rsidRPr="001B65ED">
        <w:t>2</w:t>
      </w:r>
      <w:r w:rsidRPr="001B65ED">
        <w:t xml:space="preserve">, p. 1). The NSSS also identified club and society events (25.8%) and university accommodation or residences (25.3%) were the most common settings for sexual misconduct </w:t>
      </w:r>
      <w:r w:rsidRPr="001B65ED">
        <w:rPr>
          <w:noProof/>
        </w:rPr>
        <w:t>(Heywood et al., 202</w:t>
      </w:r>
      <w:r w:rsidR="002E2404" w:rsidRPr="001B65ED">
        <w:rPr>
          <w:noProof/>
        </w:rPr>
        <w:t>2</w:t>
      </w:r>
      <w:r w:rsidRPr="001B65ED">
        <w:rPr>
          <w:noProof/>
        </w:rPr>
        <w:t>, p. 1)</w:t>
      </w:r>
      <w:r w:rsidRPr="001B65ED">
        <w:t>.</w:t>
      </w:r>
    </w:p>
    <w:p w14:paraId="0F2E8185" w14:textId="00612C35" w:rsidR="00EB3055" w:rsidRPr="001B65ED" w:rsidRDefault="00EB3055" w:rsidP="00EA362D">
      <w:pPr>
        <w:pStyle w:val="JANZSSABodycopy"/>
      </w:pPr>
      <w:r w:rsidRPr="001B65ED">
        <w:t>Underreporting is also a significant concern at Australian universities. The NSSS revealed that half of all students knew little or nothing about their university’s formal reporting or complaints process for sexual harassment (51%) or sexual assault (53.6%)</w:t>
      </w:r>
      <w:r w:rsidR="00C8423A" w:rsidRPr="001B65ED">
        <w:t xml:space="preserve"> (Heywood et al., 202</w:t>
      </w:r>
      <w:r w:rsidR="002E2404" w:rsidRPr="001B65ED">
        <w:t>2</w:t>
      </w:r>
      <w:r w:rsidR="00C8423A" w:rsidRPr="001B65ED">
        <w:t>, p. 3</w:t>
      </w:r>
      <w:r w:rsidR="004D5899" w:rsidRPr="001B65ED">
        <w:t>)</w:t>
      </w:r>
      <w:r w:rsidR="00C8423A" w:rsidRPr="001B65ED">
        <w:t>. N</w:t>
      </w:r>
      <w:r w:rsidRPr="001B65ED">
        <w:t>early half were similarly unaware of where to seek support within the institution for both sexual harassment (46.7%) and assault (43.5%) (Heywood et al., 202</w:t>
      </w:r>
      <w:r w:rsidR="002E2404" w:rsidRPr="001B65ED">
        <w:t>2</w:t>
      </w:r>
      <w:r w:rsidRPr="001B65ED">
        <w:t>, p. 3). Common reasons for not reporting included perceptions that assistance was unnecessary, that the incident would not be taken seriously, or that it would be too difficult to prove (Heywood et al., 202</w:t>
      </w:r>
      <w:r w:rsidR="002E2404" w:rsidRPr="001B65ED">
        <w:t>2</w:t>
      </w:r>
      <w:r w:rsidRPr="001B65ED">
        <w:t xml:space="preserve">, p. 3). Moreover, just over half (54.8%) of students who witnessed sexual harassment reported </w:t>
      </w:r>
      <w:proofErr w:type="gramStart"/>
      <w:r w:rsidRPr="001B65ED">
        <w:t>taking action</w:t>
      </w:r>
      <w:proofErr w:type="gramEnd"/>
      <w:r w:rsidRPr="001B65ED">
        <w:t xml:space="preserve"> in response to the most recent incident they observed, while slightly fewer (47.8%) acted when they were told or suspected that another student had been sexually assaulted (Heywood et al., 202</w:t>
      </w:r>
      <w:r w:rsidR="002E2404" w:rsidRPr="001B65ED">
        <w:t>2</w:t>
      </w:r>
      <w:r w:rsidRPr="001B65ED">
        <w:t xml:space="preserve">, p. 4). </w:t>
      </w:r>
    </w:p>
    <w:p w14:paraId="062B877D" w14:textId="2A8B7DC6" w:rsidR="00EB3055" w:rsidRPr="001B65ED" w:rsidRDefault="00EB3055" w:rsidP="00EA362D">
      <w:pPr>
        <w:pStyle w:val="JANZSSABodycopy"/>
      </w:pPr>
      <w:r w:rsidRPr="001B65ED">
        <w:t>Sexual misconduct in Australian universities disproportionately affects specific student groups</w:t>
      </w:r>
      <w:r w:rsidR="008D7B87" w:rsidRPr="001B65ED">
        <w:t xml:space="preserve">, </w:t>
      </w:r>
      <w:r w:rsidRPr="001B65ED">
        <w:t xml:space="preserve">including women, younger students (aged 18–21), students with diverse gender identities and sexualities, international students, students with disabilities, and First Nations students </w:t>
      </w:r>
      <w:r w:rsidRPr="001B65ED">
        <w:rPr>
          <w:noProof/>
        </w:rPr>
        <w:t>(Heard et al., 2024, p. 80; Tarzia et al., 2025)</w:t>
      </w:r>
      <w:r w:rsidRPr="001B65ED">
        <w:t>. Most victim-survivors of sexual assault reported that the most impactful incident involved male perpetrators (85.7%), most commonly from their own university (58.8%), and in two-thirds of cases (65.7%) it involved someone they knew (Heywood et al., 2021, p. 3).</w:t>
      </w:r>
    </w:p>
    <w:p w14:paraId="4EF9746A" w14:textId="61F87E63" w:rsidR="00EB3055" w:rsidRPr="001B65ED" w:rsidRDefault="00EB3055" w:rsidP="00EA362D">
      <w:pPr>
        <w:pStyle w:val="JANZSSABodycopy"/>
        <w:rPr>
          <w:rStyle w:val="citation"/>
        </w:rPr>
      </w:pPr>
      <w:r w:rsidRPr="001B65ED">
        <w:t>Findings from the NSSS and related qualitative research highlight the profound impact of sexual misconduct on students, including disruptions to education and significant harm to mental wellbeing, with some victim-survivors disengaging from their studies entirely (</w:t>
      </w:r>
      <w:r w:rsidR="0023753A" w:rsidRPr="001B65ED">
        <w:t>Heywood et al., 202</w:t>
      </w:r>
      <w:r w:rsidR="002E2404" w:rsidRPr="001B65ED">
        <w:t>2</w:t>
      </w:r>
      <w:r w:rsidR="0023753A" w:rsidRPr="001B65ED">
        <w:t xml:space="preserve">, p. 5; </w:t>
      </w:r>
      <w:r w:rsidRPr="001B65ED">
        <w:t xml:space="preserve">Nisbet et al., 2022). Victim-survivors are also more likely to engage in risky behaviours such as binge drinking and drug use (Blayney et al., 2019), experience lower academic success (Molstad et al., 2023), and report poorer mental health outcomes </w:t>
      </w:r>
      <w:r w:rsidRPr="001B65ED">
        <w:rPr>
          <w:noProof/>
        </w:rPr>
        <w:t>(McQueen et al., 2024).</w:t>
      </w:r>
    </w:p>
    <w:p w14:paraId="52F3F494" w14:textId="379FF163" w:rsidR="00EB3055" w:rsidRPr="001B65ED" w:rsidRDefault="00EB3055" w:rsidP="00EA362D">
      <w:pPr>
        <w:pStyle w:val="JANZSSAHeading2"/>
      </w:pPr>
      <w:r w:rsidRPr="001B65ED">
        <w:t xml:space="preserve">Sexual </w:t>
      </w:r>
      <w:r w:rsidR="00562D9B" w:rsidRPr="001B65ED">
        <w:t>m</w:t>
      </w:r>
      <w:r w:rsidRPr="001B65ED">
        <w:t xml:space="preserve">isconduct </w:t>
      </w:r>
      <w:r w:rsidR="00562D9B" w:rsidRPr="001B65ED">
        <w:t>p</w:t>
      </w:r>
      <w:r w:rsidRPr="001B65ED">
        <w:t xml:space="preserve">revention </w:t>
      </w:r>
      <w:r w:rsidR="00562D9B" w:rsidRPr="001B65ED">
        <w:t>i</w:t>
      </w:r>
      <w:r w:rsidRPr="001B65ED">
        <w:t xml:space="preserve">nitiatives in Australian </w:t>
      </w:r>
      <w:r w:rsidR="00562D9B" w:rsidRPr="001B65ED">
        <w:t>u</w:t>
      </w:r>
      <w:r w:rsidRPr="001B65ED">
        <w:t xml:space="preserve">niversities </w:t>
      </w:r>
    </w:p>
    <w:p w14:paraId="719C163B" w14:textId="0D6E4B57" w:rsidR="00EB3055" w:rsidRPr="001B65ED" w:rsidRDefault="00EB3055" w:rsidP="00EA362D">
      <w:pPr>
        <w:pStyle w:val="JANZSSABodycopy"/>
      </w:pPr>
      <w:r w:rsidRPr="001B65ED">
        <w:t>Recent Australian research has begun to explore the effectiveness of sexual violence prevention initiatives in tertiary education settings, with a focus on bystander intervention, consent education, and support service awareness. Collectively, these studies provide emerging empirical evidence that highlights both the potential and the limitations of current strategies.</w:t>
      </w:r>
    </w:p>
    <w:p w14:paraId="05F84BF0" w14:textId="2F0FD515" w:rsidR="00EB3055" w:rsidRPr="001B65ED" w:rsidRDefault="00EB3055" w:rsidP="00EA362D">
      <w:pPr>
        <w:pStyle w:val="JANZSSABodycopy"/>
      </w:pPr>
      <w:r w:rsidRPr="001B65ED">
        <w:t xml:space="preserve">An online educational module aimed at enhancing university students’ knowledge and confidence regarding consent, bystander intervention, response to disclosures, and awareness of support services was evaluated by Heard et al. (2024). Using a mixed-methods approach that combined pre- and post-module surveys with semi-structured interviews, Heard et al.’s (2024) evaluation demonstrated significant positive shifts in participants’ beliefs and confidence across all areas. Findings emphasised the value of the module’s accessibility, privacy, and self-paced format, with participants valuing its interactive and relevant content that was applicable to real-world situations. The evaluation suggested that the module improved knowledge about available support services and potentially strengthened participants’ ability to support peers disclosing sexual violence. Heard et </w:t>
      </w:r>
      <w:r w:rsidRPr="001B65ED">
        <w:lastRenderedPageBreak/>
        <w:t>al. (2024) highlight the importance of involving students alongside experts and stakeholders in module development to ensure social relevance, as well as the need for active learning strategies and opportunities for critical self-reflection. Participants also expressed the importance of integrating the module within broader institutional initiatives to maximise its impact (Heard et al., 2024, p. 87).</w:t>
      </w:r>
    </w:p>
    <w:p w14:paraId="279EA4BC" w14:textId="0A62F4F7" w:rsidR="00EB3055" w:rsidRPr="001B65ED" w:rsidRDefault="00EB3055" w:rsidP="00EA362D">
      <w:pPr>
        <w:pStyle w:val="JANZSSABodycopy"/>
      </w:pPr>
      <w:r w:rsidRPr="001B65ED">
        <w:t xml:space="preserve">Another study (Labhardt et al., 2024) explored university students’ perceptions of sexual assault and bystander intervention across two institutions—one in the United Kingdom </w:t>
      </w:r>
      <w:r w:rsidR="008D7B87" w:rsidRPr="001B65ED">
        <w:t xml:space="preserve">(UK) </w:t>
      </w:r>
      <w:r w:rsidRPr="001B65ED">
        <w:t xml:space="preserve">and one in Australia. Through semi-structured interviews with </w:t>
      </w:r>
      <w:r w:rsidR="00303750" w:rsidRPr="001B65ED">
        <w:t>39</w:t>
      </w:r>
      <w:r w:rsidRPr="001B65ED">
        <w:t xml:space="preserve"> students, the researchers identified two primary themes: navigating the complex dynamics of sexual assault and decisions surrounding intervention. Participants emphasised the role of nonverbal cues in conveying consent, often interpreting active consent as nonverbal willingness alongside the absence of a refusal. Australian students tended to rely on more obvious cues of nonconsent, whereas UK students were more attuned to subtle indicators, such as intoxication impairing consent capacity. This influenced students’ willingness to intervene. Additionally, positive peer support emerged as a critical facilitator of intervention. The authors recommended future research to measure helping behaviours, focusing on factors such as intoxication’s impact on intervention, as well as </w:t>
      </w:r>
      <w:r w:rsidR="008D7B87" w:rsidRPr="001B65ED">
        <w:t xml:space="preserve">highlighting </w:t>
      </w:r>
      <w:r w:rsidRPr="001B65ED">
        <w:t xml:space="preserve">the role of peer support in reducing ambiguity and increasing bystander confidence </w:t>
      </w:r>
      <w:r w:rsidRPr="001B65ED">
        <w:rPr>
          <w:noProof/>
        </w:rPr>
        <w:t>(Labhardt et al., 2024)</w:t>
      </w:r>
      <w:r w:rsidRPr="001B65ED">
        <w:t xml:space="preserve">. </w:t>
      </w:r>
    </w:p>
    <w:p w14:paraId="25A86C17" w14:textId="3B945CC9" w:rsidR="00EB3055" w:rsidRPr="001B65ED" w:rsidRDefault="00EB3055" w:rsidP="00EA362D">
      <w:pPr>
        <w:pStyle w:val="JANZSSABodycopy"/>
      </w:pPr>
      <w:r w:rsidRPr="001B65ED">
        <w:t xml:space="preserve">Kania and Cale (2021) provided preliminary insights into bystander intervention behaviours among Australian university students, identifying critical factors influencing responses to potential sexual violence. Their study of 380 undergraduates revealed that the most prevalent barrier to intervention was the failure to recognise situations as risky or harmful. Students were more likely to intervene when assisting a friend in distress, indicating that personal connection and perceived clarity of harm significantly affected intervention decisions. Importantly, endorsement of rape myths was not linked to missed opportunities, suggesting that rape myth acceptance may not directly impact intervention when a clear opportunity arises. Consistent with prior research (e.g., Banyard, 2008; Banyard et al., 2007; Brown et al., 2014; McMahon, 2010), males demonstrated lower willingness and actual rates of intervention, more missed opportunities, and higher rape myth acceptance than females. The findings also suggest that Australian students may have limited awareness of sexual assault risk markers, particularly in party settings where social distractions reduce risk recognition. Kania and Cale </w:t>
      </w:r>
      <w:r w:rsidR="0023753A" w:rsidRPr="001B65ED">
        <w:t xml:space="preserve">(2021) </w:t>
      </w:r>
      <w:r w:rsidRPr="001B65ED">
        <w:t xml:space="preserve">advocate for developing bystander measures tailored to the Australian university context, emphasising the potential benefit of promoting social identification across campus to enhance intervention rates. </w:t>
      </w:r>
    </w:p>
    <w:p w14:paraId="52C31713" w14:textId="25C84785" w:rsidR="00EB3055" w:rsidRPr="001B65ED" w:rsidRDefault="00EB3055" w:rsidP="00EA362D">
      <w:pPr>
        <w:pStyle w:val="JANZSSABodycopy"/>
      </w:pPr>
      <w:r w:rsidRPr="001B65ED">
        <w:t xml:space="preserve">The evaluation of Monash University’s </w:t>
      </w:r>
      <w:r w:rsidRPr="001B65ED">
        <w:rPr>
          <w:rStyle w:val="Emphasis"/>
          <w:rFonts w:eastAsiaTheme="majorEastAsia"/>
          <w:iCs/>
        </w:rPr>
        <w:t>Recognising and Responding to Sexual Violence</w:t>
      </w:r>
      <w:r w:rsidRPr="001B65ED">
        <w:t xml:space="preserve"> training program, developed by the Department of Forensic Medicine, assessed the effectiveness of accredited courses tailored for health professionals and frontline workers (</w:t>
      </w:r>
      <w:proofErr w:type="spellStart"/>
      <w:r w:rsidRPr="001B65ED">
        <w:t>Ninnes</w:t>
      </w:r>
      <w:proofErr w:type="spellEnd"/>
      <w:r w:rsidRPr="001B65ED">
        <w:t xml:space="preserve"> </w:t>
      </w:r>
      <w:r w:rsidR="0023753A" w:rsidRPr="001B65ED">
        <w:t>et al.</w:t>
      </w:r>
      <w:r w:rsidRPr="001B65ED">
        <w:t>, 2023). Employing a mixed-methods approach, the study gathered quantitative data via feedback forms, closed-ended interview questions, and an impact survey, alongside qualitative data from open-ended responses (</w:t>
      </w:r>
      <w:proofErr w:type="spellStart"/>
      <w:r w:rsidRPr="001B65ED">
        <w:t>Ninnes</w:t>
      </w:r>
      <w:proofErr w:type="spellEnd"/>
      <w:r w:rsidRPr="001B65ED">
        <w:t xml:space="preserve"> </w:t>
      </w:r>
      <w:r w:rsidR="0023753A" w:rsidRPr="001B65ED">
        <w:t>et al.</w:t>
      </w:r>
      <w:r w:rsidRPr="001B65ED">
        <w:t>, 2023, p. 16). The findings indicated that the majority of participants perceived the training as substantially enhancing their knowledge, understanding, confidence, and skills. Importantly, the course demonstrated meaningful influence on individual professional practice, with approximately 80% of respondents reporting at least some medium-term impact on their work behaviours six to eight weeks post</w:t>
      </w:r>
      <w:r w:rsidR="00303750" w:rsidRPr="001B65ED">
        <w:t xml:space="preserve"> </w:t>
      </w:r>
      <w:r w:rsidRPr="001B65ED">
        <w:t xml:space="preserve">training </w:t>
      </w:r>
      <w:r w:rsidRPr="001B65ED">
        <w:rPr>
          <w:noProof/>
        </w:rPr>
        <w:t xml:space="preserve">(Ninnes </w:t>
      </w:r>
      <w:r w:rsidR="0023753A" w:rsidRPr="001B65ED">
        <w:rPr>
          <w:noProof/>
        </w:rPr>
        <w:t>et al.</w:t>
      </w:r>
      <w:r w:rsidRPr="001B65ED">
        <w:rPr>
          <w:noProof/>
        </w:rPr>
        <w:t>, 2023)</w:t>
      </w:r>
      <w:r w:rsidRPr="001B65ED">
        <w:t>.</w:t>
      </w:r>
    </w:p>
    <w:p w14:paraId="736AC16C" w14:textId="7670AAF5" w:rsidR="00EB3055" w:rsidRPr="001B65ED" w:rsidRDefault="00EB3055" w:rsidP="00EA362D">
      <w:pPr>
        <w:pStyle w:val="JANZSSABodycopy"/>
      </w:pPr>
      <w:r w:rsidRPr="001B65ED">
        <w:t xml:space="preserve">Many Australian universities have implemented initiatives aimed at preventing sexual misconduct, often through the inclusion of compulsory online training modules such as </w:t>
      </w:r>
      <w:r w:rsidRPr="001B65ED">
        <w:rPr>
          <w:rStyle w:val="Emphasis"/>
          <w:rFonts w:eastAsiaTheme="majorEastAsia"/>
        </w:rPr>
        <w:t>Consent Matters</w:t>
      </w:r>
      <w:r w:rsidRPr="001B65ED">
        <w:t xml:space="preserve"> as part of student orientation </w:t>
      </w:r>
      <w:r w:rsidRPr="001B65ED">
        <w:rPr>
          <w:noProof/>
        </w:rPr>
        <w:t>(Universities Australia, 2023)</w:t>
      </w:r>
      <w:r w:rsidRPr="001B65ED">
        <w:t xml:space="preserve">. Some institutions have developed tailored programs. For example, since 2019, Monash University has mandated consent and respectful relationships training for all students. In 2023, the Australian National University (ANU) </w:t>
      </w:r>
      <w:r w:rsidRPr="001B65ED">
        <w:lastRenderedPageBreak/>
        <w:t xml:space="preserve">introduced a </w:t>
      </w:r>
      <w:r w:rsidRPr="001B65ED">
        <w:rPr>
          <w:rStyle w:val="Emphasis"/>
          <w:rFonts w:eastAsiaTheme="majorEastAsia"/>
        </w:rPr>
        <w:t>Sexual Violence Prevention Toolkit</w:t>
      </w:r>
      <w:r w:rsidR="006F52EF" w:rsidRPr="001B65ED">
        <w:rPr>
          <w:rStyle w:val="Emphasis"/>
          <w:rFonts w:eastAsiaTheme="majorEastAsia"/>
          <w:i w:val="0"/>
          <w:iCs/>
        </w:rPr>
        <w:t xml:space="preserve"> (Radcliffe et al., n.d.)</w:t>
      </w:r>
      <w:r w:rsidRPr="001B65ED">
        <w:t xml:space="preserve">, providing a practical guide for institutional change. Monash has also delivered BRIGHT (Bystander Intervention, Respect, Intimate Partner Violence and Gender in Higher Education Training), a peer-led, interactive program designed to promote respectful relationships within the university community. This training is compulsory for student leaders, including those involved in student organisations, clubs and societies, residential advising, and residential committees </w:t>
      </w:r>
      <w:r w:rsidRPr="001B65ED">
        <w:rPr>
          <w:noProof/>
        </w:rPr>
        <w:t>(Universities Australia, 2023)</w:t>
      </w:r>
      <w:r w:rsidRPr="001B65ED">
        <w:t>.</w:t>
      </w:r>
    </w:p>
    <w:p w14:paraId="353FF632" w14:textId="483CDA37" w:rsidR="00EB3055" w:rsidRPr="001B65ED" w:rsidRDefault="00EB3055" w:rsidP="00EA362D">
      <w:pPr>
        <w:pStyle w:val="JANZSSABodycopy"/>
      </w:pPr>
      <w:r w:rsidRPr="001B65ED">
        <w:t>While these initiatives reflect significant innovation in institutional responses to sexual violence, there remains a lack of publicly available evidence evaluating student perceptions of their effectiveness or their success in achieving stated objectives. The limited number of recent studies in the Australian context underscores the need for continued research to evaluate and strengthen sexual violence prevention efforts in tertiary settings</w:t>
      </w:r>
      <w:r w:rsidR="008336F4" w:rsidRPr="001B65ED">
        <w:t>.</w:t>
      </w:r>
      <w:r w:rsidRPr="001B65ED">
        <w:t xml:space="preserve"> </w:t>
      </w:r>
      <w:r w:rsidR="008336F4" w:rsidRPr="001B65ED">
        <w:t>Further, it highlights</w:t>
      </w:r>
      <w:r w:rsidR="008336F4" w:rsidRPr="001B65ED">
        <w:rPr>
          <w:rStyle w:val="citation"/>
          <w:rFonts w:eastAsiaTheme="majorEastAsia"/>
        </w:rPr>
        <w:t xml:space="preserve"> </w:t>
      </w:r>
      <w:r w:rsidRPr="001B65ED">
        <w:rPr>
          <w:rStyle w:val="highlight"/>
        </w:rPr>
        <w:t>the need for greater clarity and evidence regarding effective approaches to sexual violence prevention and response within university contexts</w:t>
      </w:r>
      <w:r w:rsidRPr="001B65ED">
        <w:rPr>
          <w:rStyle w:val="citation"/>
          <w:rFonts w:eastAsiaTheme="majorEastAsia"/>
        </w:rPr>
        <w:t xml:space="preserve">. </w:t>
      </w:r>
    </w:p>
    <w:p w14:paraId="71D4A956" w14:textId="77777777" w:rsidR="00EB3055" w:rsidRPr="001B65ED" w:rsidRDefault="00EB3055" w:rsidP="00EA362D">
      <w:pPr>
        <w:pStyle w:val="JANZSSAHeading2"/>
      </w:pPr>
      <w:r w:rsidRPr="001B65ED">
        <w:t xml:space="preserve">Method </w:t>
      </w:r>
    </w:p>
    <w:p w14:paraId="43794936" w14:textId="618C3E21" w:rsidR="00EB3055" w:rsidRPr="001B65ED" w:rsidRDefault="00EB3055" w:rsidP="00EA362D">
      <w:pPr>
        <w:pStyle w:val="JANZSSABodycopy"/>
      </w:pPr>
      <w:r w:rsidRPr="001B65ED">
        <w:t xml:space="preserve">Since its inception, the </w:t>
      </w:r>
      <w:r w:rsidR="006A20D5" w:rsidRPr="001B65ED">
        <w:t xml:space="preserve">MULSS Sexual Misconduct and Bystander </w:t>
      </w:r>
      <w:r w:rsidR="005E53F2" w:rsidRPr="001B65ED">
        <w:t xml:space="preserve">Intervention </w:t>
      </w:r>
      <w:r w:rsidR="006A20D5" w:rsidRPr="001B65ED">
        <w:t>Training</w:t>
      </w:r>
      <w:r w:rsidRPr="001B65ED">
        <w:t xml:space="preserve"> program has collected student feedback through voluntary post-training surveys, offering valuable insights into participant perceptions and areas for improvement. In the post-training surveys</w:t>
      </w:r>
      <w:r w:rsidR="00AF6A7B" w:rsidRPr="001B65ED">
        <w:t>,</w:t>
      </w:r>
      <w:r w:rsidRPr="001B65ED">
        <w:t xml:space="preserve"> students were asked to rate their confidence on a </w:t>
      </w:r>
      <w:r w:rsidR="00E96245" w:rsidRPr="001B65ED">
        <w:t>5</w:t>
      </w:r>
      <w:r w:rsidRPr="001B65ED">
        <w:t xml:space="preserve">-point scale both before and after the session in relation to two key domains: (a) knowledge of the </w:t>
      </w:r>
      <w:r w:rsidR="00425970" w:rsidRPr="001B65ED">
        <w:t>u</w:t>
      </w:r>
      <w:r w:rsidRPr="001B65ED">
        <w:t>niversity’s available support systems and (b) capacity to respond appropriately to disclosures of sexual misconduct. In addition to these quantitative measures, participants were invited to provide open-ended feedback on how the program could be improved, offering valuable qualitative insights into the training’s perceived effectiveness and relevance.</w:t>
      </w:r>
    </w:p>
    <w:p w14:paraId="0AEF890C" w14:textId="78783273" w:rsidR="00EB3055" w:rsidRPr="001B65ED" w:rsidRDefault="00EB3055" w:rsidP="00EA362D">
      <w:pPr>
        <w:pStyle w:val="JANZSSABodycopy"/>
      </w:pPr>
      <w:r w:rsidRPr="001B65ED">
        <w:t xml:space="preserve">Participation in the feedback survey was encouraged but not compulsory, resulting in </w:t>
      </w:r>
      <w:r w:rsidR="004E261B" w:rsidRPr="001B65ED">
        <w:t>89</w:t>
      </w:r>
      <w:r w:rsidRPr="001B65ED">
        <w:t xml:space="preserve"> responses. Of these, 12 were excluded from analysis as the students had not completed the training. This left a total of </w:t>
      </w:r>
      <w:r w:rsidR="008440E6" w:rsidRPr="001B65ED">
        <w:t>77</w:t>
      </w:r>
      <w:r w:rsidRPr="001B65ED">
        <w:t xml:space="preserve"> valid responses from students who had completed at least one part of the survey, with between 72 and 74 students completing the pre- and post-training confidence ratings. For each participant, confidence scores in each domain were totalled and mean scores calculated for both pre- and post-training responses. These averages were used to assess changes in perceived confidence following the training. As part of the evaluation, students were also invited to provide open-ended feedback on how the training program could be improved. Forty students responded to this prompt, offering a range of perspectives on the program’s content, delivery, and relevance. A brief thematic analysis was conducted to identify common patterns and key themes within the responses </w:t>
      </w:r>
      <w:r w:rsidRPr="001B65ED">
        <w:fldChar w:fldCharType="begin"/>
      </w:r>
      <w:r w:rsidRPr="001B65ED">
        <w:instrText xml:space="preserve"> ADDIN ZOTERO_ITEM CSL_CITATION {"citationID":"g7fHvfwd","properties":{"formattedCitation":"(Braun &amp; Clarke, 2006)","plainCitation":"(Braun &amp; Clarke, 2006)","noteIndex":0},"citationItems":[{"id":1454,"uris":["http://zotero.org/users/10838271/items/A2KKE46X"],"itemData":{"id":1454,"type":"article-journal","container-title":"Qualitative Research in Psychology","DOI":"10.1191/1478088706qp063oa","ISSN":"1478-0887, 1478-0895","issue":"2","journalAbbreviation":"Qualitative Research in Psychology","language":"en","page":"77-101","source":"DOI.org (Crossref)","title":"Using thematic analysis in psychology","volume":"3","author":[{"family":"Braun","given":"Virginia"},{"family":"Clarke","given":"Victoria"}],"issued":{"date-parts":[["2006",1]]}}}],"schema":"https://github.com/citation-style-language/schema/raw/master/csl-citation.json"} </w:instrText>
      </w:r>
      <w:r w:rsidRPr="001B65ED">
        <w:fldChar w:fldCharType="separate"/>
      </w:r>
      <w:r w:rsidRPr="001B65ED">
        <w:rPr>
          <w:noProof/>
        </w:rPr>
        <w:t>(Braun &amp; Clarke, 2006)</w:t>
      </w:r>
      <w:r w:rsidRPr="001B65ED">
        <w:fldChar w:fldCharType="end"/>
      </w:r>
      <w:r w:rsidRPr="001B65ED">
        <w:t>, with recurring ideas grouped into broad categories reflecting positive reception, mixed or neutral responses, and suggestions for improvement.</w:t>
      </w:r>
    </w:p>
    <w:p w14:paraId="226954F2" w14:textId="77777777" w:rsidR="00EB3055" w:rsidRPr="001B65ED" w:rsidRDefault="00EB3055" w:rsidP="00EA362D">
      <w:pPr>
        <w:pStyle w:val="JANZSSAHeading2"/>
      </w:pPr>
      <w:r w:rsidRPr="001B65ED">
        <w:t xml:space="preserve">Results </w:t>
      </w:r>
    </w:p>
    <w:p w14:paraId="3DEC9B9C" w14:textId="1A7E52C0" w:rsidR="00EB3055" w:rsidRPr="001B65ED" w:rsidRDefault="00EB3055" w:rsidP="00EA362D">
      <w:pPr>
        <w:pStyle w:val="JANZSSAHeading3"/>
        <w:rPr>
          <w:rStyle w:val="Strong"/>
          <w:rFonts w:eastAsiaTheme="majorEastAsia"/>
        </w:rPr>
      </w:pPr>
      <w:r w:rsidRPr="001B65ED">
        <w:rPr>
          <w:rStyle w:val="Strong"/>
          <w:rFonts w:eastAsiaTheme="majorEastAsia"/>
        </w:rPr>
        <w:t xml:space="preserve">Student </w:t>
      </w:r>
      <w:r w:rsidR="00AF6A7B" w:rsidRPr="001B65ED">
        <w:rPr>
          <w:rStyle w:val="Strong"/>
          <w:rFonts w:eastAsiaTheme="majorEastAsia"/>
        </w:rPr>
        <w:t>c</w:t>
      </w:r>
      <w:r w:rsidRPr="001B65ED">
        <w:rPr>
          <w:rStyle w:val="Strong"/>
          <w:rFonts w:eastAsiaTheme="majorEastAsia"/>
        </w:rPr>
        <w:t xml:space="preserve">onfidence </w:t>
      </w:r>
      <w:r w:rsidR="00AF6A7B" w:rsidRPr="001B65ED">
        <w:rPr>
          <w:rStyle w:val="Strong"/>
          <w:rFonts w:eastAsiaTheme="majorEastAsia"/>
        </w:rPr>
        <w:t>m</w:t>
      </w:r>
      <w:r w:rsidRPr="001B65ED">
        <w:rPr>
          <w:rStyle w:val="Strong"/>
          <w:rFonts w:eastAsiaTheme="majorEastAsia"/>
        </w:rPr>
        <w:t xml:space="preserve">easures </w:t>
      </w:r>
      <w:r w:rsidR="00AF6A7B" w:rsidRPr="001B65ED">
        <w:rPr>
          <w:rStyle w:val="Strong"/>
          <w:rFonts w:eastAsiaTheme="majorEastAsia"/>
        </w:rPr>
        <w:t>b</w:t>
      </w:r>
      <w:r w:rsidRPr="001B65ED">
        <w:rPr>
          <w:rStyle w:val="Strong"/>
          <w:rFonts w:eastAsiaTheme="majorEastAsia"/>
        </w:rPr>
        <w:t xml:space="preserve">efore and </w:t>
      </w:r>
      <w:r w:rsidR="00AF6A7B" w:rsidRPr="001B65ED">
        <w:rPr>
          <w:rStyle w:val="Strong"/>
          <w:rFonts w:eastAsiaTheme="majorEastAsia"/>
        </w:rPr>
        <w:t>a</w:t>
      </w:r>
      <w:r w:rsidRPr="001B65ED">
        <w:rPr>
          <w:rStyle w:val="Strong"/>
          <w:rFonts w:eastAsiaTheme="majorEastAsia"/>
        </w:rPr>
        <w:t xml:space="preserve">fter </w:t>
      </w:r>
      <w:r w:rsidR="00AF6A7B" w:rsidRPr="001B65ED">
        <w:rPr>
          <w:rStyle w:val="Strong"/>
          <w:rFonts w:eastAsiaTheme="majorEastAsia"/>
        </w:rPr>
        <w:t>t</w:t>
      </w:r>
      <w:r w:rsidRPr="001B65ED">
        <w:rPr>
          <w:rStyle w:val="Strong"/>
          <w:rFonts w:eastAsiaTheme="majorEastAsia"/>
        </w:rPr>
        <w:t>raining</w:t>
      </w:r>
    </w:p>
    <w:p w14:paraId="497C1F60" w14:textId="2AEF7D82" w:rsidR="00ED1D3B" w:rsidRDefault="00EB3055" w:rsidP="00EA362D">
      <w:pPr>
        <w:pStyle w:val="JANZSSABodycopy"/>
      </w:pPr>
      <w:r w:rsidRPr="001B65ED">
        <w:t xml:space="preserve">Students were asked to rate their confidence (out of </w:t>
      </w:r>
      <w:r w:rsidR="0023753A" w:rsidRPr="001B65ED">
        <w:t>5</w:t>
      </w:r>
      <w:r w:rsidRPr="001B65ED">
        <w:t xml:space="preserve">) before and after the training in relation to (a) knowledge of the </w:t>
      </w:r>
      <w:r w:rsidR="00425970" w:rsidRPr="001B65ED">
        <w:t>u</w:t>
      </w:r>
      <w:r w:rsidRPr="001B65ED">
        <w:t>niversity’s support systems and (b) responding to disclosures</w:t>
      </w:r>
      <w:r w:rsidR="0009603A" w:rsidRPr="001B65ED">
        <w:t xml:space="preserve"> (see Table 1)</w:t>
      </w:r>
      <w:r w:rsidRPr="001B65ED">
        <w:t>. Average confidence scores increased from 3.04 to 4.46 for knowledge of support systems, and from 3.37 to 4.38 for responding to disclosures, indicating a significant enhancement in student understanding following the training.</w:t>
      </w:r>
    </w:p>
    <w:p w14:paraId="40AE9FA5" w14:textId="77777777" w:rsidR="00ED1D3B" w:rsidRDefault="00ED1D3B">
      <w:pPr>
        <w:rPr>
          <w:iCs/>
          <w:sz w:val="24"/>
          <w:szCs w:val="24"/>
          <w:lang w:bidi="fa-IR"/>
        </w:rPr>
      </w:pPr>
      <w:r>
        <w:br w:type="page"/>
      </w:r>
    </w:p>
    <w:p w14:paraId="266E852A" w14:textId="77777777" w:rsidR="00EA362D" w:rsidRPr="001B65ED" w:rsidRDefault="00EA362D" w:rsidP="00EA362D">
      <w:pPr>
        <w:pStyle w:val="JANZSSAFigureTableNumber"/>
      </w:pPr>
      <w:r w:rsidRPr="001B65ED">
        <w:lastRenderedPageBreak/>
        <w:t>Table 1</w:t>
      </w:r>
    </w:p>
    <w:p w14:paraId="392E99B8" w14:textId="64B86976" w:rsidR="00EA362D" w:rsidRPr="001B65ED" w:rsidRDefault="00EA362D" w:rsidP="00EA362D">
      <w:pPr>
        <w:pStyle w:val="JANZSSATableLabel"/>
        <w:rPr>
          <w:rStyle w:val="Emphasis"/>
          <w:i/>
          <w:iCs/>
        </w:rPr>
      </w:pPr>
      <w:r w:rsidRPr="001B65ED">
        <w:rPr>
          <w:rStyle w:val="Emphasis"/>
          <w:i/>
          <w:iCs/>
        </w:rPr>
        <w:t xml:space="preserve">MULSS Sexual Misconduct and Bystander </w:t>
      </w:r>
      <w:r w:rsidR="005E53F2" w:rsidRPr="001B65ED">
        <w:rPr>
          <w:rStyle w:val="Emphasis"/>
          <w:i/>
          <w:iCs/>
        </w:rPr>
        <w:t xml:space="preserve">Intervention </w:t>
      </w:r>
      <w:r w:rsidRPr="001B65ED">
        <w:rPr>
          <w:rStyle w:val="Emphasis"/>
          <w:i/>
          <w:iCs/>
        </w:rPr>
        <w:t xml:space="preserve">Training Program Confidence Measures </w:t>
      </w:r>
    </w:p>
    <w:tbl>
      <w:tblPr>
        <w:tblStyle w:val="TableGrid"/>
        <w:tblW w:w="0" w:type="auto"/>
        <w:tblLook w:val="04A0" w:firstRow="1" w:lastRow="0" w:firstColumn="1" w:lastColumn="0" w:noHBand="0" w:noVBand="1"/>
      </w:tblPr>
      <w:tblGrid>
        <w:gridCol w:w="5040"/>
        <w:gridCol w:w="2250"/>
        <w:gridCol w:w="2250"/>
      </w:tblGrid>
      <w:tr w:rsidR="006A20D5" w:rsidRPr="001B65ED" w14:paraId="2E661AA6" w14:textId="77777777" w:rsidTr="006A20D5">
        <w:trPr>
          <w:cantSplit/>
          <w:trHeight w:val="310"/>
        </w:trPr>
        <w:tc>
          <w:tcPr>
            <w:tcW w:w="5040" w:type="dxa"/>
            <w:tcBorders>
              <w:left w:val="nil"/>
              <w:right w:val="nil"/>
            </w:tcBorders>
            <w:vAlign w:val="center"/>
          </w:tcPr>
          <w:p w14:paraId="4F875BFA" w14:textId="593C2FAB" w:rsidR="006A20D5" w:rsidRPr="001B65ED" w:rsidRDefault="006A20D5" w:rsidP="006A20D5">
            <w:pPr>
              <w:rPr>
                <w:b/>
                <w:bCs/>
                <w:sz w:val="19"/>
                <w:szCs w:val="19"/>
                <w:lang w:bidi="fa-IR"/>
              </w:rPr>
            </w:pPr>
            <w:r w:rsidRPr="001B65ED">
              <w:rPr>
                <w:b/>
                <w:bCs/>
                <w:sz w:val="19"/>
                <w:szCs w:val="19"/>
              </w:rPr>
              <w:t>Confidence Measure</w:t>
            </w:r>
          </w:p>
        </w:tc>
        <w:tc>
          <w:tcPr>
            <w:tcW w:w="2250" w:type="dxa"/>
            <w:tcBorders>
              <w:left w:val="nil"/>
              <w:right w:val="nil"/>
            </w:tcBorders>
            <w:vAlign w:val="center"/>
          </w:tcPr>
          <w:p w14:paraId="16E05F83" w14:textId="3E63278C" w:rsidR="006A20D5" w:rsidRPr="001B65ED" w:rsidRDefault="006A20D5" w:rsidP="006A20D5">
            <w:pPr>
              <w:rPr>
                <w:b/>
                <w:bCs/>
                <w:sz w:val="19"/>
                <w:szCs w:val="19"/>
                <w:lang w:bidi="fa-IR"/>
              </w:rPr>
            </w:pPr>
            <w:r w:rsidRPr="001B65ED">
              <w:rPr>
                <w:b/>
                <w:bCs/>
                <w:sz w:val="19"/>
                <w:szCs w:val="19"/>
              </w:rPr>
              <w:t>Number of Respondents</w:t>
            </w:r>
          </w:p>
        </w:tc>
        <w:tc>
          <w:tcPr>
            <w:tcW w:w="2250" w:type="dxa"/>
            <w:tcBorders>
              <w:left w:val="nil"/>
              <w:right w:val="nil"/>
            </w:tcBorders>
            <w:vAlign w:val="center"/>
          </w:tcPr>
          <w:p w14:paraId="38BCE853" w14:textId="451281C0" w:rsidR="006A20D5" w:rsidRPr="001B65ED" w:rsidRDefault="006A20D5" w:rsidP="006A20D5">
            <w:pPr>
              <w:rPr>
                <w:b/>
                <w:bCs/>
                <w:sz w:val="19"/>
                <w:szCs w:val="19"/>
                <w:lang w:bidi="fa-IR"/>
              </w:rPr>
            </w:pPr>
            <w:r w:rsidRPr="001B65ED">
              <w:rPr>
                <w:b/>
                <w:bCs/>
                <w:sz w:val="19"/>
                <w:szCs w:val="19"/>
              </w:rPr>
              <w:t>Average Score (out of 5)</w:t>
            </w:r>
          </w:p>
        </w:tc>
      </w:tr>
      <w:tr w:rsidR="006A20D5" w:rsidRPr="001B65ED" w14:paraId="22F06EA8" w14:textId="77777777" w:rsidTr="006A20D5">
        <w:trPr>
          <w:cantSplit/>
          <w:trHeight w:val="310"/>
        </w:trPr>
        <w:tc>
          <w:tcPr>
            <w:tcW w:w="5040" w:type="dxa"/>
            <w:tcBorders>
              <w:left w:val="nil"/>
              <w:right w:val="nil"/>
            </w:tcBorders>
            <w:vAlign w:val="center"/>
          </w:tcPr>
          <w:p w14:paraId="1E192F71" w14:textId="070FEC14" w:rsidR="006A20D5" w:rsidRPr="001B65ED" w:rsidRDefault="006A20D5" w:rsidP="006A20D5">
            <w:pPr>
              <w:rPr>
                <w:sz w:val="19"/>
                <w:szCs w:val="19"/>
                <w:lang w:bidi="fa-IR"/>
              </w:rPr>
            </w:pPr>
            <w:r w:rsidRPr="001B65ED">
              <w:rPr>
                <w:sz w:val="19"/>
                <w:szCs w:val="19"/>
              </w:rPr>
              <w:t xml:space="preserve">Start of training </w:t>
            </w:r>
            <w:r w:rsidR="0009603A" w:rsidRPr="001B65ED">
              <w:rPr>
                <w:sz w:val="19"/>
                <w:szCs w:val="19"/>
              </w:rPr>
              <w:t xml:space="preserve">— </w:t>
            </w:r>
            <w:r w:rsidRPr="001B65ED">
              <w:rPr>
                <w:sz w:val="19"/>
                <w:szCs w:val="19"/>
              </w:rPr>
              <w:t xml:space="preserve">Knowledge of </w:t>
            </w:r>
            <w:r w:rsidR="0009603A" w:rsidRPr="001B65ED">
              <w:rPr>
                <w:sz w:val="19"/>
                <w:szCs w:val="19"/>
              </w:rPr>
              <w:t>u</w:t>
            </w:r>
            <w:r w:rsidRPr="001B65ED">
              <w:rPr>
                <w:sz w:val="19"/>
                <w:szCs w:val="19"/>
              </w:rPr>
              <w:t>niversity support systems</w:t>
            </w:r>
          </w:p>
        </w:tc>
        <w:tc>
          <w:tcPr>
            <w:tcW w:w="2250" w:type="dxa"/>
            <w:tcBorders>
              <w:left w:val="nil"/>
              <w:right w:val="nil"/>
            </w:tcBorders>
            <w:vAlign w:val="center"/>
          </w:tcPr>
          <w:p w14:paraId="473DD36C" w14:textId="60BCC7F5" w:rsidR="006A20D5" w:rsidRPr="001B65ED" w:rsidRDefault="006A20D5" w:rsidP="006A20D5">
            <w:pPr>
              <w:pStyle w:val="JANZSSATableContents"/>
              <w:rPr>
                <w:sz w:val="19"/>
                <w:szCs w:val="19"/>
                <w:lang w:bidi="fa-IR"/>
              </w:rPr>
            </w:pPr>
            <w:r w:rsidRPr="001B65ED">
              <w:rPr>
                <w:sz w:val="19"/>
                <w:szCs w:val="19"/>
              </w:rPr>
              <w:t>74</w:t>
            </w:r>
          </w:p>
        </w:tc>
        <w:tc>
          <w:tcPr>
            <w:tcW w:w="2250" w:type="dxa"/>
            <w:tcBorders>
              <w:left w:val="nil"/>
              <w:right w:val="nil"/>
            </w:tcBorders>
            <w:vAlign w:val="center"/>
          </w:tcPr>
          <w:p w14:paraId="29E4BA1E" w14:textId="454FE728" w:rsidR="006A20D5" w:rsidRPr="001B65ED" w:rsidRDefault="006A20D5" w:rsidP="006A20D5">
            <w:pPr>
              <w:pStyle w:val="JANZSSATableContents"/>
              <w:rPr>
                <w:sz w:val="19"/>
                <w:szCs w:val="19"/>
                <w:lang w:bidi="fa-IR"/>
              </w:rPr>
            </w:pPr>
            <w:r w:rsidRPr="001B65ED">
              <w:rPr>
                <w:sz w:val="19"/>
                <w:szCs w:val="19"/>
              </w:rPr>
              <w:t>3.04</w:t>
            </w:r>
          </w:p>
        </w:tc>
      </w:tr>
      <w:tr w:rsidR="006A20D5" w:rsidRPr="001B65ED" w14:paraId="5D6C46ED" w14:textId="77777777" w:rsidTr="006A20D5">
        <w:trPr>
          <w:cantSplit/>
          <w:trHeight w:val="310"/>
        </w:trPr>
        <w:tc>
          <w:tcPr>
            <w:tcW w:w="5040" w:type="dxa"/>
            <w:tcBorders>
              <w:left w:val="nil"/>
              <w:right w:val="nil"/>
            </w:tcBorders>
            <w:vAlign w:val="center"/>
          </w:tcPr>
          <w:p w14:paraId="7CD1F00E" w14:textId="5F5F6F19" w:rsidR="006A20D5" w:rsidRPr="001B65ED" w:rsidRDefault="006A20D5" w:rsidP="006A20D5">
            <w:pPr>
              <w:rPr>
                <w:sz w:val="19"/>
                <w:szCs w:val="19"/>
                <w:lang w:bidi="fa-IR"/>
              </w:rPr>
            </w:pPr>
            <w:r w:rsidRPr="001B65ED">
              <w:rPr>
                <w:sz w:val="19"/>
                <w:szCs w:val="19"/>
              </w:rPr>
              <w:t xml:space="preserve">End of training </w:t>
            </w:r>
            <w:r w:rsidR="0009603A" w:rsidRPr="001B65ED">
              <w:rPr>
                <w:sz w:val="19"/>
                <w:szCs w:val="19"/>
              </w:rPr>
              <w:t xml:space="preserve">— </w:t>
            </w:r>
            <w:r w:rsidRPr="001B65ED">
              <w:rPr>
                <w:sz w:val="19"/>
                <w:szCs w:val="19"/>
              </w:rPr>
              <w:t xml:space="preserve">Knowledge of </w:t>
            </w:r>
            <w:r w:rsidR="0009603A" w:rsidRPr="001B65ED">
              <w:rPr>
                <w:sz w:val="19"/>
                <w:szCs w:val="19"/>
              </w:rPr>
              <w:t>u</w:t>
            </w:r>
            <w:r w:rsidRPr="001B65ED">
              <w:rPr>
                <w:sz w:val="19"/>
                <w:szCs w:val="19"/>
              </w:rPr>
              <w:t>niversity support systems</w:t>
            </w:r>
          </w:p>
        </w:tc>
        <w:tc>
          <w:tcPr>
            <w:tcW w:w="2250" w:type="dxa"/>
            <w:tcBorders>
              <w:left w:val="nil"/>
              <w:right w:val="nil"/>
            </w:tcBorders>
            <w:vAlign w:val="center"/>
          </w:tcPr>
          <w:p w14:paraId="1CF33ECD" w14:textId="5988956F" w:rsidR="006A20D5" w:rsidRPr="001B65ED" w:rsidRDefault="006A20D5" w:rsidP="006A20D5">
            <w:pPr>
              <w:pStyle w:val="JANZSSATableContents"/>
              <w:rPr>
                <w:sz w:val="19"/>
                <w:szCs w:val="19"/>
                <w:lang w:bidi="fa-IR"/>
              </w:rPr>
            </w:pPr>
            <w:r w:rsidRPr="001B65ED">
              <w:rPr>
                <w:sz w:val="19"/>
                <w:szCs w:val="19"/>
              </w:rPr>
              <w:t>74</w:t>
            </w:r>
          </w:p>
        </w:tc>
        <w:tc>
          <w:tcPr>
            <w:tcW w:w="2250" w:type="dxa"/>
            <w:tcBorders>
              <w:left w:val="nil"/>
              <w:right w:val="nil"/>
            </w:tcBorders>
            <w:vAlign w:val="center"/>
          </w:tcPr>
          <w:p w14:paraId="3ABCFFBC" w14:textId="67D9BAC2" w:rsidR="006A20D5" w:rsidRPr="001B65ED" w:rsidRDefault="006A20D5" w:rsidP="006A20D5">
            <w:pPr>
              <w:pStyle w:val="JANZSSATableContents"/>
              <w:rPr>
                <w:sz w:val="19"/>
                <w:szCs w:val="19"/>
                <w:lang w:bidi="fa-IR"/>
              </w:rPr>
            </w:pPr>
            <w:r w:rsidRPr="001B65ED">
              <w:rPr>
                <w:sz w:val="19"/>
                <w:szCs w:val="19"/>
              </w:rPr>
              <w:t>4.46</w:t>
            </w:r>
          </w:p>
        </w:tc>
      </w:tr>
      <w:tr w:rsidR="006A20D5" w:rsidRPr="001B65ED" w14:paraId="1105E919" w14:textId="77777777" w:rsidTr="006A20D5">
        <w:trPr>
          <w:cantSplit/>
          <w:trHeight w:val="310"/>
        </w:trPr>
        <w:tc>
          <w:tcPr>
            <w:tcW w:w="5040" w:type="dxa"/>
            <w:tcBorders>
              <w:left w:val="nil"/>
              <w:right w:val="nil"/>
            </w:tcBorders>
            <w:vAlign w:val="center"/>
          </w:tcPr>
          <w:p w14:paraId="4F7EDC65" w14:textId="64A9AF66" w:rsidR="006A20D5" w:rsidRPr="001B65ED" w:rsidRDefault="006A20D5" w:rsidP="006A20D5">
            <w:pPr>
              <w:rPr>
                <w:sz w:val="19"/>
                <w:szCs w:val="19"/>
                <w:lang w:bidi="fa-IR"/>
              </w:rPr>
            </w:pPr>
            <w:r w:rsidRPr="001B65ED">
              <w:rPr>
                <w:sz w:val="19"/>
                <w:szCs w:val="19"/>
              </w:rPr>
              <w:t xml:space="preserve">Start of training </w:t>
            </w:r>
            <w:r w:rsidR="0009603A" w:rsidRPr="001B65ED">
              <w:rPr>
                <w:sz w:val="19"/>
                <w:szCs w:val="19"/>
              </w:rPr>
              <w:t xml:space="preserve">— </w:t>
            </w:r>
            <w:r w:rsidRPr="001B65ED">
              <w:rPr>
                <w:sz w:val="19"/>
                <w:szCs w:val="19"/>
              </w:rPr>
              <w:t>Confidence responding to disclosures</w:t>
            </w:r>
          </w:p>
        </w:tc>
        <w:tc>
          <w:tcPr>
            <w:tcW w:w="2250" w:type="dxa"/>
            <w:tcBorders>
              <w:left w:val="nil"/>
              <w:right w:val="nil"/>
            </w:tcBorders>
            <w:vAlign w:val="center"/>
          </w:tcPr>
          <w:p w14:paraId="50D9F2CB" w14:textId="456C23E0" w:rsidR="006A20D5" w:rsidRPr="001B65ED" w:rsidRDefault="006A20D5" w:rsidP="006A20D5">
            <w:pPr>
              <w:pStyle w:val="JANZSSATableContents"/>
              <w:rPr>
                <w:sz w:val="19"/>
                <w:szCs w:val="19"/>
                <w:lang w:bidi="fa-IR"/>
              </w:rPr>
            </w:pPr>
            <w:r w:rsidRPr="001B65ED">
              <w:rPr>
                <w:sz w:val="19"/>
                <w:szCs w:val="19"/>
              </w:rPr>
              <w:t>73</w:t>
            </w:r>
          </w:p>
        </w:tc>
        <w:tc>
          <w:tcPr>
            <w:tcW w:w="2250" w:type="dxa"/>
            <w:tcBorders>
              <w:left w:val="nil"/>
              <w:right w:val="nil"/>
            </w:tcBorders>
            <w:vAlign w:val="center"/>
          </w:tcPr>
          <w:p w14:paraId="5444495C" w14:textId="60A926C8" w:rsidR="006A20D5" w:rsidRPr="001B65ED" w:rsidRDefault="006A20D5" w:rsidP="006A20D5">
            <w:pPr>
              <w:pStyle w:val="JANZSSATableContents"/>
              <w:rPr>
                <w:sz w:val="19"/>
                <w:szCs w:val="19"/>
                <w:lang w:bidi="fa-IR"/>
              </w:rPr>
            </w:pPr>
            <w:r w:rsidRPr="001B65ED">
              <w:rPr>
                <w:sz w:val="19"/>
                <w:szCs w:val="19"/>
              </w:rPr>
              <w:t>3.37</w:t>
            </w:r>
          </w:p>
        </w:tc>
      </w:tr>
      <w:tr w:rsidR="006A20D5" w:rsidRPr="001B65ED" w14:paraId="14D5CB52" w14:textId="77777777" w:rsidTr="006A20D5">
        <w:trPr>
          <w:cantSplit/>
          <w:trHeight w:val="310"/>
        </w:trPr>
        <w:tc>
          <w:tcPr>
            <w:tcW w:w="5040" w:type="dxa"/>
            <w:tcBorders>
              <w:left w:val="nil"/>
              <w:right w:val="nil"/>
            </w:tcBorders>
            <w:vAlign w:val="center"/>
          </w:tcPr>
          <w:p w14:paraId="08570202" w14:textId="094CB78C" w:rsidR="006A20D5" w:rsidRPr="001B65ED" w:rsidRDefault="006A20D5" w:rsidP="006A20D5">
            <w:pPr>
              <w:rPr>
                <w:sz w:val="19"/>
                <w:szCs w:val="19"/>
              </w:rPr>
            </w:pPr>
            <w:r w:rsidRPr="001B65ED">
              <w:rPr>
                <w:sz w:val="19"/>
                <w:szCs w:val="19"/>
              </w:rPr>
              <w:t xml:space="preserve">End of training </w:t>
            </w:r>
            <w:r w:rsidR="0009603A" w:rsidRPr="001B65ED">
              <w:rPr>
                <w:sz w:val="19"/>
                <w:szCs w:val="19"/>
              </w:rPr>
              <w:t xml:space="preserve">— </w:t>
            </w:r>
            <w:r w:rsidRPr="001B65ED">
              <w:rPr>
                <w:sz w:val="19"/>
                <w:szCs w:val="19"/>
              </w:rPr>
              <w:t>Confidence responding to disclosures</w:t>
            </w:r>
            <w:r w:rsidRPr="001B65ED">
              <w:rPr>
                <w:sz w:val="19"/>
                <w:szCs w:val="19"/>
              </w:rPr>
              <w:tab/>
            </w:r>
          </w:p>
        </w:tc>
        <w:tc>
          <w:tcPr>
            <w:tcW w:w="2250" w:type="dxa"/>
            <w:tcBorders>
              <w:left w:val="nil"/>
              <w:right w:val="nil"/>
            </w:tcBorders>
            <w:vAlign w:val="center"/>
          </w:tcPr>
          <w:p w14:paraId="0CF4AA05" w14:textId="7377A1D1" w:rsidR="006A20D5" w:rsidRPr="001B65ED" w:rsidRDefault="006A20D5" w:rsidP="006A20D5">
            <w:pPr>
              <w:pStyle w:val="JANZSSATableContents"/>
              <w:rPr>
                <w:sz w:val="19"/>
                <w:szCs w:val="19"/>
              </w:rPr>
            </w:pPr>
            <w:r w:rsidRPr="001B65ED">
              <w:rPr>
                <w:sz w:val="19"/>
                <w:szCs w:val="19"/>
              </w:rPr>
              <w:t>72</w:t>
            </w:r>
          </w:p>
        </w:tc>
        <w:tc>
          <w:tcPr>
            <w:tcW w:w="2250" w:type="dxa"/>
            <w:tcBorders>
              <w:left w:val="nil"/>
              <w:right w:val="nil"/>
            </w:tcBorders>
            <w:vAlign w:val="center"/>
          </w:tcPr>
          <w:p w14:paraId="212B4A80" w14:textId="5839A552" w:rsidR="006A20D5" w:rsidRPr="001B65ED" w:rsidRDefault="006A20D5" w:rsidP="006A20D5">
            <w:pPr>
              <w:pStyle w:val="JANZSSATableContents"/>
              <w:rPr>
                <w:sz w:val="19"/>
                <w:szCs w:val="19"/>
              </w:rPr>
            </w:pPr>
            <w:r w:rsidRPr="001B65ED">
              <w:rPr>
                <w:sz w:val="19"/>
                <w:szCs w:val="19"/>
              </w:rPr>
              <w:t>4.38</w:t>
            </w:r>
          </w:p>
        </w:tc>
      </w:tr>
    </w:tbl>
    <w:p w14:paraId="39A4025A" w14:textId="7B61692D" w:rsidR="00EB3055" w:rsidRPr="001B65ED" w:rsidRDefault="00EB3055" w:rsidP="00EA362D">
      <w:pPr>
        <w:pStyle w:val="JANZSSAHeading4"/>
      </w:pPr>
      <w:r w:rsidRPr="001B65ED">
        <w:t xml:space="preserve">Open-ended </w:t>
      </w:r>
      <w:r w:rsidR="00562D9B" w:rsidRPr="001B65ED">
        <w:t>r</w:t>
      </w:r>
      <w:r w:rsidRPr="001B65ED">
        <w:t xml:space="preserve">esponses  </w:t>
      </w:r>
    </w:p>
    <w:p w14:paraId="32BE9D8B" w14:textId="742B86A7" w:rsidR="00EB3055" w:rsidRPr="001B65ED" w:rsidRDefault="00EB3055" w:rsidP="00EA362D">
      <w:pPr>
        <w:pStyle w:val="JANZSSABodycopy"/>
      </w:pPr>
      <w:r w:rsidRPr="001B65ED">
        <w:t xml:space="preserve">As part of the evaluation, students were invited to provide open-ended feedback on how the program could be improved. Forty students responded to this prompt, offering a range of views. A brief analysis of the comments (positive, mixed or neutral, and constructive suggestions for improvement) indicates a generally positive reception of the training, alongside constructive suggestions for improvement. </w:t>
      </w:r>
    </w:p>
    <w:p w14:paraId="55AEBB61" w14:textId="18CD4435" w:rsidR="00EB3055" w:rsidRPr="001B65ED" w:rsidRDefault="00EB3055" w:rsidP="00EA362D">
      <w:pPr>
        <w:pStyle w:val="JANZSSABodycopy"/>
      </w:pPr>
      <w:r w:rsidRPr="001B65ED">
        <w:t xml:space="preserve">Ten participants responded with </w:t>
      </w:r>
      <w:r w:rsidR="00425970" w:rsidRPr="001B65ED">
        <w:t>“</w:t>
      </w:r>
      <w:r w:rsidRPr="001B65ED">
        <w:t>no</w:t>
      </w:r>
      <w:r w:rsidR="00425970" w:rsidRPr="001B65ED">
        <w:t>”</w:t>
      </w:r>
      <w:r w:rsidRPr="001B65ED">
        <w:t xml:space="preserve"> or </w:t>
      </w:r>
      <w:r w:rsidR="00425970" w:rsidRPr="001B65ED">
        <w:t>“</w:t>
      </w:r>
      <w:r w:rsidRPr="001B65ED">
        <w:t>N/A</w:t>
      </w:r>
      <w:r w:rsidR="00425970" w:rsidRPr="001B65ED">
        <w:t>”</w:t>
      </w:r>
      <w:r w:rsidRPr="001B65ED">
        <w:t>, which correlated with high confidence scores post</w:t>
      </w:r>
      <w:r w:rsidR="00303750" w:rsidRPr="001B65ED">
        <w:t xml:space="preserve"> </w:t>
      </w:r>
      <w:r w:rsidRPr="001B65ED">
        <w:t xml:space="preserve">training, with three of these including affirmations such as </w:t>
      </w:r>
      <w:r w:rsidR="00972CAD" w:rsidRPr="001B65ED">
        <w:t>“</w:t>
      </w:r>
      <w:r w:rsidRPr="001B65ED">
        <w:t>great job</w:t>
      </w:r>
      <w:r w:rsidR="00972CAD" w:rsidRPr="001B65ED">
        <w:t>”</w:t>
      </w:r>
      <w:r w:rsidRPr="001B65ED">
        <w:t xml:space="preserve"> or </w:t>
      </w:r>
      <w:r w:rsidR="00972CAD" w:rsidRPr="001B65ED">
        <w:t>“</w:t>
      </w:r>
      <w:r w:rsidRPr="001B65ED">
        <w:t>no suggestions for now</w:t>
      </w:r>
      <w:r w:rsidR="00972CAD" w:rsidRPr="001B65ED">
        <w:t>”</w:t>
      </w:r>
      <w:r w:rsidRPr="001B65ED">
        <w:t>. An additional 11 responses expressed positive sentiments, focusing on the quality of content, effective facilitation, appropriate duration, and the balance between theory and practice. For example:</w:t>
      </w:r>
    </w:p>
    <w:p w14:paraId="2B5768EF" w14:textId="77777777" w:rsidR="00EB3055" w:rsidRPr="001B65ED" w:rsidRDefault="00EB3055" w:rsidP="000E6561">
      <w:pPr>
        <w:pStyle w:val="JANZSSABodycopy"/>
      </w:pPr>
    </w:p>
    <w:p w14:paraId="5361537E" w14:textId="3DB21B3E" w:rsidR="00EB3055" w:rsidRPr="001B65ED" w:rsidRDefault="00EB3055" w:rsidP="00EA362D">
      <w:pPr>
        <w:pStyle w:val="JANZSSAQuote"/>
      </w:pPr>
      <w:r w:rsidRPr="001B65ED">
        <w:t>Slides were great and so was the energy! No suggestions</w:t>
      </w:r>
      <w:r w:rsidR="0023753A" w:rsidRPr="001B65ED">
        <w:t>.</w:t>
      </w:r>
      <w:r w:rsidRPr="001B65ED">
        <w:t xml:space="preserve"> (Participant 14) </w:t>
      </w:r>
    </w:p>
    <w:p w14:paraId="57CCEB3A" w14:textId="77777777" w:rsidR="00EB3055" w:rsidRPr="001B65ED" w:rsidRDefault="00EB3055" w:rsidP="00EA362D">
      <w:pPr>
        <w:pStyle w:val="JANZSSAQuote"/>
      </w:pPr>
    </w:p>
    <w:p w14:paraId="6B6903D5" w14:textId="47FE2A47" w:rsidR="00EB3055" w:rsidRPr="001B65ED" w:rsidRDefault="00EB3055" w:rsidP="00EA362D">
      <w:pPr>
        <w:pStyle w:val="JANZSSAQuote"/>
        <w:rPr>
          <w:color w:val="000000"/>
        </w:rPr>
      </w:pPr>
      <w:r w:rsidRPr="001B65ED">
        <w:rPr>
          <w:color w:val="000000"/>
        </w:rPr>
        <w:t>Excellent delivery of some very difficult material</w:t>
      </w:r>
      <w:r w:rsidR="0023753A" w:rsidRPr="001B65ED">
        <w:rPr>
          <w:color w:val="000000"/>
        </w:rPr>
        <w:t>.</w:t>
      </w:r>
      <w:r w:rsidRPr="001B65ED">
        <w:rPr>
          <w:color w:val="000000"/>
        </w:rPr>
        <w:t xml:space="preserve"> (Participant 13)</w:t>
      </w:r>
    </w:p>
    <w:p w14:paraId="36C4F492" w14:textId="77777777" w:rsidR="00EB3055" w:rsidRPr="001B65ED" w:rsidRDefault="00EB3055" w:rsidP="00EA362D">
      <w:pPr>
        <w:pStyle w:val="JANZSSAQuote"/>
        <w:rPr>
          <w:color w:val="000000"/>
        </w:rPr>
      </w:pPr>
    </w:p>
    <w:p w14:paraId="3CE757FC" w14:textId="5929CB37" w:rsidR="00EB3055" w:rsidRPr="001B65ED" w:rsidRDefault="00EB3055" w:rsidP="00EA362D">
      <w:pPr>
        <w:pStyle w:val="JANZSSAQuote"/>
        <w:rPr>
          <w:color w:val="000000"/>
        </w:rPr>
      </w:pPr>
      <w:r w:rsidRPr="001B65ED">
        <w:rPr>
          <w:color w:val="000000"/>
        </w:rPr>
        <w:t>I think it was very good, the duration running for around 1 1/2 hours is ideal</w:t>
      </w:r>
      <w:r w:rsidR="0023753A" w:rsidRPr="001B65ED">
        <w:rPr>
          <w:color w:val="000000"/>
        </w:rPr>
        <w:t>.</w:t>
      </w:r>
      <w:r w:rsidRPr="001B65ED">
        <w:rPr>
          <w:color w:val="000000"/>
        </w:rPr>
        <w:t xml:space="preserve"> (Participant 11)</w:t>
      </w:r>
    </w:p>
    <w:p w14:paraId="12273B50" w14:textId="77777777" w:rsidR="00EB3055" w:rsidRPr="001B65ED" w:rsidRDefault="00EB3055" w:rsidP="000E6561">
      <w:pPr>
        <w:pStyle w:val="JANZSSABodycopy"/>
      </w:pPr>
    </w:p>
    <w:p w14:paraId="061B1A99" w14:textId="77777777" w:rsidR="00EB3055" w:rsidRPr="001B65ED" w:rsidRDefault="00EB3055" w:rsidP="00EA362D">
      <w:pPr>
        <w:pStyle w:val="JANZSSABodycopy"/>
      </w:pPr>
      <w:r w:rsidRPr="001B65ED">
        <w:t>Five responses offered both praise and suggestions for improvement. These related to increasing student engagement, enhancing content clarity, and adjusting facilitation style:</w:t>
      </w:r>
    </w:p>
    <w:p w14:paraId="58D80B57" w14:textId="77777777" w:rsidR="00EB3055" w:rsidRPr="001B65ED" w:rsidRDefault="00EB3055" w:rsidP="000E6561">
      <w:pPr>
        <w:pStyle w:val="JANZSSABodycopy"/>
      </w:pPr>
    </w:p>
    <w:p w14:paraId="7337E570" w14:textId="66C15778" w:rsidR="00EB3055" w:rsidRPr="001B65ED" w:rsidRDefault="00EB3055" w:rsidP="00EA362D">
      <w:pPr>
        <w:pStyle w:val="JANZSSAQuote"/>
      </w:pPr>
      <w:r w:rsidRPr="001B65ED">
        <w:t xml:space="preserve">Training was very helpful and included tangible steps. Asking people who have not spoken yet to contribute if they would like </w:t>
      </w:r>
      <w:r w:rsidR="00972CAD" w:rsidRPr="001B65ED">
        <w:t xml:space="preserve">[to] </w:t>
      </w:r>
      <w:r w:rsidRPr="001B65ED">
        <w:t>may be helpful to hear from more people</w:t>
      </w:r>
      <w:r w:rsidR="0023753A" w:rsidRPr="001B65ED">
        <w:t>.</w:t>
      </w:r>
      <w:r w:rsidRPr="001B65ED">
        <w:t xml:space="preserve"> (Participant 86)</w:t>
      </w:r>
    </w:p>
    <w:p w14:paraId="4269FBEA" w14:textId="77777777" w:rsidR="00EB3055" w:rsidRPr="001B65ED" w:rsidRDefault="00EB3055" w:rsidP="00EA362D">
      <w:pPr>
        <w:pStyle w:val="JANZSSAQuote"/>
      </w:pPr>
    </w:p>
    <w:p w14:paraId="76F20E28" w14:textId="4BE39246" w:rsidR="00EB3055" w:rsidRPr="001B65ED" w:rsidRDefault="00EB3055" w:rsidP="00EA362D">
      <w:pPr>
        <w:pStyle w:val="JANZSSAQuote"/>
      </w:pPr>
      <w:r w:rsidRPr="001B65ED">
        <w:t>The program is informative, but I think there could be more information regarding acts that constitute sexual harassment/misconduct, as I feel some people can still be confused about whether what they’ve experienced is sexual harassment</w:t>
      </w:r>
      <w:r w:rsidR="0023753A" w:rsidRPr="001B65ED">
        <w:t>.</w:t>
      </w:r>
      <w:r w:rsidRPr="001B65ED">
        <w:t xml:space="preserve"> (Participant 77)</w:t>
      </w:r>
    </w:p>
    <w:p w14:paraId="3F15FFAE" w14:textId="77777777" w:rsidR="00EB3055" w:rsidRPr="001B65ED" w:rsidRDefault="00EB3055" w:rsidP="00EA362D">
      <w:pPr>
        <w:pStyle w:val="JANZSSAQuote"/>
      </w:pPr>
    </w:p>
    <w:p w14:paraId="49FE8675" w14:textId="6E8E907D" w:rsidR="00EB3055" w:rsidRPr="001B65ED" w:rsidRDefault="00EB3055" w:rsidP="00EA362D">
      <w:pPr>
        <w:pStyle w:val="JANZSSAQuote"/>
      </w:pPr>
      <w:r w:rsidRPr="001B65ED">
        <w:t>The facilitators were great and ran through everything really well. I think possibly less interaction - I know activities are a good learning task but I think a lot of people in my group didn’t seem comfortable with them</w:t>
      </w:r>
      <w:r w:rsidR="0023753A" w:rsidRPr="001B65ED">
        <w:t>.</w:t>
      </w:r>
      <w:r w:rsidRPr="001B65ED">
        <w:t xml:space="preserve"> (Participant 38)</w:t>
      </w:r>
    </w:p>
    <w:p w14:paraId="768B4E13" w14:textId="661B2D09" w:rsidR="00EB3055" w:rsidRPr="00ED1D3B" w:rsidRDefault="00EB3055" w:rsidP="00ED1D3B">
      <w:pPr>
        <w:pStyle w:val="JANZSSAQuote"/>
      </w:pPr>
      <w:r w:rsidRPr="00ED1D3B">
        <w:lastRenderedPageBreak/>
        <w:t xml:space="preserve">Content of the training - it was good in terms of touching on socio-political context and power dynamics </w:t>
      </w:r>
      <w:proofErr w:type="gramStart"/>
      <w:r w:rsidRPr="00ED1D3B">
        <w:t>in regard to</w:t>
      </w:r>
      <w:proofErr w:type="gramEnd"/>
      <w:r w:rsidRPr="00ED1D3B">
        <w:t xml:space="preserve"> consent. Felt a bit rushed and missed some nuanced</w:t>
      </w:r>
      <w:r w:rsidR="00972CAD" w:rsidRPr="00ED1D3B">
        <w:t xml:space="preserve"> [sic]</w:t>
      </w:r>
      <w:r w:rsidRPr="00ED1D3B">
        <w:t xml:space="preserve"> but it’s been one of the better trainings I’ve been to. Could have gone through university services a bit better</w:t>
      </w:r>
      <w:r w:rsidR="0023753A" w:rsidRPr="00ED1D3B">
        <w:t>.</w:t>
      </w:r>
      <w:r w:rsidRPr="00ED1D3B">
        <w:t xml:space="preserve"> (Participant 30)</w:t>
      </w:r>
    </w:p>
    <w:p w14:paraId="593F19E6" w14:textId="77777777" w:rsidR="00EB3055" w:rsidRPr="001B65ED" w:rsidRDefault="00EB3055" w:rsidP="000E6561">
      <w:pPr>
        <w:pStyle w:val="JANZSSABodycopy"/>
      </w:pPr>
    </w:p>
    <w:p w14:paraId="631A95BE" w14:textId="7756E9F3" w:rsidR="00EB3055" w:rsidRPr="001B65ED" w:rsidRDefault="00EB3055" w:rsidP="00EA362D">
      <w:pPr>
        <w:pStyle w:val="JANZSSABodycopy"/>
      </w:pPr>
      <w:r w:rsidRPr="001B65ED">
        <w:t>Fourteen responses were wholly constructive and suggest</w:t>
      </w:r>
      <w:r w:rsidR="00972CAD" w:rsidRPr="001B65ED">
        <w:t>ed</w:t>
      </w:r>
      <w:r w:rsidRPr="001B65ED">
        <w:t xml:space="preserve"> key areas for potential development</w:t>
      </w:r>
      <w:r w:rsidR="005D4E6D" w:rsidRPr="001B65ED">
        <w:t>.</w:t>
      </w:r>
      <w:r w:rsidR="001A7BFE" w:rsidRPr="001B65ED">
        <w:t xml:space="preserve"> </w:t>
      </w:r>
      <w:r w:rsidRPr="001B65ED">
        <w:t>Nine students commented on accessib</w:t>
      </w:r>
      <w:r w:rsidR="00972CAD" w:rsidRPr="001B65ED">
        <w:t>i</w:t>
      </w:r>
      <w:r w:rsidRPr="001B65ED">
        <w:t>l</w:t>
      </w:r>
      <w:r w:rsidR="00972CAD" w:rsidRPr="001B65ED">
        <w:t>it</w:t>
      </w:r>
      <w:r w:rsidRPr="001B65ED">
        <w:t>y and delivery</w:t>
      </w:r>
      <w:r w:rsidR="00972CAD" w:rsidRPr="001B65ED">
        <w:t>.</w:t>
      </w:r>
      <w:r w:rsidRPr="001B65ED">
        <w:t xml:space="preserve"> </w:t>
      </w:r>
      <w:r w:rsidR="00972CAD" w:rsidRPr="001B65ED">
        <w:t>O</w:t>
      </w:r>
      <w:r w:rsidRPr="001B65ED">
        <w:t>f these, six students requested more flexible scheduling and three suggested offering an online version of the training</w:t>
      </w:r>
      <w:r w:rsidR="00972CAD" w:rsidRPr="001B65ED">
        <w:t>:</w:t>
      </w:r>
    </w:p>
    <w:p w14:paraId="0DEF8B52" w14:textId="77777777" w:rsidR="00EB3055" w:rsidRPr="001B65ED" w:rsidRDefault="00EB3055" w:rsidP="000E6561">
      <w:pPr>
        <w:pStyle w:val="JANZSSABodycopy"/>
      </w:pPr>
    </w:p>
    <w:p w14:paraId="39C06E7B" w14:textId="16E30F4A" w:rsidR="00EB3055" w:rsidRPr="001B65ED" w:rsidRDefault="00EB3055" w:rsidP="00EA362D">
      <w:pPr>
        <w:pStyle w:val="JANZSSAQuote"/>
      </w:pPr>
      <w:r w:rsidRPr="001B65ED">
        <w:t>Potentially offering an online class would make it more accessible for students to attend. I personally had to take work off</w:t>
      </w:r>
      <w:r w:rsidR="0023753A" w:rsidRPr="001B65ED">
        <w:t>.</w:t>
      </w:r>
      <w:r w:rsidRPr="001B65ED">
        <w:t xml:space="preserve"> (Participant 3)</w:t>
      </w:r>
    </w:p>
    <w:p w14:paraId="265B262C" w14:textId="77777777" w:rsidR="00EB3055" w:rsidRPr="001B65ED" w:rsidRDefault="00EB3055" w:rsidP="00EA362D">
      <w:pPr>
        <w:pStyle w:val="JANZSSAQuote"/>
      </w:pPr>
    </w:p>
    <w:p w14:paraId="11D43663" w14:textId="1354CB24" w:rsidR="00EB3055" w:rsidRPr="001B65ED" w:rsidRDefault="00EB3055" w:rsidP="00EA362D">
      <w:pPr>
        <w:pStyle w:val="JANZSSAQuote"/>
      </w:pPr>
      <w:r w:rsidRPr="001B65ED">
        <w:t xml:space="preserve">More accessible training dates and times! Majority of times released especially early in the semester were during the day when many people either work or have class. </w:t>
      </w:r>
      <w:r w:rsidR="005D4E6D" w:rsidRPr="001B65ED">
        <w:t xml:space="preserve">More </w:t>
      </w:r>
      <w:r w:rsidRPr="001B65ED">
        <w:t xml:space="preserve">night sessions in the first few weeks of </w:t>
      </w:r>
      <w:r w:rsidR="004C2975" w:rsidRPr="001B65ED">
        <w:t xml:space="preserve">[semester] </w:t>
      </w:r>
      <w:r w:rsidRPr="001B65ED">
        <w:t>would have been great! (Participant 42)</w:t>
      </w:r>
    </w:p>
    <w:p w14:paraId="1537239F" w14:textId="77777777" w:rsidR="00EB3055" w:rsidRPr="001B65ED" w:rsidRDefault="00EB3055" w:rsidP="000E6561">
      <w:pPr>
        <w:pStyle w:val="JANZSSABodycopy"/>
      </w:pPr>
    </w:p>
    <w:p w14:paraId="7F5E5251" w14:textId="5D50A044" w:rsidR="00EB3055" w:rsidRPr="001B65ED" w:rsidRDefault="00EB3055" w:rsidP="00EA362D">
      <w:pPr>
        <w:pStyle w:val="JANZSSABodycopy"/>
        <w:rPr>
          <w:i/>
          <w:color w:val="000000"/>
        </w:rPr>
      </w:pPr>
      <w:r w:rsidRPr="001B65ED">
        <w:t xml:space="preserve">Two participants commented on </w:t>
      </w:r>
      <w:r w:rsidR="00425970" w:rsidRPr="001B65ED">
        <w:t>“</w:t>
      </w:r>
      <w:r w:rsidRPr="001B65ED">
        <w:t>mandatory attendance</w:t>
      </w:r>
      <w:r w:rsidR="00425970" w:rsidRPr="001B65ED">
        <w:t>”.</w:t>
      </w:r>
      <w:r w:rsidRPr="001B65ED">
        <w:t xml:space="preserve"> They both expressed discomfort with the requirement to attend training to access </w:t>
      </w:r>
      <w:r w:rsidR="00EC4358" w:rsidRPr="001B65ED">
        <w:t>MULSS</w:t>
      </w:r>
      <w:r w:rsidRPr="001B65ED">
        <w:t xml:space="preserve"> events, describing it as coercive</w:t>
      </w:r>
      <w:r w:rsidR="00D6457B" w:rsidRPr="001B65ED">
        <w:t>:</w:t>
      </w:r>
    </w:p>
    <w:p w14:paraId="6088D92C" w14:textId="77777777" w:rsidR="00EB3055" w:rsidRPr="001B65ED" w:rsidRDefault="00EB3055" w:rsidP="000E6561">
      <w:pPr>
        <w:pStyle w:val="JANZSSABodycopy"/>
      </w:pPr>
    </w:p>
    <w:p w14:paraId="7D004E9D" w14:textId="4E1B3481" w:rsidR="00EB3055" w:rsidRPr="001B65ED" w:rsidRDefault="00EB3055" w:rsidP="00EA362D">
      <w:pPr>
        <w:pStyle w:val="JANZSSAQuote"/>
      </w:pPr>
      <w:r w:rsidRPr="001B65ED">
        <w:t>I appreciate that this is a program that needs to be publicised to students, but truth be told I wasn’t a huge fan of being coerced into doing it (given that I won’t be able to attend future events)</w:t>
      </w:r>
      <w:r w:rsidR="0023753A" w:rsidRPr="001B65ED">
        <w:t>.</w:t>
      </w:r>
      <w:r w:rsidRPr="001B65ED">
        <w:t xml:space="preserve"> (Participant 16)</w:t>
      </w:r>
    </w:p>
    <w:p w14:paraId="0FD4D0E1" w14:textId="77777777" w:rsidR="00EB3055" w:rsidRPr="001B65ED" w:rsidRDefault="00EB3055" w:rsidP="00EA362D">
      <w:pPr>
        <w:pStyle w:val="JANZSSAQuote"/>
      </w:pPr>
    </w:p>
    <w:p w14:paraId="725DF451" w14:textId="2077C50E" w:rsidR="00EB3055" w:rsidRPr="001B65ED" w:rsidRDefault="00EB3055" w:rsidP="00EA362D">
      <w:pPr>
        <w:pStyle w:val="JANZSSAQuote"/>
      </w:pPr>
      <w:r w:rsidRPr="001B65ED">
        <w:t>Attendance was via coercion and threats that you wont</w:t>
      </w:r>
      <w:r w:rsidR="0023753A" w:rsidRPr="001B65ED">
        <w:t xml:space="preserve"> [sic]</w:t>
      </w:r>
      <w:r w:rsidRPr="001B65ED">
        <w:t xml:space="preserve"> be able to attend events</w:t>
      </w:r>
      <w:r w:rsidR="0023753A" w:rsidRPr="001B65ED">
        <w:t>.</w:t>
      </w:r>
      <w:r w:rsidRPr="001B65ED">
        <w:t xml:space="preserve"> (Participant 90)</w:t>
      </w:r>
    </w:p>
    <w:p w14:paraId="1972CA8E" w14:textId="77777777" w:rsidR="00EB3055" w:rsidRPr="001B65ED" w:rsidRDefault="00EB3055" w:rsidP="000E6561">
      <w:pPr>
        <w:pStyle w:val="JANZSSABodycopy"/>
      </w:pPr>
    </w:p>
    <w:p w14:paraId="63D15844" w14:textId="6A16381B" w:rsidR="00EB3055" w:rsidRPr="001B65ED" w:rsidRDefault="00EB3055" w:rsidP="00EA362D">
      <w:pPr>
        <w:pStyle w:val="JANZSSABodycopy"/>
        <w:rPr>
          <w:u w:val="single"/>
        </w:rPr>
      </w:pPr>
      <w:r w:rsidRPr="001B65ED">
        <w:t>Five students made suggestions for changes to program content. Suggestions included increasing the focus on bystander training, offering clearer definitions and examples of misconduct, and addressing the role of alcohol in sexual violence</w:t>
      </w:r>
      <w:r w:rsidR="000E6561" w:rsidRPr="001B65ED">
        <w:t>:</w:t>
      </w:r>
    </w:p>
    <w:p w14:paraId="713408C2" w14:textId="77777777" w:rsidR="00EB3055" w:rsidRPr="001B65ED" w:rsidRDefault="00EB3055" w:rsidP="000E6561">
      <w:pPr>
        <w:pStyle w:val="JANZSSABodycopy"/>
      </w:pPr>
    </w:p>
    <w:p w14:paraId="7440F56E" w14:textId="51EE23F8" w:rsidR="00EB3055" w:rsidRPr="001B65ED" w:rsidRDefault="00EB3055" w:rsidP="00EA362D">
      <w:pPr>
        <w:pStyle w:val="JANZSSAQuote"/>
      </w:pPr>
      <w:r w:rsidRPr="001B65ED">
        <w:t xml:space="preserve">I was </w:t>
      </w:r>
      <w:proofErr w:type="gramStart"/>
      <w:r w:rsidRPr="001B65ED">
        <w:t>pretty surprised</w:t>
      </w:r>
      <w:proofErr w:type="gramEnd"/>
      <w:r w:rsidRPr="001B65ED">
        <w:t xml:space="preserve"> that there was 0 mention of the SpeakSafely/Elker portal, when that’s such a good resource</w:t>
      </w:r>
      <w:r w:rsidR="0023753A" w:rsidRPr="001B65ED">
        <w:t>.</w:t>
      </w:r>
      <w:r w:rsidRPr="001B65ED">
        <w:t xml:space="preserve"> (Participant 49)</w:t>
      </w:r>
    </w:p>
    <w:p w14:paraId="7B148002" w14:textId="77777777" w:rsidR="00EB3055" w:rsidRPr="001B65ED" w:rsidRDefault="00EB3055" w:rsidP="00EA362D">
      <w:pPr>
        <w:pStyle w:val="JANZSSAQuote"/>
      </w:pPr>
    </w:p>
    <w:p w14:paraId="5C7FC117" w14:textId="49EB5B1A" w:rsidR="00EB3055" w:rsidRPr="001B65ED" w:rsidRDefault="00EB3055" w:rsidP="00EA362D">
      <w:pPr>
        <w:pStyle w:val="JANZSSAQuote"/>
      </w:pPr>
      <w:r w:rsidRPr="001B65ED">
        <w:t>Much more bystander training with examples and details to help</w:t>
      </w:r>
      <w:r w:rsidR="0023753A" w:rsidRPr="001B65ED">
        <w:t>.</w:t>
      </w:r>
      <w:r w:rsidRPr="001B65ED">
        <w:t xml:space="preserve"> (Participant 61)</w:t>
      </w:r>
    </w:p>
    <w:p w14:paraId="2C1F6CA5" w14:textId="77777777" w:rsidR="00EB3055" w:rsidRPr="001B65ED" w:rsidRDefault="00EB3055" w:rsidP="00EA362D">
      <w:pPr>
        <w:pStyle w:val="JANZSSAQuote"/>
      </w:pPr>
    </w:p>
    <w:p w14:paraId="4C97AEE3" w14:textId="101E9558" w:rsidR="00EB3055" w:rsidRPr="001B65ED" w:rsidRDefault="00EB3055" w:rsidP="00EA362D">
      <w:pPr>
        <w:pStyle w:val="JANZSSAQuote"/>
      </w:pPr>
      <w:r w:rsidRPr="001B65ED">
        <w:t>Perhaps include examples of what constitutes sexual assault and what doesn’t</w:t>
      </w:r>
      <w:r w:rsidR="0023753A" w:rsidRPr="001B65ED">
        <w:t>.</w:t>
      </w:r>
      <w:r w:rsidRPr="001B65ED">
        <w:t xml:space="preserve"> (Participant 72)</w:t>
      </w:r>
    </w:p>
    <w:p w14:paraId="721D1619" w14:textId="77777777" w:rsidR="00EB3055" w:rsidRPr="001B65ED" w:rsidRDefault="00EB3055" w:rsidP="00EA362D">
      <w:pPr>
        <w:pStyle w:val="JANZSSAQuote"/>
      </w:pPr>
    </w:p>
    <w:p w14:paraId="60E5C2E7" w14:textId="35D883C8" w:rsidR="00EB3055" w:rsidRPr="001B65ED" w:rsidRDefault="00EB3055" w:rsidP="00EA362D">
      <w:pPr>
        <w:pStyle w:val="JANZSSAQuote"/>
      </w:pPr>
      <w:r w:rsidRPr="001B65ED">
        <w:t xml:space="preserve">Drinking culture is arguably a large part of rape culture. </w:t>
      </w:r>
      <w:r w:rsidR="00EC4358" w:rsidRPr="001B65ED">
        <w:t>MULSS</w:t>
      </w:r>
      <w:r w:rsidRPr="001B65ED">
        <w:t xml:space="preserve"> appears to primarily run drinking based events. The impact of drinking to the incidence of sexual assault was </w:t>
      </w:r>
      <w:r w:rsidRPr="001B65ED">
        <w:lastRenderedPageBreak/>
        <w:t>not covered nor was practical advice on staying safe/keeping others safe when drinking. In fact there was very little practical advice in two hours. The focus seemed to more be culture wars than things that will make an immediate difference. This training would likely alienate would be perpetuators instead of changing attitudes</w:t>
      </w:r>
      <w:r w:rsidR="0023753A" w:rsidRPr="001B65ED">
        <w:t>.</w:t>
      </w:r>
      <w:r w:rsidRPr="001B65ED">
        <w:t xml:space="preserve"> (Participant 90) </w:t>
      </w:r>
    </w:p>
    <w:p w14:paraId="697301A4" w14:textId="77777777" w:rsidR="00EB3055" w:rsidRPr="001B65ED" w:rsidRDefault="00EB3055" w:rsidP="000E6561">
      <w:pPr>
        <w:pStyle w:val="JANZSSABodycopy"/>
      </w:pPr>
    </w:p>
    <w:p w14:paraId="7C12D5BA" w14:textId="5C537BF2" w:rsidR="00EB3055" w:rsidRPr="001B65ED" w:rsidRDefault="00EB3055" w:rsidP="00EA362D">
      <w:pPr>
        <w:pStyle w:val="JANZSSAHeading4"/>
      </w:pPr>
      <w:r w:rsidRPr="001B65ED">
        <w:t xml:space="preserve">Program </w:t>
      </w:r>
      <w:r w:rsidR="00562D9B" w:rsidRPr="001B65ED">
        <w:t>r</w:t>
      </w:r>
      <w:r w:rsidRPr="001B65ED">
        <w:t xml:space="preserve">esponses to </w:t>
      </w:r>
      <w:r w:rsidR="00562D9B" w:rsidRPr="001B65ED">
        <w:t>p</w:t>
      </w:r>
      <w:r w:rsidRPr="001B65ED">
        <w:t xml:space="preserve">articipant </w:t>
      </w:r>
      <w:r w:rsidR="00562D9B" w:rsidRPr="001B65ED">
        <w:t>f</w:t>
      </w:r>
      <w:r w:rsidRPr="001B65ED">
        <w:t xml:space="preserve">eedback </w:t>
      </w:r>
    </w:p>
    <w:p w14:paraId="4863EF73" w14:textId="65246BBC" w:rsidR="00EB3055" w:rsidRPr="001B65ED" w:rsidRDefault="00EB3055" w:rsidP="00EA362D">
      <w:pPr>
        <w:pStyle w:val="JANZSSABodycopy"/>
      </w:pPr>
      <w:r w:rsidRPr="001B65ED">
        <w:t xml:space="preserve">Since 2023, all survey responses have been reviewed by the Sexual Misconduct Training Coordinator and shared in de-identified form with the </w:t>
      </w:r>
      <w:r w:rsidR="00EC4358" w:rsidRPr="001B65ED">
        <w:t>MULSS</w:t>
      </w:r>
      <w:r w:rsidRPr="001B65ED">
        <w:t xml:space="preserve"> Leadership Team to inform program development. This feedback has led to several adjustments to the training content, including the inclusion of additional information on support services and more practical guidance on bystander intervention strategies. </w:t>
      </w:r>
    </w:p>
    <w:p w14:paraId="3CE5F641" w14:textId="27DE4878" w:rsidR="00EB3055" w:rsidRPr="001B65ED" w:rsidRDefault="00EB3055" w:rsidP="00EA362D">
      <w:pPr>
        <w:pStyle w:val="JANZSSABodycopy"/>
      </w:pPr>
      <w:r w:rsidRPr="001B65ED">
        <w:t xml:space="preserve">In response to concerns raised by participants regarding uneven participation in sessions, facilitator training has been revised to encourage broader engagement while remaining sensitive to students’ comfort levels. Facilitators are now instructed to check in with quieter participants during session breaks or after the session concludes. Feedback has also informed the inclusion of more concrete examples of sexual misconduct during discussions, particularly within the </w:t>
      </w:r>
      <w:r w:rsidR="0009603A" w:rsidRPr="001B65ED">
        <w:t>“</w:t>
      </w:r>
      <w:r w:rsidRPr="001B65ED">
        <w:t>Consent Continuum</w:t>
      </w:r>
      <w:r w:rsidR="0009603A" w:rsidRPr="001B65ED">
        <w:t>”</w:t>
      </w:r>
      <w:r w:rsidRPr="001B65ED">
        <w:t xml:space="preserve"> exercise.</w:t>
      </w:r>
    </w:p>
    <w:p w14:paraId="5D24EF88" w14:textId="4B00B897" w:rsidR="00EB3055" w:rsidRPr="001B65ED" w:rsidRDefault="00EB3055" w:rsidP="00EA362D">
      <w:pPr>
        <w:pStyle w:val="JANZSSABodycopy"/>
      </w:pPr>
      <w:r w:rsidRPr="001B65ED">
        <w:t xml:space="preserve">Participant feedback has led to the integration of additional information on available support services, including the </w:t>
      </w:r>
      <w:r w:rsidR="0009603A" w:rsidRPr="001B65ED">
        <w:t>u</w:t>
      </w:r>
      <w:r w:rsidRPr="001B65ED">
        <w:t xml:space="preserve">niversity’s </w:t>
      </w:r>
      <w:r w:rsidRPr="001B65ED">
        <w:rPr>
          <w:i/>
          <w:iCs w:val="0"/>
        </w:rPr>
        <w:t>Speak Safely</w:t>
      </w:r>
      <w:r w:rsidRPr="001B65ED">
        <w:t xml:space="preserve"> portal. </w:t>
      </w:r>
      <w:r w:rsidR="006E2E9B" w:rsidRPr="001B65ED">
        <w:t>A</w:t>
      </w:r>
      <w:r w:rsidRPr="001B65ED">
        <w:t xml:space="preserve"> participant’s call for more actionable bystander guidance informed the inclusion of expanded bystander strategies in the 2025 training update. Similarly, feedback also prompted the inclusion of more robust content addressing the impact of alcohol on consent, including references to the appointment of sober </w:t>
      </w:r>
      <w:r w:rsidR="006E2E9B" w:rsidRPr="001B65ED">
        <w:t>w</w:t>
      </w:r>
      <w:r w:rsidRPr="001B65ED">
        <w:t xml:space="preserve">ellbeing </w:t>
      </w:r>
      <w:r w:rsidR="006E2E9B" w:rsidRPr="001B65ED">
        <w:t>o</w:t>
      </w:r>
      <w:r w:rsidRPr="001B65ED">
        <w:t xml:space="preserve">fficers at </w:t>
      </w:r>
      <w:r w:rsidR="00EC4358" w:rsidRPr="001B65ED">
        <w:t>MULSS</w:t>
      </w:r>
      <w:r w:rsidRPr="001B65ED">
        <w:t xml:space="preserve"> events.</w:t>
      </w:r>
    </w:p>
    <w:p w14:paraId="6D061F07" w14:textId="7577C3B7" w:rsidR="00EB3055" w:rsidRPr="001B65ED" w:rsidRDefault="00EB3055" w:rsidP="00EA362D">
      <w:pPr>
        <w:pStyle w:val="JANZSSABodycopy"/>
      </w:pPr>
      <w:r w:rsidRPr="001B65ED">
        <w:t xml:space="preserve">In terms of delivery, while in-person sessions remain the preferred format, Zoom-based sessions are now available under a </w:t>
      </w:r>
      <w:r w:rsidR="0009603A" w:rsidRPr="001B65ED">
        <w:t>“</w:t>
      </w:r>
      <w:r w:rsidRPr="001B65ED">
        <w:t>partial exemption</w:t>
      </w:r>
      <w:r w:rsidR="0009603A" w:rsidRPr="001B65ED">
        <w:t>”</w:t>
      </w:r>
      <w:r w:rsidRPr="001B65ED">
        <w:t xml:space="preserve"> model to accommodate students facing health issues, regional isolation, or work commitments. Additionally, scheduling has been adapted since 2024–25 to align with the students’ summer subject commitments, reducing scheduling conflicts noted by participants.</w:t>
      </w:r>
    </w:p>
    <w:p w14:paraId="1EE13B98" w14:textId="3F50F726" w:rsidR="00EB3055" w:rsidRPr="001B65ED" w:rsidRDefault="00F858FA" w:rsidP="00EA362D">
      <w:pPr>
        <w:pStyle w:val="JANZSSABodycopy"/>
      </w:pPr>
      <w:r w:rsidRPr="001B65ED">
        <w:t>M</w:t>
      </w:r>
      <w:r w:rsidR="00EB3055" w:rsidRPr="001B65ED">
        <w:t xml:space="preserve">andatory participation was introduced in response to two primary concerns: the prevalence of sexual misconduct at </w:t>
      </w:r>
      <w:r w:rsidR="00EC4358" w:rsidRPr="001B65ED">
        <w:t xml:space="preserve">MULSS </w:t>
      </w:r>
      <w:r w:rsidR="00EB3055" w:rsidRPr="001B65ED">
        <w:t xml:space="preserve">events, aligning with national data from the 2021 NSSS, and </w:t>
      </w:r>
      <w:r w:rsidRPr="001B65ED">
        <w:t xml:space="preserve">victim-survivors’ </w:t>
      </w:r>
      <w:r w:rsidR="00EB3055" w:rsidRPr="001B65ED">
        <w:t xml:space="preserve">concerns that an opt-in model would be unlikely to engage those most in need of the training. This mandate has been explicitly endorsed by the Law Faculty. Importantly, the requirement applies not only to social events but also to professional ones, such as the </w:t>
      </w:r>
      <w:r w:rsidR="00EC4358" w:rsidRPr="001B65ED">
        <w:t>MULSS</w:t>
      </w:r>
      <w:r w:rsidR="00C94504" w:rsidRPr="001B65ED">
        <w:t>-</w:t>
      </w:r>
      <w:r w:rsidR="00EB3055" w:rsidRPr="001B65ED">
        <w:t xml:space="preserve">managed </w:t>
      </w:r>
      <w:r w:rsidR="00EB3055" w:rsidRPr="001B65ED">
        <w:rPr>
          <w:rStyle w:val="Emphasis"/>
          <w:rFonts w:eastAsiaTheme="majorEastAsia"/>
          <w:i w:val="0"/>
          <w:iCs/>
        </w:rPr>
        <w:t>Meet the Profession</w:t>
      </w:r>
      <w:r w:rsidR="00EB3055" w:rsidRPr="001B65ED">
        <w:t xml:space="preserve"> (MTP) event. This reflects recognition of the ongoing relevance of sexual violence within the legal profession (Victorian Legal Services</w:t>
      </w:r>
      <w:r w:rsidR="0023753A" w:rsidRPr="001B65ED">
        <w:t xml:space="preserve"> &amp;</w:t>
      </w:r>
      <w:r w:rsidR="00EB3055" w:rsidRPr="001B65ED">
        <w:t xml:space="preserve"> </w:t>
      </w:r>
      <w:r w:rsidR="0023753A" w:rsidRPr="001B65ED">
        <w:t>Ipsos</w:t>
      </w:r>
      <w:r w:rsidR="00EB3055" w:rsidRPr="001B65ED">
        <w:t>, 2019).</w:t>
      </w:r>
    </w:p>
    <w:p w14:paraId="41B7E6FF" w14:textId="7D5C2ECC" w:rsidR="00EB3055" w:rsidRPr="001B65ED" w:rsidRDefault="00EB3055" w:rsidP="00EA362D">
      <w:pPr>
        <w:pStyle w:val="JANZSSABodycopy"/>
      </w:pPr>
      <w:r w:rsidRPr="001B65ED">
        <w:t xml:space="preserve">Moreover, mandatory training is not unique to the </w:t>
      </w:r>
      <w:r w:rsidR="00EC4358" w:rsidRPr="001B65ED">
        <w:t>MULSS</w:t>
      </w:r>
      <w:r w:rsidRPr="001B65ED">
        <w:t xml:space="preserve"> context, as noted in the introduction. The University </w:t>
      </w:r>
      <w:r w:rsidR="00EC4358" w:rsidRPr="001B65ED">
        <w:t xml:space="preserve">of Melbourne </w:t>
      </w:r>
      <w:r w:rsidRPr="001B65ED">
        <w:t xml:space="preserve">currently requires all incoming students to complete </w:t>
      </w:r>
      <w:r w:rsidRPr="001B65ED">
        <w:rPr>
          <w:i/>
          <w:iCs w:val="0"/>
        </w:rPr>
        <w:t>Preventing Sexual Misconduct</w:t>
      </w:r>
      <w:r w:rsidR="0009603A" w:rsidRPr="001B65ED">
        <w:t>—</w:t>
      </w:r>
      <w:r w:rsidRPr="001B65ED">
        <w:t>a mandatory eLearning module for all commencing undergraduate and graduate coursework students, and all commencing graduate researchers. Students are expected to complete the module in their first semester of study. Students who do not complete the module or have not been granted an exemption by the require</w:t>
      </w:r>
      <w:r w:rsidR="00FB51C8" w:rsidRPr="001B65ED">
        <w:t>d</w:t>
      </w:r>
      <w:r w:rsidRPr="001B65ED">
        <w:t xml:space="preserve"> completion date are unable to view their end of semester subject results until the module is completed (</w:t>
      </w:r>
      <w:r w:rsidR="00EC4358" w:rsidRPr="001B65ED">
        <w:t>University of Melbourne</w:t>
      </w:r>
      <w:r w:rsidRPr="001B65ED">
        <w:t xml:space="preserve">, n.d.). Furthermore, organisations such as the University </w:t>
      </w:r>
      <w:r w:rsidR="00EC4358" w:rsidRPr="001B65ED">
        <w:t>of Melbourne</w:t>
      </w:r>
      <w:r w:rsidRPr="001B65ED">
        <w:t xml:space="preserve"> Student Union (</w:t>
      </w:r>
      <w:r w:rsidR="00EC4358" w:rsidRPr="001B65ED">
        <w:t>UMSU</w:t>
      </w:r>
      <w:r w:rsidRPr="001B65ED">
        <w:t>) mandate that at least two executive members of each affiliated club complete misconduct prevention training, a policy similarly informed by NSSS findings.</w:t>
      </w:r>
    </w:p>
    <w:p w14:paraId="4725A7FE" w14:textId="77777777" w:rsidR="00EB3055" w:rsidRPr="001B65ED" w:rsidRDefault="00EB3055" w:rsidP="00EA362D">
      <w:pPr>
        <w:pStyle w:val="JANZSSABodycopy"/>
      </w:pPr>
      <w:r w:rsidRPr="001B65ED">
        <w:lastRenderedPageBreak/>
        <w:t>These changes reflect an ongoing effort to respond meaningfully to participant feedback while balancing intended aims and learning outcomes.</w:t>
      </w:r>
    </w:p>
    <w:p w14:paraId="0AAA8F92" w14:textId="77777777" w:rsidR="00EB3055" w:rsidRPr="001B65ED" w:rsidRDefault="00EB3055" w:rsidP="00EA362D">
      <w:pPr>
        <w:pStyle w:val="JANZSSAHeading2"/>
      </w:pPr>
      <w:r w:rsidRPr="001B65ED">
        <w:t xml:space="preserve">Discussion and conclusion </w:t>
      </w:r>
    </w:p>
    <w:p w14:paraId="17226DBD" w14:textId="0EEC6E3A" w:rsidR="00EB3055" w:rsidRPr="001B65ED" w:rsidRDefault="00EB3055" w:rsidP="00EA362D">
      <w:pPr>
        <w:pStyle w:val="JANZSSABodycopy"/>
      </w:pPr>
      <w:r w:rsidRPr="001B65ED">
        <w:t xml:space="preserve">The </w:t>
      </w:r>
      <w:r w:rsidR="00EC4358" w:rsidRPr="001B65ED">
        <w:t>MULSS</w:t>
      </w:r>
      <w:r w:rsidRPr="001B65ED">
        <w:t xml:space="preserve"> program offers an innovative way to ensure students are aware of the </w:t>
      </w:r>
      <w:r w:rsidR="0009603A" w:rsidRPr="001B65ED">
        <w:t>u</w:t>
      </w:r>
      <w:r w:rsidRPr="001B65ED">
        <w:t xml:space="preserve">niversity’s support systems and increases capacity and confidence in responding to disclosures of sexual misconduct. This article offers a preliminary insight into the potential efficacy of the </w:t>
      </w:r>
      <w:r w:rsidR="00EC4358" w:rsidRPr="001B65ED">
        <w:t>MULSS</w:t>
      </w:r>
      <w:r w:rsidRPr="001B65ED">
        <w:t xml:space="preserve"> sexual misconduct training program, particularly in enhancing students’ confidence in their knowledge of university support services and their ability to respond to disclosures. These findings are encouraging and suggest that the program may be meeting some of its intended objectives. However, the limited number of survey responses (</w:t>
      </w:r>
      <w:r w:rsidR="00F51B73" w:rsidRPr="001B65ED">
        <w:t>N</w:t>
      </w:r>
      <w:r w:rsidRPr="001B65ED">
        <w:t xml:space="preserve"> </w:t>
      </w:r>
      <w:r w:rsidR="0009603A" w:rsidRPr="001B65ED">
        <w:t xml:space="preserve">= </w:t>
      </w:r>
      <w:r w:rsidRPr="001B65ED">
        <w:t>77 out of approximately 1,442 students who have completed the training</w:t>
      </w:r>
      <w:r w:rsidR="00FB51C8" w:rsidRPr="001B65ED">
        <w:t>)</w:t>
      </w:r>
      <w:r w:rsidRPr="001B65ED">
        <w:t xml:space="preserve"> represents a small sample and limits the strength of our conclusions and the generalisability of the findings. Furthermore, the data </w:t>
      </w:r>
      <w:r w:rsidR="009B4303" w:rsidRPr="001B65ED">
        <w:t>are</w:t>
      </w:r>
      <w:r w:rsidRPr="001B65ED">
        <w:t xml:space="preserve"> largely confined to the 2023 cohort, highlighting the need for more current evaluation data, particularly </w:t>
      </w:r>
      <w:proofErr w:type="gramStart"/>
      <w:r w:rsidRPr="001B65ED">
        <w:t>in light of</w:t>
      </w:r>
      <w:proofErr w:type="gramEnd"/>
      <w:r w:rsidRPr="001B65ED">
        <w:t xml:space="preserve"> the programmatic changes introduced in response to earlier feedback. Ongoing and more robust data collection will be essential to assess the impact of these refinements and to ensure the training continues to meet student needs effectively.</w:t>
      </w:r>
    </w:p>
    <w:p w14:paraId="1ED89E2A" w14:textId="34F419CD" w:rsidR="00EB3055" w:rsidRPr="001B65ED" w:rsidRDefault="00EB3055" w:rsidP="00EA362D">
      <w:pPr>
        <w:pStyle w:val="JANZSSABodycopy"/>
      </w:pPr>
      <w:r w:rsidRPr="001B65ED">
        <w:t>Future research could include a follow-up survey distributed to all students who have completed the training</w:t>
      </w:r>
      <w:r w:rsidR="00FB51C8" w:rsidRPr="001B65ED">
        <w:t>. This would</w:t>
      </w:r>
      <w:r w:rsidRPr="001B65ED">
        <w:t xml:space="preserve"> allow for the collection of longitudinal data</w:t>
      </w:r>
      <w:r w:rsidR="00FB51C8" w:rsidRPr="001B65ED">
        <w:t xml:space="preserve">, </w:t>
      </w:r>
      <w:r w:rsidRPr="001B65ED">
        <w:t>particularly from the 2023 cohort</w:t>
      </w:r>
      <w:r w:rsidR="00FB51C8" w:rsidRPr="001B65ED">
        <w:t xml:space="preserve">, </w:t>
      </w:r>
      <w:r w:rsidRPr="001B65ED">
        <w:t>who may be able to reflect on the longer-term impact of the training on their experiences throughout their degree. Additionally, the collection of in-depth qualitative data through interviews or focus groups could provide more nuanced insights into participants’ experiences and perceptions. Such methods may help to identify areas for further refinement and contribute to a more comprehensive understanding of the program’s effectiveness as it continues to evolve. Given the limited number of peer-reviewed studies evaluating comparable training programs, such research would offer much-needed insight into both the strengths and limitations of student-led sexual misconduct prevention initiatives. It would also contribute to a broader evidence base for designing and evaluating similar programs across Australian universities, helping to inform best practices and support sector-wide learning and improvement.</w:t>
      </w:r>
    </w:p>
    <w:p w14:paraId="77387511" w14:textId="77777777" w:rsidR="00EB3055" w:rsidRPr="001B65ED" w:rsidRDefault="00EB3055" w:rsidP="00EA362D">
      <w:pPr>
        <w:pStyle w:val="JANZSSAHeading2"/>
      </w:pPr>
      <w:r w:rsidRPr="001B65ED">
        <w:t xml:space="preserve">Acknowledgements </w:t>
      </w:r>
    </w:p>
    <w:p w14:paraId="5DF7CC41" w14:textId="333341B0" w:rsidR="00EC4358" w:rsidRPr="001B65ED" w:rsidRDefault="00EC4358" w:rsidP="00EC4358">
      <w:pPr>
        <w:pStyle w:val="JANZSSABodycopy"/>
        <w:rPr>
          <w:bCs/>
        </w:rPr>
      </w:pPr>
      <w:r w:rsidRPr="001B65ED">
        <w:t>The authors acknowledge support from the Australian Research Council Centre of Excellence for the Elimination</w:t>
      </w:r>
      <w:r w:rsidR="00562D9B" w:rsidRPr="001B65ED">
        <w:t xml:space="preserve"> </w:t>
      </w:r>
      <w:r w:rsidRPr="001B65ED">
        <w:t>of Violence Against Women (CEVAW) CE230100004 and Melbourne University Law Student</w:t>
      </w:r>
      <w:r w:rsidR="00562D9B" w:rsidRPr="001B65ED">
        <w:t>s’</w:t>
      </w:r>
      <w:r w:rsidRPr="001B65ED">
        <w:t xml:space="preserve"> Society’s </w:t>
      </w:r>
      <w:r w:rsidR="00E74E65" w:rsidRPr="001B65ED">
        <w:t xml:space="preserve">2025 </w:t>
      </w:r>
      <w:r w:rsidR="005D68F3" w:rsidRPr="001B65ED">
        <w:t>L</w:t>
      </w:r>
      <w:r w:rsidRPr="001B65ED">
        <w:t xml:space="preserve">eadership </w:t>
      </w:r>
      <w:r w:rsidR="005D68F3" w:rsidRPr="001B65ED">
        <w:t>T</w:t>
      </w:r>
      <w:r w:rsidRPr="001B65ED">
        <w:t>eam.</w:t>
      </w:r>
      <w:r w:rsidRPr="001B65ED">
        <w:rPr>
          <w:b/>
        </w:rPr>
        <w:t xml:space="preserve"> </w:t>
      </w:r>
      <w:r w:rsidR="00E74E65" w:rsidRPr="001B65ED">
        <w:rPr>
          <w:bCs/>
        </w:rPr>
        <w:t xml:space="preserve">The MULSS 2025 Leadership Team </w:t>
      </w:r>
      <w:r w:rsidR="00C66F9C" w:rsidRPr="001B65ED">
        <w:rPr>
          <w:bCs/>
        </w:rPr>
        <w:t xml:space="preserve">wish to acknowledge the work of the previous 2023 and 2024 Committees in establishing the SMBI </w:t>
      </w:r>
      <w:r w:rsidR="00AC7E37" w:rsidRPr="001B65ED">
        <w:rPr>
          <w:bCs/>
        </w:rPr>
        <w:t>training p</w:t>
      </w:r>
      <w:r w:rsidR="00C66F9C" w:rsidRPr="001B65ED">
        <w:rPr>
          <w:bCs/>
        </w:rPr>
        <w:t>rogram,</w:t>
      </w:r>
      <w:r w:rsidR="007069DC" w:rsidRPr="001B65ED">
        <w:rPr>
          <w:bCs/>
        </w:rPr>
        <w:t xml:space="preserve"> </w:t>
      </w:r>
      <w:r w:rsidR="00AC7E37" w:rsidRPr="001B65ED">
        <w:rPr>
          <w:bCs/>
        </w:rPr>
        <w:t>as well as</w:t>
      </w:r>
      <w:r w:rsidR="00BB6784" w:rsidRPr="001B65ED">
        <w:rPr>
          <w:bCs/>
        </w:rPr>
        <w:t xml:space="preserve"> thank Professor</w:t>
      </w:r>
      <w:r w:rsidR="001124C4" w:rsidRPr="001B65ED">
        <w:rPr>
          <w:bCs/>
        </w:rPr>
        <w:t>s</w:t>
      </w:r>
      <w:r w:rsidR="00BB6784" w:rsidRPr="001B65ED">
        <w:rPr>
          <w:bCs/>
        </w:rPr>
        <w:t xml:space="preserve"> Ann Genovese</w:t>
      </w:r>
      <w:r w:rsidR="007069DC" w:rsidRPr="001B65ED">
        <w:rPr>
          <w:bCs/>
        </w:rPr>
        <w:t>, Lisa Sarmas</w:t>
      </w:r>
      <w:r w:rsidR="00C66F9C" w:rsidRPr="001B65ED">
        <w:rPr>
          <w:bCs/>
        </w:rPr>
        <w:t xml:space="preserve"> </w:t>
      </w:r>
      <w:r w:rsidR="001124C4" w:rsidRPr="001B65ED">
        <w:rPr>
          <w:bCs/>
        </w:rPr>
        <w:t>an</w:t>
      </w:r>
      <w:r w:rsidR="007069DC" w:rsidRPr="001B65ED">
        <w:rPr>
          <w:bCs/>
        </w:rPr>
        <w:t>d Heather Douglas</w:t>
      </w:r>
      <w:r w:rsidR="00AC7E37" w:rsidRPr="001B65ED">
        <w:rPr>
          <w:bCs/>
        </w:rPr>
        <w:t xml:space="preserve"> for their support for the program</w:t>
      </w:r>
      <w:r w:rsidR="007069DC" w:rsidRPr="001B65ED">
        <w:rPr>
          <w:bCs/>
        </w:rPr>
        <w:t>.</w:t>
      </w:r>
    </w:p>
    <w:p w14:paraId="4FB49CA6" w14:textId="19EE1712" w:rsidR="00EB3055" w:rsidRPr="001B65ED" w:rsidRDefault="00EB3055" w:rsidP="00FB51C8">
      <w:pPr>
        <w:pStyle w:val="JANZSSAHeading2"/>
      </w:pPr>
      <w:r w:rsidRPr="001B65ED">
        <w:t>Ethics approval</w:t>
      </w:r>
    </w:p>
    <w:p w14:paraId="08E94011" w14:textId="0737AF9D" w:rsidR="00EB3055" w:rsidRPr="001B65ED" w:rsidRDefault="00EC4358" w:rsidP="00FB51C8">
      <w:pPr>
        <w:pStyle w:val="JANZSSABodycopy"/>
      </w:pPr>
      <w:r w:rsidRPr="001B65ED">
        <w:t>This research has received ethics approval from the University of Melbourne Human Ethics Committee (2025-32683-68448-5)</w:t>
      </w:r>
      <w:r w:rsidR="00E968B4" w:rsidRPr="001B65ED">
        <w:t>.</w:t>
      </w:r>
      <w:r w:rsidRPr="001B65ED">
        <w:cr/>
      </w:r>
      <w:r w:rsidR="00EB3055" w:rsidRPr="001B65ED">
        <w:br w:type="page"/>
      </w:r>
    </w:p>
    <w:p w14:paraId="6C4B46B8" w14:textId="6280F94F" w:rsidR="006916F6" w:rsidRPr="001B65ED" w:rsidRDefault="002022FE" w:rsidP="00754DF2">
      <w:pPr>
        <w:pStyle w:val="JANZSSAHeading2"/>
      </w:pPr>
      <w:r w:rsidRPr="001B65ED">
        <w:rPr>
          <w:lang w:bidi="fa-IR"/>
        </w:rPr>
        <w:lastRenderedPageBreak/>
        <w:t>References</w:t>
      </w:r>
    </w:p>
    <w:p w14:paraId="063C760E" w14:textId="4B6A0936" w:rsidR="0009603A" w:rsidRPr="001B65ED" w:rsidRDefault="00EB3055" w:rsidP="00C33446">
      <w:pPr>
        <w:pStyle w:val="JANZSSAreferences"/>
        <w:rPr>
          <w:lang w:val="en-GB"/>
        </w:rPr>
      </w:pPr>
      <w:bookmarkStart w:id="1" w:name="_Hlk209174942"/>
      <w:r w:rsidRPr="001B65ED">
        <w:rPr>
          <w:lang w:val="en-GB"/>
        </w:rPr>
        <w:t xml:space="preserve">Banyard, V. L. (2008). Measurement and correlates of prosocial bystander behavior: The case of interpersonal violence. </w:t>
      </w:r>
      <w:r w:rsidRPr="001B65ED">
        <w:rPr>
          <w:i/>
          <w:iCs/>
          <w:lang w:val="en-GB"/>
        </w:rPr>
        <w:t>Violence and Victims</w:t>
      </w:r>
      <w:r w:rsidRPr="001B65ED">
        <w:rPr>
          <w:lang w:val="en-GB"/>
        </w:rPr>
        <w:t>,</w:t>
      </w:r>
      <w:r w:rsidRPr="001B65ED">
        <w:rPr>
          <w:i/>
          <w:iCs/>
          <w:lang w:val="en-GB"/>
        </w:rPr>
        <w:t xml:space="preserve"> 23</w:t>
      </w:r>
      <w:r w:rsidR="00785A33" w:rsidRPr="001B65ED">
        <w:rPr>
          <w:lang w:val="en-GB"/>
        </w:rPr>
        <w:t>(1)</w:t>
      </w:r>
      <w:r w:rsidRPr="001B65ED">
        <w:rPr>
          <w:lang w:val="en-GB"/>
        </w:rPr>
        <w:t>, 83</w:t>
      </w:r>
      <w:r w:rsidR="0009603A" w:rsidRPr="001B65ED">
        <w:rPr>
          <w:lang w:val="en-GB"/>
        </w:rPr>
        <w:t>–</w:t>
      </w:r>
      <w:r w:rsidRPr="001B65ED">
        <w:rPr>
          <w:lang w:val="en-GB"/>
        </w:rPr>
        <w:t xml:space="preserve">97. </w:t>
      </w:r>
      <w:r w:rsidR="0009603A" w:rsidRPr="001B65ED">
        <w:rPr>
          <w:lang w:val="en-GB"/>
        </w:rPr>
        <w:t>https://doi.org/10.1891/0886-6708.23.1.83</w:t>
      </w:r>
    </w:p>
    <w:p w14:paraId="36F3EFFD" w14:textId="3FD3BEE7" w:rsidR="00EB3055" w:rsidRPr="001B65ED" w:rsidRDefault="00EB3055" w:rsidP="00EB3055">
      <w:pPr>
        <w:pStyle w:val="JANZSSAreferences"/>
        <w:rPr>
          <w:lang w:val="en-GB" w:eastAsia="en-US"/>
        </w:rPr>
      </w:pPr>
      <w:r w:rsidRPr="001B65ED">
        <w:rPr>
          <w:lang w:val="en-GB" w:eastAsia="en-US"/>
        </w:rPr>
        <w:t xml:space="preserve">Banyard, V. L., Moynihan, M. M., &amp; Plante, E. G. (2007). Sexual violence prevention through bystander education: An experimental evaluation. </w:t>
      </w:r>
      <w:r w:rsidRPr="001B65ED">
        <w:rPr>
          <w:i/>
          <w:iCs/>
          <w:lang w:val="en-GB" w:eastAsia="en-US"/>
        </w:rPr>
        <w:t>Journal of Community Psychology</w:t>
      </w:r>
      <w:r w:rsidRPr="001B65ED">
        <w:rPr>
          <w:lang w:val="en-GB" w:eastAsia="en-US"/>
        </w:rPr>
        <w:t>,</w:t>
      </w:r>
      <w:r w:rsidRPr="001B65ED">
        <w:rPr>
          <w:i/>
          <w:iCs/>
          <w:lang w:val="en-GB" w:eastAsia="en-US"/>
        </w:rPr>
        <w:t xml:space="preserve"> 35</w:t>
      </w:r>
      <w:r w:rsidR="00785A33" w:rsidRPr="001B65ED">
        <w:rPr>
          <w:lang w:val="en-GB" w:eastAsia="en-US"/>
        </w:rPr>
        <w:t>(4)</w:t>
      </w:r>
      <w:r w:rsidRPr="001B65ED">
        <w:rPr>
          <w:lang w:val="en-GB" w:eastAsia="en-US"/>
        </w:rPr>
        <w:t>, 463</w:t>
      </w:r>
      <w:r w:rsidR="00785A33" w:rsidRPr="001B65ED">
        <w:rPr>
          <w:lang w:val="en-GB" w:eastAsia="en-US"/>
        </w:rPr>
        <w:t>–</w:t>
      </w:r>
      <w:r w:rsidRPr="001B65ED">
        <w:rPr>
          <w:lang w:val="en-GB" w:eastAsia="en-US"/>
        </w:rPr>
        <w:t xml:space="preserve">481. </w:t>
      </w:r>
      <w:r w:rsidR="00785A33" w:rsidRPr="001B65ED">
        <w:rPr>
          <w:lang w:val="en-GB" w:eastAsia="en-US"/>
        </w:rPr>
        <w:t>https://doi.org/10.1002/jcop.20159</w:t>
      </w:r>
    </w:p>
    <w:p w14:paraId="0F6A04C2" w14:textId="39382872" w:rsidR="00EB3055" w:rsidRPr="001B65ED" w:rsidRDefault="00EB3055" w:rsidP="00EB3055">
      <w:pPr>
        <w:pStyle w:val="JANZSSAreferences"/>
        <w:rPr>
          <w:lang w:val="en-GB"/>
        </w:rPr>
      </w:pPr>
      <w:r w:rsidRPr="001B65ED">
        <w:rPr>
          <w:lang w:val="en-GB"/>
        </w:rPr>
        <w:t xml:space="preserve">Blayney, J. A., Scalco, M., Radomski, S., Colder, C., &amp; Read, J. P. (2019). Sexual victimization histories and substance use trajectories during the transition out of college. </w:t>
      </w:r>
      <w:r w:rsidRPr="001B65ED">
        <w:rPr>
          <w:i/>
          <w:iCs/>
          <w:lang w:val="en-GB"/>
        </w:rPr>
        <w:t>Psychology of Addictive Behaviors</w:t>
      </w:r>
      <w:r w:rsidRPr="001B65ED">
        <w:rPr>
          <w:lang w:val="en-GB"/>
        </w:rPr>
        <w:t>,</w:t>
      </w:r>
      <w:r w:rsidRPr="001B65ED">
        <w:rPr>
          <w:i/>
          <w:iCs/>
          <w:lang w:val="en-GB"/>
        </w:rPr>
        <w:t xml:space="preserve"> 33</w:t>
      </w:r>
      <w:r w:rsidRPr="001B65ED">
        <w:rPr>
          <w:lang w:val="en-GB"/>
        </w:rPr>
        <w:t>(6), 529–539. https://doi.org/10.1037/adb0000489</w:t>
      </w:r>
    </w:p>
    <w:p w14:paraId="041E9248" w14:textId="1158A242" w:rsidR="005D4E6D" w:rsidRPr="001B65ED" w:rsidRDefault="005D4E6D" w:rsidP="001A7BFE">
      <w:pPr>
        <w:pStyle w:val="JANZSSAreferences"/>
      </w:pPr>
      <w:r w:rsidRPr="001B65ED">
        <w:t>Braun, V., &amp; Clarke, V. (2006). Using thematic analysis in psychology. </w:t>
      </w:r>
      <w:r w:rsidRPr="001B65ED">
        <w:rPr>
          <w:i/>
          <w:iCs/>
        </w:rPr>
        <w:t>Qualitative Research in Psychology</w:t>
      </w:r>
      <w:r w:rsidRPr="001B65ED">
        <w:t>, </w:t>
      </w:r>
      <w:r w:rsidRPr="001B65ED">
        <w:rPr>
          <w:i/>
          <w:iCs/>
        </w:rPr>
        <w:t>3</w:t>
      </w:r>
      <w:r w:rsidRPr="001B65ED">
        <w:t xml:space="preserve">(2), 77–101. </w:t>
      </w:r>
      <w:hyperlink r:id="rId8" w:history="1">
        <w:r w:rsidRPr="001B65ED">
          <w:rPr>
            <w:rStyle w:val="Hyperlink"/>
            <w:color w:val="auto"/>
            <w:u w:val="none"/>
          </w:rPr>
          <w:t>https://doi.org/10.1191/1478088706qp063oa</w:t>
        </w:r>
      </w:hyperlink>
    </w:p>
    <w:p w14:paraId="098D8324" w14:textId="4E6D4536" w:rsidR="00EB3055" w:rsidRPr="001B65ED" w:rsidRDefault="00EB3055" w:rsidP="00EB3055">
      <w:pPr>
        <w:pStyle w:val="JANZSSAreferences"/>
        <w:rPr>
          <w:lang w:val="en-GB" w:eastAsia="en-US"/>
        </w:rPr>
      </w:pPr>
      <w:r w:rsidRPr="001B65ED">
        <w:rPr>
          <w:lang w:val="en-GB" w:eastAsia="en-US"/>
        </w:rPr>
        <w:t xml:space="preserve">Brown, A. L., Banyard, V. L., &amp; Moynihan, M. M. (2014). College students as helpful bystanders against sexual violence: Gender, race, and year in college moderate the impact of perceived peer norms. </w:t>
      </w:r>
      <w:r w:rsidRPr="001B65ED">
        <w:rPr>
          <w:i/>
          <w:iCs/>
          <w:lang w:val="en-GB" w:eastAsia="en-US"/>
        </w:rPr>
        <w:t>Psychology of Women Quarterly</w:t>
      </w:r>
      <w:r w:rsidRPr="001B65ED">
        <w:rPr>
          <w:lang w:val="en-GB" w:eastAsia="en-US"/>
        </w:rPr>
        <w:t>,</w:t>
      </w:r>
      <w:r w:rsidRPr="001B65ED">
        <w:rPr>
          <w:i/>
          <w:iCs/>
          <w:lang w:val="en-GB" w:eastAsia="en-US"/>
        </w:rPr>
        <w:t xml:space="preserve"> 38</w:t>
      </w:r>
      <w:r w:rsidR="00785A33" w:rsidRPr="001B65ED">
        <w:rPr>
          <w:lang w:val="en-GB" w:eastAsia="en-US"/>
        </w:rPr>
        <w:t>(3)</w:t>
      </w:r>
      <w:r w:rsidRPr="001B65ED">
        <w:rPr>
          <w:lang w:val="en-GB" w:eastAsia="en-US"/>
        </w:rPr>
        <w:t>, 350</w:t>
      </w:r>
      <w:r w:rsidR="00785A33" w:rsidRPr="001B65ED">
        <w:rPr>
          <w:lang w:val="en-GB" w:eastAsia="en-US"/>
        </w:rPr>
        <w:t>–</w:t>
      </w:r>
      <w:r w:rsidRPr="001B65ED">
        <w:rPr>
          <w:lang w:val="en-GB" w:eastAsia="en-US"/>
        </w:rPr>
        <w:t xml:space="preserve">362. </w:t>
      </w:r>
      <w:r w:rsidR="00785A33" w:rsidRPr="001B65ED">
        <w:rPr>
          <w:lang w:val="en-GB" w:eastAsia="en-US"/>
        </w:rPr>
        <w:t>https://psycnet.apa.org/doi/10.1177/0361684314526855</w:t>
      </w:r>
    </w:p>
    <w:p w14:paraId="58709CBD" w14:textId="426654C2" w:rsidR="00EB3055" w:rsidRPr="001B65ED" w:rsidRDefault="00EB3055" w:rsidP="00EB3055">
      <w:pPr>
        <w:pStyle w:val="JANZSSAreferences"/>
        <w:rPr>
          <w:lang w:val="en-GB"/>
        </w:rPr>
      </w:pPr>
      <w:r w:rsidRPr="001B65ED">
        <w:rPr>
          <w:lang w:val="en-GB"/>
        </w:rPr>
        <w:t xml:space="preserve">Heard, E., Evans, C., Buckley, L., Hatchman, K., &amp; Masser, B. (2024). Evaluating an online module for sexual violence prevention in a tertiary educational setting: An exploratory study. </w:t>
      </w:r>
      <w:r w:rsidRPr="001B65ED">
        <w:rPr>
          <w:i/>
          <w:iCs/>
          <w:lang w:val="en-GB"/>
        </w:rPr>
        <w:t>Health Promotion Journal of Australia</w:t>
      </w:r>
      <w:r w:rsidRPr="001B65ED">
        <w:rPr>
          <w:lang w:val="en-GB"/>
        </w:rPr>
        <w:t xml:space="preserve">, </w:t>
      </w:r>
      <w:r w:rsidRPr="001B65ED">
        <w:rPr>
          <w:i/>
          <w:iCs/>
          <w:lang w:val="en-GB"/>
        </w:rPr>
        <w:t>35</w:t>
      </w:r>
      <w:r w:rsidRPr="001B65ED">
        <w:rPr>
          <w:lang w:val="en-GB"/>
        </w:rPr>
        <w:t>(1), 79–89. https://doi.org/10.1002/hpja.714</w:t>
      </w:r>
    </w:p>
    <w:p w14:paraId="0DC331B5" w14:textId="2B3C4E2D" w:rsidR="00EB3055" w:rsidRPr="001B65ED" w:rsidRDefault="00EB3055" w:rsidP="00EB3055">
      <w:pPr>
        <w:pStyle w:val="JANZSSAreferences"/>
        <w:rPr>
          <w:lang w:val="en-GB"/>
        </w:rPr>
      </w:pPr>
      <w:bookmarkStart w:id="2" w:name="_Hlk213766723"/>
      <w:r w:rsidRPr="001B65ED">
        <w:rPr>
          <w:lang w:val="en-GB"/>
        </w:rPr>
        <w:t>Heywood, W., Myers, P., Powell, A., Meikle, G., &amp; Nguyen, D. (202</w:t>
      </w:r>
      <w:r w:rsidR="002E2404" w:rsidRPr="001B65ED">
        <w:rPr>
          <w:lang w:val="en-GB"/>
        </w:rPr>
        <w:t>2</w:t>
      </w:r>
      <w:r w:rsidRPr="001B65ED">
        <w:rPr>
          <w:lang w:val="en-GB"/>
        </w:rPr>
        <w:t xml:space="preserve">). </w:t>
      </w:r>
      <w:r w:rsidRPr="001B65ED">
        <w:rPr>
          <w:i/>
          <w:iCs/>
          <w:lang w:val="en-GB"/>
        </w:rPr>
        <w:t>National Student Safety Survey: Report on the prevalence of sexual harassment and sexual assault among university students in 2021.</w:t>
      </w:r>
      <w:r w:rsidRPr="001B65ED">
        <w:rPr>
          <w:lang w:val="en-GB"/>
        </w:rPr>
        <w:t xml:space="preserve"> The Social Research Centre.</w:t>
      </w:r>
      <w:r w:rsidR="00785A33" w:rsidRPr="001B65ED">
        <w:rPr>
          <w:lang w:val="en-GB"/>
        </w:rPr>
        <w:t xml:space="preserve"> https://universitiesaustralia.edu.au/wp-content/uploads/2022/03/2021-NSSS-National-Report.pdf</w:t>
      </w:r>
    </w:p>
    <w:bookmarkEnd w:id="2"/>
    <w:p w14:paraId="5DDA203D" w14:textId="434CE4A6" w:rsidR="00EB3055" w:rsidRPr="001B65ED" w:rsidRDefault="00EB3055" w:rsidP="00EB3055">
      <w:pPr>
        <w:pStyle w:val="JANZSSAreferences"/>
        <w:rPr>
          <w:lang w:val="en-GB"/>
        </w:rPr>
      </w:pPr>
      <w:r w:rsidRPr="001B65ED">
        <w:rPr>
          <w:lang w:val="en-GB"/>
        </w:rPr>
        <w:t xml:space="preserve">Kania, R., &amp; Cale, J. (2021). Preventing </w:t>
      </w:r>
      <w:r w:rsidR="00785A33" w:rsidRPr="001B65ED">
        <w:rPr>
          <w:lang w:val="en-GB"/>
        </w:rPr>
        <w:t>s</w:t>
      </w:r>
      <w:r w:rsidRPr="001B65ED">
        <w:rPr>
          <w:lang w:val="en-GB"/>
        </w:rPr>
        <w:t xml:space="preserve">exual </w:t>
      </w:r>
      <w:r w:rsidR="00785A33" w:rsidRPr="001B65ED">
        <w:rPr>
          <w:lang w:val="en-GB"/>
        </w:rPr>
        <w:t>v</w:t>
      </w:r>
      <w:r w:rsidRPr="001B65ED">
        <w:rPr>
          <w:lang w:val="en-GB"/>
        </w:rPr>
        <w:t xml:space="preserve">iolence </w:t>
      </w:r>
      <w:r w:rsidR="00785A33" w:rsidRPr="001B65ED">
        <w:rPr>
          <w:lang w:val="en-GB"/>
        </w:rPr>
        <w:t>t</w:t>
      </w:r>
      <w:r w:rsidRPr="001B65ED">
        <w:rPr>
          <w:lang w:val="en-GB"/>
        </w:rPr>
        <w:t xml:space="preserve">hrough </w:t>
      </w:r>
      <w:r w:rsidR="00785A33" w:rsidRPr="001B65ED">
        <w:rPr>
          <w:lang w:val="en-GB"/>
        </w:rPr>
        <w:t>b</w:t>
      </w:r>
      <w:r w:rsidRPr="001B65ED">
        <w:rPr>
          <w:lang w:val="en-GB"/>
        </w:rPr>
        <w:t xml:space="preserve">ystander </w:t>
      </w:r>
      <w:r w:rsidR="00785A33" w:rsidRPr="001B65ED">
        <w:rPr>
          <w:lang w:val="en-GB"/>
        </w:rPr>
        <w:t>i</w:t>
      </w:r>
      <w:r w:rsidRPr="001B65ED">
        <w:rPr>
          <w:lang w:val="en-GB"/>
        </w:rPr>
        <w:t xml:space="preserve">ntervention: Attitudes, </w:t>
      </w:r>
      <w:proofErr w:type="spellStart"/>
      <w:r w:rsidR="00785A33" w:rsidRPr="001B65ED">
        <w:rPr>
          <w:lang w:val="en-GB"/>
        </w:rPr>
        <w:t>b</w:t>
      </w:r>
      <w:r w:rsidRPr="001B65ED">
        <w:rPr>
          <w:lang w:val="en-GB"/>
        </w:rPr>
        <w:t>ehaviors</w:t>
      </w:r>
      <w:proofErr w:type="spellEnd"/>
      <w:r w:rsidRPr="001B65ED">
        <w:rPr>
          <w:lang w:val="en-GB"/>
        </w:rPr>
        <w:t xml:space="preserve">, </w:t>
      </w:r>
      <w:r w:rsidR="00785A33" w:rsidRPr="001B65ED">
        <w:rPr>
          <w:lang w:val="en-GB"/>
        </w:rPr>
        <w:t>m</w:t>
      </w:r>
      <w:r w:rsidRPr="001B65ED">
        <w:rPr>
          <w:lang w:val="en-GB"/>
        </w:rPr>
        <w:t xml:space="preserve">issed </w:t>
      </w:r>
      <w:r w:rsidR="00785A33" w:rsidRPr="001B65ED">
        <w:rPr>
          <w:lang w:val="en-GB"/>
        </w:rPr>
        <w:t>o</w:t>
      </w:r>
      <w:r w:rsidRPr="001B65ED">
        <w:rPr>
          <w:lang w:val="en-GB"/>
        </w:rPr>
        <w:t xml:space="preserve">pportunities, and </w:t>
      </w:r>
      <w:r w:rsidR="00785A33" w:rsidRPr="001B65ED">
        <w:rPr>
          <w:lang w:val="en-GB"/>
        </w:rPr>
        <w:t>b</w:t>
      </w:r>
      <w:r w:rsidRPr="001B65ED">
        <w:rPr>
          <w:lang w:val="en-GB"/>
        </w:rPr>
        <w:t xml:space="preserve">arriers to </w:t>
      </w:r>
      <w:proofErr w:type="spellStart"/>
      <w:r w:rsidRPr="001B65ED">
        <w:rPr>
          <w:lang w:val="en-GB"/>
        </w:rPr>
        <w:t>I</w:t>
      </w:r>
      <w:r w:rsidR="00785A33" w:rsidRPr="001B65ED">
        <w:rPr>
          <w:lang w:val="en-GB"/>
        </w:rPr>
        <w:t>i</w:t>
      </w:r>
      <w:r w:rsidRPr="001B65ED">
        <w:rPr>
          <w:lang w:val="en-GB"/>
        </w:rPr>
        <w:t>tervention</w:t>
      </w:r>
      <w:proofErr w:type="spellEnd"/>
      <w:r w:rsidRPr="001B65ED">
        <w:rPr>
          <w:lang w:val="en-GB"/>
        </w:rPr>
        <w:t xml:space="preserve"> </w:t>
      </w:r>
      <w:r w:rsidR="00785A33" w:rsidRPr="001B65ED">
        <w:rPr>
          <w:lang w:val="en-GB"/>
        </w:rPr>
        <w:t>a</w:t>
      </w:r>
      <w:r w:rsidRPr="001B65ED">
        <w:rPr>
          <w:lang w:val="en-GB"/>
        </w:rPr>
        <w:t xml:space="preserve">mong Australian </w:t>
      </w:r>
      <w:r w:rsidR="00785A33" w:rsidRPr="001B65ED">
        <w:rPr>
          <w:lang w:val="en-GB"/>
        </w:rPr>
        <w:t>u</w:t>
      </w:r>
      <w:r w:rsidRPr="001B65ED">
        <w:rPr>
          <w:lang w:val="en-GB"/>
        </w:rPr>
        <w:t xml:space="preserve">niversity </w:t>
      </w:r>
      <w:r w:rsidR="00785A33" w:rsidRPr="001B65ED">
        <w:rPr>
          <w:lang w:val="en-GB"/>
        </w:rPr>
        <w:t>s</w:t>
      </w:r>
      <w:r w:rsidRPr="001B65ED">
        <w:rPr>
          <w:lang w:val="en-GB"/>
        </w:rPr>
        <w:t xml:space="preserve">tudents. </w:t>
      </w:r>
      <w:r w:rsidRPr="001B65ED">
        <w:rPr>
          <w:i/>
          <w:iCs/>
          <w:lang w:val="en-GB"/>
        </w:rPr>
        <w:t>Journal of Interpersonal Violence</w:t>
      </w:r>
      <w:r w:rsidRPr="001B65ED">
        <w:rPr>
          <w:lang w:val="en-GB"/>
        </w:rPr>
        <w:t xml:space="preserve">, </w:t>
      </w:r>
      <w:r w:rsidRPr="001B65ED">
        <w:rPr>
          <w:i/>
          <w:iCs/>
          <w:lang w:val="en-GB"/>
        </w:rPr>
        <w:t>36</w:t>
      </w:r>
      <w:r w:rsidRPr="001B65ED">
        <w:rPr>
          <w:lang w:val="en-GB"/>
        </w:rPr>
        <w:t>(5–6), 2816–2840. https://doi.org/10.1177/0886260518764395</w:t>
      </w:r>
    </w:p>
    <w:p w14:paraId="4FE074D3" w14:textId="1B2AB51B" w:rsidR="00EB3055" w:rsidRPr="001B65ED" w:rsidRDefault="00EB3055" w:rsidP="00EB3055">
      <w:pPr>
        <w:pStyle w:val="JANZSSAreferences"/>
        <w:rPr>
          <w:lang w:val="en-GB"/>
        </w:rPr>
      </w:pPr>
      <w:r w:rsidRPr="001B65ED">
        <w:rPr>
          <w:lang w:val="en-GB"/>
        </w:rPr>
        <w:t xml:space="preserve">Labhardt, D., Brown, S., Holdsworth, E., McKillop, N., Howat, D. J., &amp; Jones, C. (2024). UK and Australian </w:t>
      </w:r>
      <w:r w:rsidR="00785A33" w:rsidRPr="001B65ED">
        <w:rPr>
          <w:lang w:val="en-GB"/>
        </w:rPr>
        <w:t>u</w:t>
      </w:r>
      <w:r w:rsidRPr="001B65ED">
        <w:rPr>
          <w:lang w:val="en-GB"/>
        </w:rPr>
        <w:t xml:space="preserve">niversity </w:t>
      </w:r>
      <w:r w:rsidR="00785A33" w:rsidRPr="001B65ED">
        <w:rPr>
          <w:lang w:val="en-GB"/>
        </w:rPr>
        <w:t>s</w:t>
      </w:r>
      <w:r w:rsidRPr="001B65ED">
        <w:rPr>
          <w:lang w:val="en-GB"/>
        </w:rPr>
        <w:t xml:space="preserve">tudents’ </w:t>
      </w:r>
      <w:r w:rsidR="00785A33" w:rsidRPr="001B65ED">
        <w:rPr>
          <w:lang w:val="en-GB"/>
        </w:rPr>
        <w:t>p</w:t>
      </w:r>
      <w:r w:rsidRPr="001B65ED">
        <w:rPr>
          <w:lang w:val="en-GB"/>
        </w:rPr>
        <w:t xml:space="preserve">erceptions of the </w:t>
      </w:r>
      <w:r w:rsidR="00785A33" w:rsidRPr="001B65ED">
        <w:rPr>
          <w:lang w:val="en-GB"/>
        </w:rPr>
        <w:t>n</w:t>
      </w:r>
      <w:r w:rsidRPr="001B65ED">
        <w:rPr>
          <w:lang w:val="en-GB"/>
        </w:rPr>
        <w:t xml:space="preserve">ature of </w:t>
      </w:r>
      <w:r w:rsidR="00785A33" w:rsidRPr="001B65ED">
        <w:rPr>
          <w:lang w:val="en-GB"/>
        </w:rPr>
        <w:t>s</w:t>
      </w:r>
      <w:r w:rsidRPr="001B65ED">
        <w:rPr>
          <w:lang w:val="en-GB"/>
        </w:rPr>
        <w:t xml:space="preserve">exual </w:t>
      </w:r>
      <w:r w:rsidR="00785A33" w:rsidRPr="001B65ED">
        <w:rPr>
          <w:lang w:val="en-GB"/>
        </w:rPr>
        <w:t>a</w:t>
      </w:r>
      <w:r w:rsidRPr="001B65ED">
        <w:rPr>
          <w:lang w:val="en-GB"/>
        </w:rPr>
        <w:t xml:space="preserve">ssault and </w:t>
      </w:r>
      <w:r w:rsidR="00785A33" w:rsidRPr="001B65ED">
        <w:rPr>
          <w:lang w:val="en-GB"/>
        </w:rPr>
        <w:t>i</w:t>
      </w:r>
      <w:r w:rsidRPr="001B65ED">
        <w:rPr>
          <w:lang w:val="en-GB"/>
        </w:rPr>
        <w:t xml:space="preserve">ntervening </w:t>
      </w:r>
      <w:r w:rsidR="00785A33" w:rsidRPr="001B65ED">
        <w:rPr>
          <w:lang w:val="en-GB"/>
        </w:rPr>
        <w:t>b</w:t>
      </w:r>
      <w:r w:rsidRPr="001B65ED">
        <w:rPr>
          <w:lang w:val="en-GB"/>
        </w:rPr>
        <w:t xml:space="preserve">ehavior. </w:t>
      </w:r>
      <w:r w:rsidRPr="001B65ED">
        <w:rPr>
          <w:i/>
          <w:iCs/>
          <w:lang w:val="en-GB"/>
        </w:rPr>
        <w:t>Journal of Interpersonal Violence</w:t>
      </w:r>
      <w:r w:rsidRPr="001B65ED">
        <w:rPr>
          <w:lang w:val="en-GB"/>
        </w:rPr>
        <w:t xml:space="preserve">, </w:t>
      </w:r>
      <w:r w:rsidRPr="001B65ED">
        <w:rPr>
          <w:i/>
          <w:iCs/>
          <w:lang w:val="en-GB"/>
        </w:rPr>
        <w:t>39</w:t>
      </w:r>
      <w:r w:rsidRPr="001B65ED">
        <w:rPr>
          <w:lang w:val="en-GB"/>
        </w:rPr>
        <w:t>(9–10), 1952–1975. https://doi.org/10.1177/08862605231212171</w:t>
      </w:r>
    </w:p>
    <w:p w14:paraId="108E3610" w14:textId="26B2C7AB" w:rsidR="00EB3055" w:rsidRPr="001B65ED" w:rsidRDefault="00EB3055" w:rsidP="00EB3055">
      <w:pPr>
        <w:pStyle w:val="JANZSSAreferences"/>
        <w:rPr>
          <w:lang w:val="en-GB" w:eastAsia="en-US"/>
        </w:rPr>
      </w:pPr>
      <w:r w:rsidRPr="001B65ED">
        <w:rPr>
          <w:lang w:val="en-GB" w:eastAsia="en-US"/>
        </w:rPr>
        <w:t xml:space="preserve">McMahon, S. (2010). Rape myth beliefs and bystander attitudes among incoming college students. </w:t>
      </w:r>
      <w:r w:rsidRPr="001B65ED">
        <w:rPr>
          <w:i/>
          <w:iCs/>
          <w:lang w:val="en-GB" w:eastAsia="en-US"/>
        </w:rPr>
        <w:t>Journal of American College Health</w:t>
      </w:r>
      <w:r w:rsidRPr="001B65ED">
        <w:rPr>
          <w:lang w:val="en-GB" w:eastAsia="en-US"/>
        </w:rPr>
        <w:t>,</w:t>
      </w:r>
      <w:r w:rsidRPr="001B65ED">
        <w:rPr>
          <w:i/>
          <w:iCs/>
          <w:lang w:val="en-GB" w:eastAsia="en-US"/>
        </w:rPr>
        <w:t xml:space="preserve"> 59</w:t>
      </w:r>
      <w:r w:rsidR="00E43AEC" w:rsidRPr="001B65ED">
        <w:rPr>
          <w:lang w:val="en-GB" w:eastAsia="en-US"/>
        </w:rPr>
        <w:t>(1)</w:t>
      </w:r>
      <w:r w:rsidRPr="001B65ED">
        <w:rPr>
          <w:lang w:val="en-GB" w:eastAsia="en-US"/>
        </w:rPr>
        <w:t>, 3</w:t>
      </w:r>
      <w:r w:rsidR="00E43AEC" w:rsidRPr="001B65ED">
        <w:rPr>
          <w:lang w:val="en-GB" w:eastAsia="en-US"/>
        </w:rPr>
        <w:t>–</w:t>
      </w:r>
      <w:r w:rsidRPr="001B65ED">
        <w:rPr>
          <w:lang w:val="en-GB" w:eastAsia="en-US"/>
        </w:rPr>
        <w:t xml:space="preserve">11. </w:t>
      </w:r>
      <w:r w:rsidR="00E43AEC" w:rsidRPr="001B65ED">
        <w:rPr>
          <w:lang w:val="en-GB" w:eastAsia="en-US"/>
        </w:rPr>
        <w:t>https://doi.org/10.1080/07448481.2010.483715</w:t>
      </w:r>
    </w:p>
    <w:p w14:paraId="785CBAAF" w14:textId="4F84E3DE" w:rsidR="00EB3055" w:rsidRPr="001B65ED" w:rsidRDefault="00EB3055" w:rsidP="00EB3055">
      <w:pPr>
        <w:pStyle w:val="JANZSSAreferences"/>
        <w:rPr>
          <w:lang w:val="en-GB"/>
        </w:rPr>
      </w:pPr>
      <w:r w:rsidRPr="001B65ED">
        <w:rPr>
          <w:lang w:val="en-GB"/>
        </w:rPr>
        <w:t xml:space="preserve">McQueen, K., Murphy-Oikonen, J., &amp; Hamm, J. (2024). Campus </w:t>
      </w:r>
      <w:r w:rsidR="00E43AEC" w:rsidRPr="001B65ED">
        <w:rPr>
          <w:lang w:val="en-GB"/>
        </w:rPr>
        <w:t>s</w:t>
      </w:r>
      <w:r w:rsidRPr="001B65ED">
        <w:rPr>
          <w:lang w:val="en-GB"/>
        </w:rPr>
        <w:t xml:space="preserve">exual </w:t>
      </w:r>
      <w:r w:rsidR="00E43AEC" w:rsidRPr="001B65ED">
        <w:rPr>
          <w:lang w:val="en-GB"/>
        </w:rPr>
        <w:t>a</w:t>
      </w:r>
      <w:r w:rsidRPr="001B65ED">
        <w:rPr>
          <w:lang w:val="en-GB"/>
        </w:rPr>
        <w:t xml:space="preserve">ssault: A </w:t>
      </w:r>
      <w:r w:rsidR="00E43AEC" w:rsidRPr="001B65ED">
        <w:rPr>
          <w:lang w:val="en-GB"/>
        </w:rPr>
        <w:t>q</w:t>
      </w:r>
      <w:r w:rsidRPr="001B65ED">
        <w:rPr>
          <w:lang w:val="en-GB"/>
        </w:rPr>
        <w:t xml:space="preserve">ualitative </w:t>
      </w:r>
      <w:r w:rsidR="00E43AEC" w:rsidRPr="001B65ED">
        <w:rPr>
          <w:lang w:val="en-GB"/>
        </w:rPr>
        <w:t>r</w:t>
      </w:r>
      <w:r w:rsidRPr="001B65ED">
        <w:rPr>
          <w:lang w:val="en-GB"/>
        </w:rPr>
        <w:t xml:space="preserve">eview and </w:t>
      </w:r>
      <w:r w:rsidR="00E43AEC" w:rsidRPr="001B65ED">
        <w:rPr>
          <w:lang w:val="en-GB"/>
        </w:rPr>
        <w:t>m</w:t>
      </w:r>
      <w:r w:rsidRPr="001B65ED">
        <w:rPr>
          <w:lang w:val="en-GB"/>
        </w:rPr>
        <w:t>eta-</w:t>
      </w:r>
      <w:r w:rsidR="00E43AEC" w:rsidRPr="001B65ED">
        <w:rPr>
          <w:lang w:val="en-GB"/>
        </w:rPr>
        <w:t>s</w:t>
      </w:r>
      <w:r w:rsidRPr="001B65ED">
        <w:rPr>
          <w:lang w:val="en-GB"/>
        </w:rPr>
        <w:t xml:space="preserve">ynthesis of </w:t>
      </w:r>
      <w:r w:rsidR="00E43AEC" w:rsidRPr="001B65ED">
        <w:rPr>
          <w:lang w:val="en-GB"/>
        </w:rPr>
        <w:t>s</w:t>
      </w:r>
      <w:r w:rsidRPr="001B65ED">
        <w:rPr>
          <w:lang w:val="en-GB"/>
        </w:rPr>
        <w:t xml:space="preserve">tudents’ </w:t>
      </w:r>
      <w:r w:rsidR="00E43AEC" w:rsidRPr="001B65ED">
        <w:rPr>
          <w:lang w:val="en-GB"/>
        </w:rPr>
        <w:t>e</w:t>
      </w:r>
      <w:r w:rsidRPr="001B65ED">
        <w:rPr>
          <w:lang w:val="en-GB"/>
        </w:rPr>
        <w:t xml:space="preserve">xperiences of </w:t>
      </w:r>
      <w:r w:rsidR="00E43AEC" w:rsidRPr="001B65ED">
        <w:rPr>
          <w:lang w:val="en-GB"/>
        </w:rPr>
        <w:t>c</w:t>
      </w:r>
      <w:r w:rsidRPr="001B65ED">
        <w:rPr>
          <w:lang w:val="en-GB"/>
        </w:rPr>
        <w:t xml:space="preserve">ampus </w:t>
      </w:r>
      <w:r w:rsidR="00E43AEC" w:rsidRPr="001B65ED">
        <w:rPr>
          <w:lang w:val="en-GB"/>
        </w:rPr>
        <w:t>p</w:t>
      </w:r>
      <w:r w:rsidRPr="001B65ED">
        <w:rPr>
          <w:lang w:val="en-GB"/>
        </w:rPr>
        <w:t xml:space="preserve">revention </w:t>
      </w:r>
      <w:r w:rsidR="00E43AEC" w:rsidRPr="001B65ED">
        <w:rPr>
          <w:lang w:val="en-GB"/>
        </w:rPr>
        <w:t>i</w:t>
      </w:r>
      <w:r w:rsidRPr="001B65ED">
        <w:rPr>
          <w:lang w:val="en-GB"/>
        </w:rPr>
        <w:t xml:space="preserve">nitiatives. </w:t>
      </w:r>
      <w:r w:rsidRPr="001B65ED">
        <w:rPr>
          <w:i/>
          <w:iCs/>
          <w:lang w:val="en-GB"/>
        </w:rPr>
        <w:t>Trauma, Violence, &amp; Abuse</w:t>
      </w:r>
      <w:r w:rsidR="00E43AEC" w:rsidRPr="001B65ED">
        <w:rPr>
          <w:lang w:val="en-GB"/>
        </w:rPr>
        <w:t>.</w:t>
      </w:r>
      <w:r w:rsidRPr="001B65ED">
        <w:rPr>
          <w:lang w:val="en-GB"/>
        </w:rPr>
        <w:t xml:space="preserve"> </w:t>
      </w:r>
      <w:r w:rsidR="00E43AEC" w:rsidRPr="001B65ED">
        <w:rPr>
          <w:lang w:val="en-GB"/>
        </w:rPr>
        <w:t>Advance online publication</w:t>
      </w:r>
      <w:r w:rsidRPr="001B65ED">
        <w:rPr>
          <w:lang w:val="en-GB"/>
        </w:rPr>
        <w:t>. https://doi.org/10.1177/15248380241297332</w:t>
      </w:r>
    </w:p>
    <w:p w14:paraId="073FA033" w14:textId="4CB47770" w:rsidR="00EB3055" w:rsidRPr="001B65ED" w:rsidRDefault="00EB3055" w:rsidP="00EB3055">
      <w:pPr>
        <w:pStyle w:val="JANZSSAreferences"/>
        <w:rPr>
          <w:lang w:val="en-GB" w:eastAsia="en-US"/>
        </w:rPr>
      </w:pPr>
      <w:r w:rsidRPr="001B65ED">
        <w:rPr>
          <w:lang w:val="en-GB" w:eastAsia="en-US"/>
        </w:rPr>
        <w:t xml:space="preserve">Molstad, T. D., Weinhardt, J. M., &amp; Jones, R. (2023). Sexual assault as a contributor to academic outcomes in university: A systematic review. </w:t>
      </w:r>
      <w:r w:rsidRPr="001B65ED">
        <w:rPr>
          <w:i/>
          <w:iCs/>
          <w:lang w:val="en-GB" w:eastAsia="en-US"/>
        </w:rPr>
        <w:t>Trauma, Violence, &amp; Abuse</w:t>
      </w:r>
      <w:r w:rsidRPr="001B65ED">
        <w:rPr>
          <w:lang w:val="en-GB" w:eastAsia="en-US"/>
        </w:rPr>
        <w:t>,</w:t>
      </w:r>
      <w:r w:rsidRPr="001B65ED">
        <w:rPr>
          <w:i/>
          <w:iCs/>
          <w:lang w:val="en-GB" w:eastAsia="en-US"/>
        </w:rPr>
        <w:t xml:space="preserve"> 24</w:t>
      </w:r>
      <w:r w:rsidRPr="001B65ED">
        <w:rPr>
          <w:lang w:val="en-GB" w:eastAsia="en-US"/>
        </w:rPr>
        <w:t>(1), 218–230. https://doi.org/10.1177/15248380211030247</w:t>
      </w:r>
    </w:p>
    <w:p w14:paraId="25020824" w14:textId="5C4C5279" w:rsidR="00D729DC" w:rsidRPr="001B65ED" w:rsidRDefault="00EB3055" w:rsidP="00EB3055">
      <w:pPr>
        <w:pStyle w:val="JANZSSAreferences"/>
        <w:rPr>
          <w:lang w:val="en-GB"/>
        </w:rPr>
      </w:pPr>
      <w:r w:rsidRPr="001B65ED">
        <w:rPr>
          <w:lang w:val="en-GB"/>
        </w:rPr>
        <w:t xml:space="preserve">Ninnes, P., </w:t>
      </w:r>
      <w:r w:rsidR="00D729DC" w:rsidRPr="001B65ED">
        <w:rPr>
          <w:lang w:val="en-GB"/>
        </w:rPr>
        <w:t xml:space="preserve">Nguyen, T., </w:t>
      </w:r>
      <w:r w:rsidRPr="001B65ED">
        <w:rPr>
          <w:lang w:val="en-GB"/>
        </w:rPr>
        <w:t xml:space="preserve">&amp; Jacob, C. (2023). </w:t>
      </w:r>
      <w:r w:rsidRPr="001B65ED">
        <w:rPr>
          <w:i/>
          <w:iCs/>
          <w:lang w:val="en-GB"/>
        </w:rPr>
        <w:t xml:space="preserve">Evaluation of Monash University’s </w:t>
      </w:r>
      <w:r w:rsidR="00D729DC" w:rsidRPr="001B65ED">
        <w:rPr>
          <w:i/>
          <w:iCs/>
          <w:lang w:val="en-GB"/>
        </w:rPr>
        <w:t>a</w:t>
      </w:r>
      <w:r w:rsidRPr="001B65ED">
        <w:rPr>
          <w:i/>
          <w:iCs/>
          <w:lang w:val="en-GB"/>
        </w:rPr>
        <w:t xml:space="preserve">ccredited </w:t>
      </w:r>
      <w:r w:rsidR="00D729DC" w:rsidRPr="001B65ED">
        <w:rPr>
          <w:i/>
          <w:iCs/>
          <w:lang w:val="en-GB"/>
        </w:rPr>
        <w:t>t</w:t>
      </w:r>
      <w:r w:rsidRPr="001B65ED">
        <w:rPr>
          <w:i/>
          <w:iCs/>
          <w:lang w:val="en-GB"/>
        </w:rPr>
        <w:t xml:space="preserve">raining for </w:t>
      </w:r>
      <w:r w:rsidR="00D729DC" w:rsidRPr="001B65ED">
        <w:rPr>
          <w:i/>
          <w:iCs/>
          <w:lang w:val="en-GB"/>
        </w:rPr>
        <w:t>s</w:t>
      </w:r>
      <w:r w:rsidRPr="001B65ED">
        <w:rPr>
          <w:i/>
          <w:iCs/>
          <w:lang w:val="en-GB"/>
        </w:rPr>
        <w:t xml:space="preserve">exual </w:t>
      </w:r>
      <w:r w:rsidR="00D729DC" w:rsidRPr="001B65ED">
        <w:rPr>
          <w:i/>
          <w:iCs/>
          <w:lang w:val="en-GB"/>
        </w:rPr>
        <w:t>v</w:t>
      </w:r>
      <w:r w:rsidRPr="001B65ED">
        <w:rPr>
          <w:i/>
          <w:iCs/>
          <w:lang w:val="en-GB"/>
        </w:rPr>
        <w:t xml:space="preserve">iolence </w:t>
      </w:r>
      <w:r w:rsidR="00D729DC" w:rsidRPr="001B65ED">
        <w:rPr>
          <w:i/>
          <w:iCs/>
          <w:lang w:val="en-GB"/>
        </w:rPr>
        <w:t>r</w:t>
      </w:r>
      <w:r w:rsidRPr="001B65ED">
        <w:rPr>
          <w:i/>
          <w:iCs/>
          <w:lang w:val="en-GB"/>
        </w:rPr>
        <w:t>esponses</w:t>
      </w:r>
      <w:r w:rsidR="00D729DC" w:rsidRPr="001B65ED">
        <w:rPr>
          <w:i/>
          <w:iCs/>
          <w:lang w:val="en-GB"/>
        </w:rPr>
        <w:t>: Final report</w:t>
      </w:r>
      <w:r w:rsidRPr="001B65ED">
        <w:rPr>
          <w:lang w:val="en-GB"/>
        </w:rPr>
        <w:t xml:space="preserve">. </w:t>
      </w:r>
      <w:r w:rsidR="00D729DC" w:rsidRPr="001B65ED">
        <w:rPr>
          <w:lang w:val="en-GB"/>
        </w:rPr>
        <w:t>Australia’s National Research Organisation for Women’s Safety (</w:t>
      </w:r>
      <w:r w:rsidRPr="001B65ED">
        <w:rPr>
          <w:lang w:val="en-GB"/>
        </w:rPr>
        <w:t>ANROWS</w:t>
      </w:r>
      <w:r w:rsidR="00D729DC" w:rsidRPr="001B65ED">
        <w:rPr>
          <w:lang w:val="en-GB"/>
        </w:rPr>
        <w:t>)</w:t>
      </w:r>
      <w:r w:rsidRPr="001B65ED">
        <w:rPr>
          <w:lang w:val="en-GB"/>
        </w:rPr>
        <w:t xml:space="preserve">. </w:t>
      </w:r>
      <w:r w:rsidR="00D729DC" w:rsidRPr="001B65ED">
        <w:rPr>
          <w:lang w:val="en-GB"/>
        </w:rPr>
        <w:t>https://www.dss.gov.au/system/files/resources/accredited-training-sexual-violence-responses-independent-evaluation-final-report-30102023.pdf</w:t>
      </w:r>
    </w:p>
    <w:p w14:paraId="14F557B3" w14:textId="3420DFEF" w:rsidR="00EB3055" w:rsidRPr="001B65ED" w:rsidRDefault="00EB3055" w:rsidP="00EB3055">
      <w:pPr>
        <w:pStyle w:val="JANZSSAreferences"/>
        <w:rPr>
          <w:lang w:val="en-GB" w:eastAsia="en-US"/>
        </w:rPr>
      </w:pPr>
      <w:r w:rsidRPr="001B65ED">
        <w:rPr>
          <w:lang w:val="en-GB" w:eastAsia="en-US"/>
        </w:rPr>
        <w:t>Nisbet, L., Halse, G., van Esbroek, E., Heywood, W., Powell, A.</w:t>
      </w:r>
      <w:r w:rsidR="008F005C" w:rsidRPr="001B65ED">
        <w:rPr>
          <w:lang w:val="en-GB" w:eastAsia="en-US"/>
        </w:rPr>
        <w:t>,</w:t>
      </w:r>
      <w:r w:rsidRPr="001B65ED">
        <w:rPr>
          <w:lang w:val="en-GB" w:eastAsia="en-US"/>
        </w:rPr>
        <w:t xml:space="preserve"> &amp; Myers, P. (2022). </w:t>
      </w:r>
      <w:r w:rsidRPr="001B65ED">
        <w:rPr>
          <w:i/>
          <w:iCs/>
          <w:lang w:val="en-GB" w:eastAsia="en-US"/>
        </w:rPr>
        <w:t>National Student Safety Survey: Qualitative research on experiences of sexual harassment and sexual assault among university students in 2021</w:t>
      </w:r>
      <w:r w:rsidRPr="001B65ED">
        <w:rPr>
          <w:lang w:val="en-GB" w:eastAsia="en-US"/>
        </w:rPr>
        <w:t>. The Social Research Centre.</w:t>
      </w:r>
      <w:r w:rsidR="008F005C" w:rsidRPr="001B65ED">
        <w:rPr>
          <w:lang w:val="en-GB" w:eastAsia="en-US"/>
        </w:rPr>
        <w:t xml:space="preserve"> https://universitiesaustralia.edu.au/wp-content/uploads/2022/03/2021-NSSS-Qualitative-Report.pdf</w:t>
      </w:r>
    </w:p>
    <w:p w14:paraId="407A401A" w14:textId="12CFDA83" w:rsidR="006F52EF" w:rsidRPr="001B65ED" w:rsidRDefault="006F52EF" w:rsidP="00EB3055">
      <w:pPr>
        <w:pStyle w:val="JANZSSAreferences"/>
        <w:rPr>
          <w:lang w:eastAsia="en-US"/>
        </w:rPr>
      </w:pPr>
      <w:r w:rsidRPr="001B65ED">
        <w:rPr>
          <w:lang w:eastAsia="en-US"/>
        </w:rPr>
        <w:t>Radcliffe, J., Gadow, F., Sheedy, L., &amp;</w:t>
      </w:r>
      <w:r w:rsidR="001A7BFE" w:rsidRPr="001B65ED">
        <w:rPr>
          <w:lang w:eastAsia="en-US"/>
        </w:rPr>
        <w:t xml:space="preserve"> </w:t>
      </w:r>
      <w:r w:rsidRPr="001B65ED">
        <w:rPr>
          <w:lang w:eastAsia="en-US"/>
        </w:rPr>
        <w:t>Perry, J.</w:t>
      </w:r>
      <w:r w:rsidR="001A7BFE" w:rsidRPr="001B65ED">
        <w:rPr>
          <w:lang w:eastAsia="en-US"/>
        </w:rPr>
        <w:t xml:space="preserve"> (n.d.).</w:t>
      </w:r>
      <w:r w:rsidRPr="001B65ED">
        <w:rPr>
          <w:lang w:eastAsia="en-US"/>
        </w:rPr>
        <w:t xml:space="preserve"> </w:t>
      </w:r>
      <w:r w:rsidRPr="001B65ED">
        <w:rPr>
          <w:i/>
          <w:iCs/>
          <w:lang w:eastAsia="en-US"/>
        </w:rPr>
        <w:t>The Respectful Relationships Unit’s sexual violence prevention toolkit</w:t>
      </w:r>
      <w:r w:rsidRPr="001B65ED">
        <w:rPr>
          <w:lang w:eastAsia="en-US"/>
        </w:rPr>
        <w:t xml:space="preserve">. </w:t>
      </w:r>
      <w:r w:rsidR="001A7BFE" w:rsidRPr="001B65ED">
        <w:rPr>
          <w:lang w:eastAsia="en-US"/>
        </w:rPr>
        <w:t>Australian National University</w:t>
      </w:r>
      <w:r w:rsidRPr="001B65ED">
        <w:rPr>
          <w:lang w:eastAsia="en-US"/>
        </w:rPr>
        <w:t>. https://www.anu.edu.au/files/2023-11/Sexual%20violence%20prevention%20toolkit.pdf</w:t>
      </w:r>
    </w:p>
    <w:p w14:paraId="55B7BDF9" w14:textId="19DE4576" w:rsidR="00EB3055" w:rsidRPr="001B65ED" w:rsidRDefault="00EB3055" w:rsidP="00EB3055">
      <w:pPr>
        <w:pStyle w:val="JANZSSAreferences"/>
        <w:rPr>
          <w:lang w:val="en-GB" w:eastAsia="en-US"/>
        </w:rPr>
      </w:pPr>
      <w:r w:rsidRPr="001B65ED">
        <w:rPr>
          <w:lang w:eastAsia="en-US"/>
        </w:rPr>
        <w:t xml:space="preserve">Tarzia, L., Navarro Medel, C., McLindon, E., Ezer, P., Forbes-Mewett, H., Tran, L. T., Murdolo, A., &amp; Hegarty, K. (2025). Experiences of </w:t>
      </w:r>
      <w:r w:rsidR="0093431E" w:rsidRPr="001B65ED">
        <w:rPr>
          <w:lang w:eastAsia="en-US"/>
        </w:rPr>
        <w:t>s</w:t>
      </w:r>
      <w:r w:rsidRPr="001B65ED">
        <w:rPr>
          <w:lang w:eastAsia="en-US"/>
        </w:rPr>
        <w:t xml:space="preserve">exual and </w:t>
      </w:r>
      <w:r w:rsidR="0093431E" w:rsidRPr="001B65ED">
        <w:rPr>
          <w:lang w:eastAsia="en-US"/>
        </w:rPr>
        <w:t>i</w:t>
      </w:r>
      <w:r w:rsidRPr="001B65ED">
        <w:rPr>
          <w:lang w:eastAsia="en-US"/>
        </w:rPr>
        <w:t xml:space="preserve">ntimate </w:t>
      </w:r>
      <w:r w:rsidR="0093431E" w:rsidRPr="001B65ED">
        <w:rPr>
          <w:lang w:eastAsia="en-US"/>
        </w:rPr>
        <w:t>p</w:t>
      </w:r>
      <w:r w:rsidRPr="001B65ED">
        <w:rPr>
          <w:lang w:eastAsia="en-US"/>
        </w:rPr>
        <w:t xml:space="preserve">artner </w:t>
      </w:r>
      <w:r w:rsidR="0093431E" w:rsidRPr="001B65ED">
        <w:rPr>
          <w:lang w:eastAsia="en-US"/>
        </w:rPr>
        <w:t>v</w:t>
      </w:r>
      <w:r w:rsidRPr="001B65ED">
        <w:rPr>
          <w:lang w:eastAsia="en-US"/>
        </w:rPr>
        <w:t xml:space="preserve">iolence </w:t>
      </w:r>
      <w:r w:rsidR="0093431E" w:rsidRPr="001B65ED">
        <w:rPr>
          <w:lang w:eastAsia="en-US"/>
        </w:rPr>
        <w:t>a</w:t>
      </w:r>
      <w:r w:rsidRPr="001B65ED">
        <w:rPr>
          <w:lang w:eastAsia="en-US"/>
        </w:rPr>
        <w:t xml:space="preserve">mong </w:t>
      </w:r>
      <w:r w:rsidR="0093431E" w:rsidRPr="001B65ED">
        <w:rPr>
          <w:lang w:eastAsia="en-US"/>
        </w:rPr>
        <w:t>w</w:t>
      </w:r>
      <w:r w:rsidRPr="001B65ED">
        <w:rPr>
          <w:lang w:eastAsia="en-US"/>
        </w:rPr>
        <w:t xml:space="preserve">omen </w:t>
      </w:r>
      <w:r w:rsidR="0093431E" w:rsidRPr="001B65ED">
        <w:rPr>
          <w:lang w:eastAsia="en-US"/>
        </w:rPr>
        <w:t>i</w:t>
      </w:r>
      <w:r w:rsidRPr="001B65ED">
        <w:rPr>
          <w:lang w:eastAsia="en-US"/>
        </w:rPr>
        <w:t xml:space="preserve">nternational </w:t>
      </w:r>
      <w:r w:rsidR="0093431E" w:rsidRPr="001B65ED">
        <w:rPr>
          <w:lang w:eastAsia="en-US"/>
        </w:rPr>
        <w:t>s</w:t>
      </w:r>
      <w:r w:rsidRPr="001B65ED">
        <w:rPr>
          <w:lang w:eastAsia="en-US"/>
        </w:rPr>
        <w:t xml:space="preserve">tudents in Australia. </w:t>
      </w:r>
      <w:r w:rsidRPr="001B65ED">
        <w:rPr>
          <w:i/>
          <w:iCs/>
          <w:lang w:eastAsia="en-US"/>
        </w:rPr>
        <w:t>Violence Against Women</w:t>
      </w:r>
      <w:r w:rsidRPr="001B65ED">
        <w:rPr>
          <w:lang w:eastAsia="en-US"/>
        </w:rPr>
        <w:t xml:space="preserve">. </w:t>
      </w:r>
      <w:r w:rsidR="0093431E" w:rsidRPr="001B65ED">
        <w:rPr>
          <w:lang w:eastAsia="en-US"/>
        </w:rPr>
        <w:t xml:space="preserve">Advance online publication. </w:t>
      </w:r>
      <w:r w:rsidRPr="001B65ED">
        <w:rPr>
          <w:lang w:eastAsia="en-US"/>
        </w:rPr>
        <w:t>https://doi.org/10.1177/10778012251323267</w:t>
      </w:r>
    </w:p>
    <w:p w14:paraId="689DD07A" w14:textId="3E7B5AB4" w:rsidR="008F005C" w:rsidRPr="001B65ED" w:rsidRDefault="008F005C" w:rsidP="008F005C">
      <w:pPr>
        <w:pStyle w:val="JANZSSAreferences"/>
        <w:rPr>
          <w:lang w:val="en-GB"/>
        </w:rPr>
      </w:pPr>
      <w:r w:rsidRPr="001B65ED">
        <w:rPr>
          <w:lang w:val="en-GB"/>
        </w:rPr>
        <w:t xml:space="preserve">Universities Australia. (2023). </w:t>
      </w:r>
      <w:r w:rsidRPr="001B65ED">
        <w:rPr>
          <w:i/>
          <w:iCs/>
          <w:lang w:val="en-GB"/>
        </w:rPr>
        <w:t xml:space="preserve">Primary </w:t>
      </w:r>
      <w:r w:rsidR="0093431E" w:rsidRPr="001B65ED">
        <w:rPr>
          <w:i/>
          <w:iCs/>
          <w:lang w:val="en-GB"/>
        </w:rPr>
        <w:t>p</w:t>
      </w:r>
      <w:r w:rsidRPr="001B65ED">
        <w:rPr>
          <w:i/>
          <w:iCs/>
          <w:lang w:val="en-GB"/>
        </w:rPr>
        <w:t xml:space="preserve">revention of </w:t>
      </w:r>
      <w:r w:rsidR="0093431E" w:rsidRPr="001B65ED">
        <w:rPr>
          <w:i/>
          <w:iCs/>
          <w:lang w:val="en-GB"/>
        </w:rPr>
        <w:t>s</w:t>
      </w:r>
      <w:r w:rsidRPr="001B65ED">
        <w:rPr>
          <w:i/>
          <w:iCs/>
          <w:lang w:val="en-GB"/>
        </w:rPr>
        <w:t xml:space="preserve">exual </w:t>
      </w:r>
      <w:r w:rsidR="0093431E" w:rsidRPr="001B65ED">
        <w:rPr>
          <w:i/>
          <w:iCs/>
          <w:lang w:val="en-GB"/>
        </w:rPr>
        <w:t>h</w:t>
      </w:r>
      <w:r w:rsidRPr="001B65ED">
        <w:rPr>
          <w:i/>
          <w:iCs/>
          <w:lang w:val="en-GB"/>
        </w:rPr>
        <w:t xml:space="preserve">arm in the </w:t>
      </w:r>
      <w:r w:rsidR="0093431E" w:rsidRPr="001B65ED">
        <w:rPr>
          <w:i/>
          <w:iCs/>
          <w:lang w:val="en-GB"/>
        </w:rPr>
        <w:t>u</w:t>
      </w:r>
      <w:r w:rsidRPr="001B65ED">
        <w:rPr>
          <w:i/>
          <w:iCs/>
          <w:lang w:val="en-GB"/>
        </w:rPr>
        <w:t xml:space="preserve">niversity </w:t>
      </w:r>
      <w:r w:rsidR="0093431E" w:rsidRPr="001B65ED">
        <w:rPr>
          <w:i/>
          <w:iCs/>
          <w:lang w:val="en-GB"/>
        </w:rPr>
        <w:t>s</w:t>
      </w:r>
      <w:r w:rsidRPr="001B65ED">
        <w:rPr>
          <w:i/>
          <w:iCs/>
          <w:lang w:val="en-GB"/>
        </w:rPr>
        <w:t xml:space="preserve">ector: Good </w:t>
      </w:r>
      <w:r w:rsidR="0093431E" w:rsidRPr="001B65ED">
        <w:rPr>
          <w:i/>
          <w:iCs/>
          <w:lang w:val="en-GB"/>
        </w:rPr>
        <w:t>p</w:t>
      </w:r>
      <w:r w:rsidRPr="001B65ED">
        <w:rPr>
          <w:i/>
          <w:iCs/>
          <w:lang w:val="en-GB"/>
        </w:rPr>
        <w:t xml:space="preserve">ractice </w:t>
      </w:r>
      <w:r w:rsidR="0093431E" w:rsidRPr="001B65ED">
        <w:rPr>
          <w:i/>
          <w:iCs/>
          <w:lang w:val="en-GB"/>
        </w:rPr>
        <w:t>g</w:t>
      </w:r>
      <w:r w:rsidRPr="001B65ED">
        <w:rPr>
          <w:i/>
          <w:iCs/>
          <w:lang w:val="en-GB"/>
        </w:rPr>
        <w:t>uide</w:t>
      </w:r>
      <w:r w:rsidRPr="001B65ED">
        <w:rPr>
          <w:lang w:val="en-GB"/>
        </w:rPr>
        <w:t>. Universities Australia.</w:t>
      </w:r>
      <w:r w:rsidR="0093431E" w:rsidRPr="001B65ED">
        <w:t xml:space="preserve"> </w:t>
      </w:r>
      <w:r w:rsidR="0093431E" w:rsidRPr="001B65ED">
        <w:rPr>
          <w:lang w:val="en-GB"/>
        </w:rPr>
        <w:t>https://universitiesaustralia.edu.au/publication/primary-prevention-of-sexual-harm-in-the-university-sector-good-practice-guide-july-2023/</w:t>
      </w:r>
    </w:p>
    <w:p w14:paraId="677923D6" w14:textId="255C8278" w:rsidR="00EB3055" w:rsidRPr="001B65ED" w:rsidRDefault="00EB3055" w:rsidP="00EB3055">
      <w:pPr>
        <w:pStyle w:val="JANZSSAreferences"/>
        <w:rPr>
          <w:lang w:val="en-GB" w:eastAsia="en-US"/>
        </w:rPr>
      </w:pPr>
      <w:r w:rsidRPr="001B65ED">
        <w:rPr>
          <w:lang w:val="en-GB" w:eastAsia="en-US"/>
        </w:rPr>
        <w:lastRenderedPageBreak/>
        <w:t>University of Melbourne</w:t>
      </w:r>
      <w:r w:rsidR="0093431E" w:rsidRPr="001B65ED">
        <w:rPr>
          <w:lang w:val="en-GB" w:eastAsia="en-US"/>
        </w:rPr>
        <w:t>.</w:t>
      </w:r>
      <w:r w:rsidRPr="001B65ED">
        <w:rPr>
          <w:lang w:val="en-GB" w:eastAsia="en-US"/>
        </w:rPr>
        <w:t xml:space="preserve"> (n.d.)</w:t>
      </w:r>
      <w:r w:rsidR="00C33446" w:rsidRPr="001B65ED">
        <w:rPr>
          <w:lang w:val="en-GB" w:eastAsia="en-US"/>
        </w:rPr>
        <w:t>.</w:t>
      </w:r>
      <w:r w:rsidRPr="001B65ED">
        <w:rPr>
          <w:lang w:val="en-GB" w:eastAsia="en-US"/>
        </w:rPr>
        <w:t xml:space="preserve"> </w:t>
      </w:r>
      <w:r w:rsidRPr="001B65ED">
        <w:rPr>
          <w:i/>
          <w:iCs/>
          <w:lang w:val="en-GB" w:eastAsia="en-US"/>
        </w:rPr>
        <w:t xml:space="preserve">Preventing </w:t>
      </w:r>
      <w:r w:rsidR="0093431E" w:rsidRPr="001B65ED">
        <w:rPr>
          <w:i/>
          <w:iCs/>
          <w:lang w:val="en-GB" w:eastAsia="en-US"/>
        </w:rPr>
        <w:t>s</w:t>
      </w:r>
      <w:r w:rsidRPr="001B65ED">
        <w:rPr>
          <w:i/>
          <w:iCs/>
          <w:lang w:val="en-GB" w:eastAsia="en-US"/>
        </w:rPr>
        <w:t xml:space="preserve">exual </w:t>
      </w:r>
      <w:r w:rsidR="0093431E" w:rsidRPr="001B65ED">
        <w:rPr>
          <w:i/>
          <w:iCs/>
          <w:lang w:val="en-GB" w:eastAsia="en-US"/>
        </w:rPr>
        <w:t>m</w:t>
      </w:r>
      <w:r w:rsidRPr="001B65ED">
        <w:rPr>
          <w:i/>
          <w:iCs/>
          <w:lang w:val="en-GB" w:eastAsia="en-US"/>
        </w:rPr>
        <w:t>isconduct</w:t>
      </w:r>
      <w:r w:rsidR="0093431E" w:rsidRPr="001B65ED">
        <w:rPr>
          <w:lang w:val="en-GB" w:eastAsia="en-US"/>
        </w:rPr>
        <w:t xml:space="preserve">. Retrieved June 12, 2025, from </w:t>
      </w:r>
      <w:r w:rsidRPr="001B65ED">
        <w:rPr>
          <w:sz w:val="21"/>
          <w:szCs w:val="21"/>
          <w:lang w:val="en-GB" w:eastAsia="en-US"/>
        </w:rPr>
        <w:t>https://students.unimelb.edu.au/student-life/rights-and-responsibilities/preventing-sexual-misconduct</w:t>
      </w:r>
      <w:r w:rsidRPr="001B65ED">
        <w:rPr>
          <w:lang w:val="en-GB" w:eastAsia="en-US"/>
        </w:rPr>
        <w:t xml:space="preserve"> </w:t>
      </w:r>
    </w:p>
    <w:p w14:paraId="2D60BCE2" w14:textId="2B5DDABF" w:rsidR="00EB3055" w:rsidRPr="001B65ED" w:rsidRDefault="00EB3055" w:rsidP="00EB3055">
      <w:pPr>
        <w:pStyle w:val="JANZSSAreferences"/>
        <w:rPr>
          <w:lang w:val="en-GB" w:eastAsia="en-US"/>
        </w:rPr>
      </w:pPr>
      <w:r w:rsidRPr="001B65ED">
        <w:rPr>
          <w:lang w:val="en-GB" w:eastAsia="en-US"/>
        </w:rPr>
        <w:t>Victorian Legal Services,</w:t>
      </w:r>
      <w:r w:rsidR="00AA36F8" w:rsidRPr="001B65ED">
        <w:rPr>
          <w:lang w:val="en-GB" w:eastAsia="en-US"/>
        </w:rPr>
        <w:t xml:space="preserve"> &amp;</w:t>
      </w:r>
      <w:r w:rsidRPr="001B65ED">
        <w:rPr>
          <w:lang w:val="en-GB" w:eastAsia="en-US"/>
        </w:rPr>
        <w:t xml:space="preserve"> </w:t>
      </w:r>
      <w:r w:rsidR="00AA36F8" w:rsidRPr="001B65ED">
        <w:rPr>
          <w:lang w:val="en-GB" w:eastAsia="en-US"/>
        </w:rPr>
        <w:t>Ipsos</w:t>
      </w:r>
      <w:r w:rsidRPr="001B65ED">
        <w:rPr>
          <w:lang w:val="en-GB" w:eastAsia="en-US"/>
        </w:rPr>
        <w:t xml:space="preserve">. (2019). </w:t>
      </w:r>
      <w:r w:rsidRPr="001B65ED">
        <w:rPr>
          <w:i/>
          <w:iCs/>
          <w:lang w:val="en-GB" w:eastAsia="en-US"/>
        </w:rPr>
        <w:t xml:space="preserve">Sexual </w:t>
      </w:r>
      <w:r w:rsidR="00AA36F8" w:rsidRPr="001B65ED">
        <w:rPr>
          <w:i/>
          <w:iCs/>
          <w:lang w:val="en-GB" w:eastAsia="en-US"/>
        </w:rPr>
        <w:t>h</w:t>
      </w:r>
      <w:r w:rsidRPr="001B65ED">
        <w:rPr>
          <w:i/>
          <w:iCs/>
          <w:lang w:val="en-GB" w:eastAsia="en-US"/>
        </w:rPr>
        <w:t xml:space="preserve">arassment in the Victorian </w:t>
      </w:r>
      <w:r w:rsidR="00AA36F8" w:rsidRPr="001B65ED">
        <w:rPr>
          <w:i/>
          <w:iCs/>
          <w:lang w:val="en-GB" w:eastAsia="en-US"/>
        </w:rPr>
        <w:t>l</w:t>
      </w:r>
      <w:r w:rsidRPr="001B65ED">
        <w:rPr>
          <w:i/>
          <w:iCs/>
          <w:lang w:val="en-GB" w:eastAsia="en-US"/>
        </w:rPr>
        <w:t xml:space="preserve">egal </w:t>
      </w:r>
      <w:r w:rsidR="00AA36F8" w:rsidRPr="001B65ED">
        <w:rPr>
          <w:i/>
          <w:iCs/>
          <w:lang w:val="en-GB" w:eastAsia="en-US"/>
        </w:rPr>
        <w:t>s</w:t>
      </w:r>
      <w:r w:rsidRPr="001B65ED">
        <w:rPr>
          <w:i/>
          <w:iCs/>
          <w:lang w:val="en-GB" w:eastAsia="en-US"/>
        </w:rPr>
        <w:t xml:space="preserve">ector: Report of </w:t>
      </w:r>
      <w:r w:rsidR="00AA36F8" w:rsidRPr="001B65ED">
        <w:rPr>
          <w:i/>
          <w:iCs/>
          <w:lang w:val="en-GB" w:eastAsia="en-US"/>
        </w:rPr>
        <w:t>f</w:t>
      </w:r>
      <w:r w:rsidRPr="001B65ED">
        <w:rPr>
          <w:i/>
          <w:iCs/>
          <w:lang w:val="en-GB" w:eastAsia="en-US"/>
        </w:rPr>
        <w:t xml:space="preserve">indings. </w:t>
      </w:r>
      <w:r w:rsidRPr="001B65ED">
        <w:rPr>
          <w:sz w:val="21"/>
          <w:szCs w:val="21"/>
          <w:lang w:val="en-GB" w:eastAsia="en-US"/>
        </w:rPr>
        <w:t>https://lsbc.vic.gov.au/sites/default/files/2022-07/Sexual%20Harassment%20in%20the%20Victorian%20Legal%20Sector%20Report.pdf</w:t>
      </w:r>
      <w:r w:rsidRPr="001B65ED">
        <w:rPr>
          <w:color w:val="000000" w:themeColor="text1"/>
          <w:lang w:val="en-GB" w:eastAsia="en-US"/>
        </w:rPr>
        <w:t xml:space="preserve">   </w:t>
      </w:r>
    </w:p>
    <w:bookmarkEnd w:id="1"/>
    <w:p w14:paraId="294C87E3" w14:textId="77777777" w:rsidR="007B324E" w:rsidRPr="001B65ED" w:rsidRDefault="007B324E" w:rsidP="008C7A53">
      <w:pPr>
        <w:pStyle w:val="JANZSSAreferences"/>
        <w:ind w:left="0" w:firstLine="0"/>
        <w:rPr>
          <w:rFonts w:eastAsia="MS Mincho"/>
          <w:shd w:val="clear" w:color="auto" w:fill="FFFFFF"/>
          <w:lang w:eastAsia="ja-JP"/>
        </w:rPr>
      </w:pPr>
    </w:p>
    <w:p w14:paraId="66678581" w14:textId="270CBE53" w:rsidR="000411ED" w:rsidRPr="001B65ED" w:rsidRDefault="000411ED" w:rsidP="00993D10">
      <w:pPr>
        <w:pStyle w:val="JANZSSAHeading5"/>
      </w:pPr>
      <w:r w:rsidRPr="001B65ED">
        <w:t>The</w:t>
      </w:r>
      <w:r w:rsidR="002B0419" w:rsidRPr="001B65ED">
        <w:t xml:space="preserve"> </w:t>
      </w:r>
      <w:r w:rsidRPr="001B65ED">
        <w:t>author</w:t>
      </w:r>
      <w:r w:rsidR="00AD545D" w:rsidRPr="001B65ED">
        <w:t>s</w:t>
      </w:r>
      <w:r w:rsidR="002B0419" w:rsidRPr="001B65ED">
        <w:t xml:space="preserve"> </w:t>
      </w:r>
      <w:r w:rsidRPr="001B65ED">
        <w:t>may</w:t>
      </w:r>
      <w:r w:rsidR="002B0419" w:rsidRPr="001B65ED">
        <w:t xml:space="preserve"> </w:t>
      </w:r>
      <w:r w:rsidRPr="001B65ED">
        <w:t>be</w:t>
      </w:r>
      <w:r w:rsidR="002B0419" w:rsidRPr="001B65ED">
        <w:t xml:space="preserve"> </w:t>
      </w:r>
      <w:r w:rsidRPr="001B65ED">
        <w:t>contacted</w:t>
      </w:r>
      <w:r w:rsidR="002B0419" w:rsidRPr="001B65ED">
        <w:t xml:space="preserve"> </w:t>
      </w:r>
      <w:r w:rsidRPr="001B65ED">
        <w:t>via</w:t>
      </w:r>
      <w:r w:rsidR="00571F4B" w:rsidRPr="001B65ED">
        <w:t>:</w:t>
      </w:r>
    </w:p>
    <w:p w14:paraId="32043EE8" w14:textId="2D054700" w:rsidR="00AD545D" w:rsidRPr="001B65ED" w:rsidRDefault="00E968B4" w:rsidP="001337EE">
      <w:pPr>
        <w:pStyle w:val="JANZSSABodyCopy10pt"/>
        <w:rPr>
          <w:b/>
          <w:bCs/>
        </w:rPr>
      </w:pPr>
      <w:r w:rsidRPr="001B65ED">
        <w:t>Heather Douglas</w:t>
      </w:r>
      <w:r w:rsidR="001337EE" w:rsidRPr="001B65ED">
        <w:rPr>
          <w:b/>
          <w:bCs/>
        </w:rPr>
        <w:t xml:space="preserve"> —</w:t>
      </w:r>
      <w:r w:rsidR="001337EE" w:rsidRPr="001B65ED">
        <w:t xml:space="preserve"> </w:t>
      </w:r>
      <w:r w:rsidRPr="001B65ED">
        <w:t>douglash@unimelb.edu.au</w:t>
      </w:r>
      <w:r w:rsidRPr="001B65ED" w:rsidDel="00E968B4">
        <w:t xml:space="preserve"> </w:t>
      </w:r>
    </w:p>
    <w:p w14:paraId="5AEFEC2F" w14:textId="77777777" w:rsidR="001337EE" w:rsidRPr="001B65ED" w:rsidRDefault="001337EE" w:rsidP="00F40D61">
      <w:pPr>
        <w:pStyle w:val="JANZSSABodycopy"/>
      </w:pPr>
    </w:p>
    <w:p w14:paraId="20683185" w14:textId="3A109512" w:rsidR="000A0E3F" w:rsidRPr="001B65ED" w:rsidRDefault="000411ED" w:rsidP="00993D10">
      <w:pPr>
        <w:pStyle w:val="JANZSSAHeading5"/>
      </w:pPr>
      <w:r w:rsidRPr="001B65ED">
        <w:t>Please</w:t>
      </w:r>
      <w:r w:rsidR="002B0419" w:rsidRPr="001B65ED">
        <w:t xml:space="preserve"> </w:t>
      </w:r>
      <w:r w:rsidRPr="001B65ED">
        <w:t>cite</w:t>
      </w:r>
      <w:r w:rsidR="002B0419" w:rsidRPr="001B65ED">
        <w:t xml:space="preserve"> </w:t>
      </w:r>
      <w:r w:rsidRPr="001B65ED">
        <w:t>this</w:t>
      </w:r>
      <w:r w:rsidR="002B0419" w:rsidRPr="001B65ED">
        <w:t xml:space="preserve"> </w:t>
      </w:r>
      <w:r w:rsidRPr="001B65ED">
        <w:t>paper</w:t>
      </w:r>
      <w:r w:rsidR="002B0419" w:rsidRPr="001B65ED">
        <w:t xml:space="preserve"> </w:t>
      </w:r>
      <w:r w:rsidRPr="001B65ED">
        <w:t>as:</w:t>
      </w:r>
      <w:r w:rsidR="002B0419" w:rsidRPr="001B65ED">
        <w:t xml:space="preserve"> </w:t>
      </w:r>
    </w:p>
    <w:p w14:paraId="3457E383" w14:textId="5AF97744" w:rsidR="00D93174" w:rsidRPr="001B65ED" w:rsidRDefault="00EB3055" w:rsidP="00EB3055">
      <w:pPr>
        <w:pStyle w:val="JANZSSABodyCopy10pt"/>
        <w:ind w:left="0" w:firstLine="0"/>
      </w:pPr>
      <w:r w:rsidRPr="001B65ED">
        <w:t>Hock, C., Douglas, H., &amp; Negline, M. (2025). Building respectful relationships on campus: A case study of student-</w:t>
      </w:r>
      <w:r w:rsidR="00A8581A" w:rsidRPr="001B65ED">
        <w:t>l</w:t>
      </w:r>
      <w:r w:rsidRPr="001B65ED">
        <w:t>ed training in an Australian law school</w:t>
      </w:r>
      <w:r w:rsidR="0061192E" w:rsidRPr="001B65ED">
        <w:t xml:space="preserve">. </w:t>
      </w:r>
      <w:r w:rsidR="0061192E" w:rsidRPr="001B65ED">
        <w:rPr>
          <w:i/>
          <w:iCs/>
        </w:rPr>
        <w:t>Journal of the Australian and New Zealand Student Services Association</w:t>
      </w:r>
      <w:r w:rsidR="0048262F" w:rsidRPr="001B65ED">
        <w:t>. Advance online publication. https://doi.org/10.30688/janzssa.2026-1-02</w:t>
      </w:r>
    </w:p>
    <w:p w14:paraId="0BB6F240" w14:textId="2495F56D" w:rsidR="00A75927" w:rsidRPr="001B65ED" w:rsidRDefault="00A75927">
      <w:pPr>
        <w:rPr>
          <w:szCs w:val="20"/>
          <w:shd w:val="clear" w:color="auto" w:fill="FFFFFF"/>
          <w:lang w:eastAsia="en-US"/>
        </w:rPr>
      </w:pPr>
    </w:p>
    <w:p w14:paraId="005F17C2" w14:textId="77777777" w:rsidR="00AD545D" w:rsidRPr="001B65ED" w:rsidRDefault="00AD545D">
      <w:pPr>
        <w:rPr>
          <w:szCs w:val="20"/>
          <w:shd w:val="clear" w:color="auto" w:fill="FFFFFF"/>
          <w:lang w:eastAsia="en-US"/>
        </w:rPr>
      </w:pPr>
    </w:p>
    <w:p w14:paraId="210B1121" w14:textId="5840766F" w:rsidR="000A0E3F" w:rsidRPr="001B65ED" w:rsidRDefault="000A0E3F" w:rsidP="000A0E3F">
      <w:pPr>
        <w:pStyle w:val="JANZSSATableContents"/>
        <w:rPr>
          <w:b/>
          <w:bCs/>
        </w:rPr>
      </w:pPr>
      <w:r w:rsidRPr="001B65ED">
        <w:rPr>
          <w:noProof/>
        </w:rPr>
        <w:drawing>
          <wp:inline distT="0" distB="0" distL="0" distR="0" wp14:anchorId="755A375E" wp14:editId="24F05B8F">
            <wp:extent cx="1223010" cy="4273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23010" cy="427355"/>
                    </a:xfrm>
                    <a:prstGeom prst="rect">
                      <a:avLst/>
                    </a:prstGeom>
                    <a:noFill/>
                    <a:ln>
                      <a:noFill/>
                    </a:ln>
                  </pic:spPr>
                </pic:pic>
              </a:graphicData>
            </a:graphic>
          </wp:inline>
        </w:drawing>
      </w:r>
    </w:p>
    <w:p w14:paraId="409CDBC1" w14:textId="77777777" w:rsidR="000A0E3F" w:rsidRPr="001B65ED" w:rsidRDefault="000A0E3F" w:rsidP="000A0E3F">
      <w:pPr>
        <w:pStyle w:val="JANZSSAfootnote0"/>
        <w:rPr>
          <w:sz w:val="20"/>
          <w:szCs w:val="20"/>
        </w:rPr>
      </w:pPr>
    </w:p>
    <w:p w14:paraId="7D406C81" w14:textId="16019B42" w:rsidR="002908CB" w:rsidRPr="00425E6A" w:rsidRDefault="000A0E3F" w:rsidP="00910E64">
      <w:pPr>
        <w:pStyle w:val="JANZSSABodycopy"/>
      </w:pPr>
      <w:r w:rsidRPr="001B65ED">
        <w:t>This work is licensed under the Creative Commons Attribution 4.0 International License. To view a copy of this license, visit http://creativecommons.org/licenses/by/4.0/ or send a letter to Creative Commons, PO Box 1866, Mountain View, CA 94042, USA.</w:t>
      </w:r>
      <w:bookmarkEnd w:id="0"/>
    </w:p>
    <w:p w14:paraId="452E2300" w14:textId="72A0A742" w:rsidR="00771F30" w:rsidRPr="00F40D61" w:rsidRDefault="00771F30" w:rsidP="00F40D61">
      <w:pPr>
        <w:rPr>
          <w:iCs/>
          <w:sz w:val="24"/>
          <w:szCs w:val="24"/>
          <w:lang w:bidi="fa-IR"/>
        </w:rPr>
      </w:pPr>
    </w:p>
    <w:sectPr w:rsidR="00771F30" w:rsidRPr="00F40D61" w:rsidSect="00EB3055">
      <w:headerReference w:type="even" r:id="rId10"/>
      <w:headerReference w:type="default" r:id="rId11"/>
      <w:footerReference w:type="even" r:id="rId12"/>
      <w:footerReference w:type="default" r:id="rId13"/>
      <w:headerReference w:type="first" r:id="rId14"/>
      <w:footerReference w:type="first" r:id="rId15"/>
      <w:footnotePr>
        <w:numRestart w:val="eachSect"/>
      </w:footnotePr>
      <w:pgSz w:w="11907" w:h="16839" w:code="9"/>
      <w:pgMar w:top="1281" w:right="1140" w:bottom="1281" w:left="1140" w:header="567" w:footer="67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EC9515" w14:textId="77777777" w:rsidR="00475369" w:rsidRDefault="00475369" w:rsidP="00EE09D3">
      <w:r>
        <w:separator/>
      </w:r>
    </w:p>
    <w:p w14:paraId="4F201980" w14:textId="77777777" w:rsidR="00475369" w:rsidRDefault="00475369"/>
    <w:p w14:paraId="1D7F194C" w14:textId="77777777" w:rsidR="00475369" w:rsidRDefault="00475369"/>
  </w:endnote>
  <w:endnote w:type="continuationSeparator" w:id="0">
    <w:p w14:paraId="2B5A7B17" w14:textId="77777777" w:rsidR="00475369" w:rsidRDefault="00475369" w:rsidP="00EE09D3">
      <w:r>
        <w:continuationSeparator/>
      </w:r>
    </w:p>
    <w:p w14:paraId="4930DB5A" w14:textId="77777777" w:rsidR="00475369" w:rsidRDefault="00475369"/>
    <w:p w14:paraId="725BD5CC" w14:textId="77777777" w:rsidR="00475369" w:rsidRDefault="0047536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pitch w:val="variable"/>
    <w:sig w:usb0="00000003" w:usb1="00000000" w:usb2="00000000" w:usb3="00000000" w:csb0="00000001" w:csb1="00000000"/>
  </w:font>
  <w:font w:name="Wingdings 3">
    <w:panose1 w:val="050401020108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6FAD40" w14:textId="77777777" w:rsidR="00525A4F" w:rsidRDefault="00525A4F" w:rsidP="0048262F">
    <w:pPr>
      <w:pStyle w:val="JANZSSAFooter"/>
    </w:pPr>
  </w:p>
  <w:p w14:paraId="0E653B51" w14:textId="2E48C9BA" w:rsidR="00A75927" w:rsidRPr="004167FD" w:rsidRDefault="00A75927" w:rsidP="0048262F">
    <w:pPr>
      <w:pStyle w:val="JANZSSAFooter"/>
    </w:pPr>
    <w:r w:rsidRPr="004167FD">
      <w:t>Journal of the Australian and New Zealand Student Services Association</w:t>
    </w:r>
  </w:p>
  <w:p w14:paraId="5446DD8B" w14:textId="3DADFA1C" w:rsidR="004167F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Pr>
        <w:sz w:val="18"/>
        <w:szCs w:val="18"/>
      </w:rPr>
      <w:t>1</w:t>
    </w:r>
    <w:r w:rsidRPr="00D93174">
      <w:rPr>
        <w:noProof/>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6AE1F8" w14:textId="77777777" w:rsidR="00D93174" w:rsidRDefault="00D93174" w:rsidP="00D93174">
    <w:pPr>
      <w:tabs>
        <w:tab w:val="center" w:pos="4973"/>
        <w:tab w:val="right" w:pos="9927"/>
      </w:tabs>
      <w:autoSpaceDE w:val="0"/>
      <w:autoSpaceDN w:val="0"/>
      <w:spacing w:before="120"/>
      <w:ind w:right="360" w:firstLine="360"/>
      <w:contextualSpacing/>
      <w:jc w:val="center"/>
      <w:rPr>
        <w:i/>
        <w:iCs/>
        <w:sz w:val="18"/>
        <w:szCs w:val="18"/>
      </w:rPr>
    </w:pPr>
  </w:p>
  <w:p w14:paraId="3DF64C10" w14:textId="7105F345" w:rsidR="00A75927" w:rsidRPr="004167FD" w:rsidRDefault="00A75927" w:rsidP="0048262F">
    <w:pPr>
      <w:pStyle w:val="JANZSSAFooter"/>
    </w:pPr>
    <w:r w:rsidRPr="004167FD">
      <w:t>Journal of the Australian and New Zealand Student Services Association</w:t>
    </w:r>
  </w:p>
  <w:p w14:paraId="075B1207" w14:textId="261195AC" w:rsidR="008C61A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Pr>
        <w:sz w:val="18"/>
        <w:szCs w:val="18"/>
      </w:rPr>
      <w:t>1</w:t>
    </w:r>
    <w:r w:rsidRPr="00D93174">
      <w:rPr>
        <w:noProof/>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7A92F6" w14:textId="77777777" w:rsidR="004167FD" w:rsidRDefault="004167FD" w:rsidP="004167FD">
    <w:pPr>
      <w:pStyle w:val="JANZSSAFooter"/>
    </w:pPr>
  </w:p>
  <w:p w14:paraId="673AD49A" w14:textId="09542A3B" w:rsidR="00A75927" w:rsidRPr="004167FD" w:rsidRDefault="00A75927" w:rsidP="0048262F">
    <w:pPr>
      <w:pStyle w:val="JANZSSAFooter"/>
    </w:pPr>
    <w:r w:rsidRPr="004167FD">
      <w:t>Journal of the Australian and New Zealand Student Services Association</w:t>
    </w:r>
  </w:p>
  <w:p w14:paraId="48C04293" w14:textId="12C6EBF4" w:rsidR="004167F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sidRPr="00D93174">
      <w:rPr>
        <w:noProof/>
        <w:sz w:val="18"/>
        <w:szCs w:val="18"/>
      </w:rPr>
      <w:t>1</w:t>
    </w:r>
    <w:r w:rsidRPr="00D93174">
      <w:rPr>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03D777" w14:textId="77777777" w:rsidR="00475369" w:rsidRDefault="00475369" w:rsidP="00EE09D3">
      <w:r>
        <w:separator/>
      </w:r>
    </w:p>
    <w:p w14:paraId="706DCBB7" w14:textId="77777777" w:rsidR="00475369" w:rsidRDefault="00475369"/>
    <w:p w14:paraId="3F2D235E" w14:textId="77777777" w:rsidR="00475369" w:rsidRDefault="00475369"/>
  </w:footnote>
  <w:footnote w:type="continuationSeparator" w:id="0">
    <w:p w14:paraId="7B952269" w14:textId="77777777" w:rsidR="00475369" w:rsidRDefault="00475369" w:rsidP="00EE09D3">
      <w:r>
        <w:continuationSeparator/>
      </w:r>
    </w:p>
    <w:p w14:paraId="23560783" w14:textId="77777777" w:rsidR="00475369" w:rsidRDefault="00475369"/>
    <w:p w14:paraId="366AFFB0" w14:textId="77777777" w:rsidR="00475369" w:rsidRDefault="0047536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C1C7BD" w14:textId="70D63A1E" w:rsidR="008C61AD" w:rsidRDefault="00EB3055" w:rsidP="001337EE">
    <w:pPr>
      <w:jc w:val="right"/>
    </w:pPr>
    <w:r w:rsidRPr="00EB3055">
      <w:rPr>
        <w:i/>
        <w:iCs/>
      </w:rPr>
      <w:t xml:space="preserve">Building </w:t>
    </w:r>
    <w:r>
      <w:rPr>
        <w:i/>
        <w:iCs/>
      </w:rPr>
      <w:t>r</w:t>
    </w:r>
    <w:r w:rsidRPr="00EB3055">
      <w:rPr>
        <w:i/>
        <w:iCs/>
      </w:rPr>
      <w:t xml:space="preserve">espectful </w:t>
    </w:r>
    <w:r>
      <w:rPr>
        <w:i/>
        <w:iCs/>
      </w:rPr>
      <w:t>r</w:t>
    </w:r>
    <w:r w:rsidRPr="00EB3055">
      <w:rPr>
        <w:i/>
        <w:iCs/>
      </w:rPr>
      <w:t xml:space="preserve">elationships on </w:t>
    </w:r>
    <w:r>
      <w:rPr>
        <w:i/>
        <w:iCs/>
      </w:rPr>
      <w:t>c</w:t>
    </w:r>
    <w:r w:rsidRPr="00EB3055">
      <w:rPr>
        <w:i/>
        <w:iCs/>
      </w:rPr>
      <w:t>ampus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74A7B2" w14:textId="5F1064F8" w:rsidR="00A75927" w:rsidRPr="006A0AF4" w:rsidRDefault="00A75927" w:rsidP="00A75927">
    <w:pPr>
      <w:pStyle w:val="JANZSSAHeader"/>
    </w:pPr>
    <w:r w:rsidRPr="006A0AF4">
      <w:t>JANZSSA</w:t>
    </w:r>
    <w:r w:rsidR="0048262F">
      <w:t xml:space="preserve"> doi</w:t>
    </w:r>
    <w:r w:rsidR="00556CED">
      <w:t xml:space="preserve">: </w:t>
    </w:r>
    <w:r w:rsidR="0048262F" w:rsidRPr="0068749D">
      <w:t>10.30688/janzssa.202</w:t>
    </w:r>
    <w:r w:rsidR="0048262F">
      <w:t>6</w:t>
    </w:r>
    <w:r w:rsidR="0048262F" w:rsidRPr="0068749D">
      <w:t>-</w:t>
    </w:r>
    <w:r w:rsidR="0048262F">
      <w:t>1</w:t>
    </w:r>
    <w:r w:rsidR="0048262F" w:rsidRPr="0068749D">
      <w:t>-</w:t>
    </w:r>
    <w:r w:rsidR="0048262F">
      <w:t>02</w:t>
    </w:r>
  </w:p>
  <w:p w14:paraId="63BC53F5" w14:textId="77777777" w:rsidR="008C61AD" w:rsidRDefault="008C61AD"/>
  <w:p w14:paraId="6DDAF71F" w14:textId="77777777" w:rsidR="008C61AD" w:rsidRDefault="008C61AD"/>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C4354E" w14:textId="22D8FF5B" w:rsidR="00C726E2" w:rsidRPr="00C726E2" w:rsidRDefault="005917E8" w:rsidP="00C726E2">
    <w:pPr>
      <w:pStyle w:val="JANZSSAHeader"/>
      <w:rPr>
        <w:b/>
        <w:bCs/>
      </w:rPr>
    </w:pPr>
    <w:r>
      <w:rPr>
        <w:b/>
        <w:bCs/>
      </w:rPr>
      <w:t>Peer-</w:t>
    </w:r>
    <w:r w:rsidR="00556CED">
      <w:rPr>
        <w:b/>
        <w:bCs/>
      </w:rPr>
      <w:t>R</w:t>
    </w:r>
    <w:r>
      <w:rPr>
        <w:b/>
        <w:bCs/>
      </w:rPr>
      <w:t>eviewed</w:t>
    </w:r>
    <w:r w:rsidRPr="00C726E2">
      <w:rPr>
        <w:b/>
        <w:bCs/>
      </w:rPr>
      <w:t xml:space="preserve"> </w:t>
    </w:r>
    <w:r w:rsidR="00C726E2" w:rsidRPr="00C726E2">
      <w:rPr>
        <w:b/>
        <w:bCs/>
      </w:rPr>
      <w:t xml:space="preserve">Paper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8117D9"/>
    <w:multiLevelType w:val="hybridMultilevel"/>
    <w:tmpl w:val="115E86D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73B0ADD"/>
    <w:multiLevelType w:val="multilevel"/>
    <w:tmpl w:val="C20E4B6E"/>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 w15:restartNumberingAfterBreak="0">
    <w:nsid w:val="0BDD3F94"/>
    <w:multiLevelType w:val="hybridMultilevel"/>
    <w:tmpl w:val="C92896C4"/>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FE0272A"/>
    <w:multiLevelType w:val="hybridMultilevel"/>
    <w:tmpl w:val="480EB664"/>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4" w15:restartNumberingAfterBreak="0">
    <w:nsid w:val="10E37AA7"/>
    <w:multiLevelType w:val="hybridMultilevel"/>
    <w:tmpl w:val="5B624D7A"/>
    <w:lvl w:ilvl="0" w:tplc="B7F49266">
      <w:start w:val="1"/>
      <w:numFmt w:val="decimal"/>
      <w:pStyle w:val="JANZSSANumberedheading"/>
      <w:lvlText w:val="%1."/>
      <w:lvlJc w:val="left"/>
      <w:pPr>
        <w:ind w:left="720" w:hanging="360"/>
      </w:pPr>
      <w:rPr>
        <w:b/>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199D588E"/>
    <w:multiLevelType w:val="hybridMultilevel"/>
    <w:tmpl w:val="F1E8EC36"/>
    <w:lvl w:ilvl="0" w:tplc="87EE5178">
      <w:start w:val="1"/>
      <w:numFmt w:val="decimal"/>
      <w:pStyle w:val="JANZSSANumberList"/>
      <w:lvlText w:val="%1."/>
      <w:lvlJc w:val="left"/>
      <w:pPr>
        <w:ind w:left="2160" w:hanging="360"/>
      </w:pPr>
      <w:rPr>
        <w:rFonts w:hint="default"/>
      </w:rPr>
    </w:lvl>
    <w:lvl w:ilvl="1" w:tplc="0C090019">
      <w:start w:val="1"/>
      <w:numFmt w:val="lowerLetter"/>
      <w:lvlText w:val="%2."/>
      <w:lvlJc w:val="left"/>
      <w:pPr>
        <w:ind w:left="2880" w:hanging="360"/>
      </w:pPr>
    </w:lvl>
    <w:lvl w:ilvl="2" w:tplc="0C09001B" w:tentative="1">
      <w:start w:val="1"/>
      <w:numFmt w:val="lowerRoman"/>
      <w:lvlText w:val="%3."/>
      <w:lvlJc w:val="right"/>
      <w:pPr>
        <w:ind w:left="3600" w:hanging="180"/>
      </w:pPr>
    </w:lvl>
    <w:lvl w:ilvl="3" w:tplc="0C09000F" w:tentative="1">
      <w:start w:val="1"/>
      <w:numFmt w:val="decimal"/>
      <w:lvlText w:val="%4."/>
      <w:lvlJc w:val="left"/>
      <w:pPr>
        <w:ind w:left="4320" w:hanging="360"/>
      </w:pPr>
    </w:lvl>
    <w:lvl w:ilvl="4" w:tplc="0C090019" w:tentative="1">
      <w:start w:val="1"/>
      <w:numFmt w:val="lowerLetter"/>
      <w:lvlText w:val="%5."/>
      <w:lvlJc w:val="left"/>
      <w:pPr>
        <w:ind w:left="5040" w:hanging="360"/>
      </w:pPr>
    </w:lvl>
    <w:lvl w:ilvl="5" w:tplc="0C09001B" w:tentative="1">
      <w:start w:val="1"/>
      <w:numFmt w:val="lowerRoman"/>
      <w:lvlText w:val="%6."/>
      <w:lvlJc w:val="right"/>
      <w:pPr>
        <w:ind w:left="5760" w:hanging="180"/>
      </w:pPr>
    </w:lvl>
    <w:lvl w:ilvl="6" w:tplc="0C09000F" w:tentative="1">
      <w:start w:val="1"/>
      <w:numFmt w:val="decimal"/>
      <w:lvlText w:val="%7."/>
      <w:lvlJc w:val="left"/>
      <w:pPr>
        <w:ind w:left="6480" w:hanging="360"/>
      </w:pPr>
    </w:lvl>
    <w:lvl w:ilvl="7" w:tplc="0C090019" w:tentative="1">
      <w:start w:val="1"/>
      <w:numFmt w:val="lowerLetter"/>
      <w:lvlText w:val="%8."/>
      <w:lvlJc w:val="left"/>
      <w:pPr>
        <w:ind w:left="7200" w:hanging="360"/>
      </w:pPr>
    </w:lvl>
    <w:lvl w:ilvl="8" w:tplc="0C09001B" w:tentative="1">
      <w:start w:val="1"/>
      <w:numFmt w:val="lowerRoman"/>
      <w:lvlText w:val="%9."/>
      <w:lvlJc w:val="right"/>
      <w:pPr>
        <w:ind w:left="7920" w:hanging="180"/>
      </w:pPr>
    </w:lvl>
  </w:abstractNum>
  <w:abstractNum w:abstractNumId="6" w15:restartNumberingAfterBreak="0">
    <w:nsid w:val="1C45495F"/>
    <w:multiLevelType w:val="hybridMultilevel"/>
    <w:tmpl w:val="1EE0CA74"/>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205E5C73"/>
    <w:multiLevelType w:val="hybridMultilevel"/>
    <w:tmpl w:val="E5D82BCC"/>
    <w:styleLink w:val="ImportedStyle1"/>
    <w:lvl w:ilvl="0" w:tplc="79262E4A">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7C8463E">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17185692">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7B04100">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F461F9C">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EBC0D1C2">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8F8A3C2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46ACCC4">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40ABB84">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8" w15:restartNumberingAfterBreak="0">
    <w:nsid w:val="215F7C5A"/>
    <w:multiLevelType w:val="hybridMultilevel"/>
    <w:tmpl w:val="FFFFFFFF"/>
    <w:lvl w:ilvl="0" w:tplc="BAFE271C">
      <w:start w:val="1"/>
      <w:numFmt w:val="bullet"/>
      <w:lvlText w:val=""/>
      <w:lvlJc w:val="left"/>
      <w:pPr>
        <w:ind w:left="720" w:hanging="360"/>
      </w:pPr>
      <w:rPr>
        <w:rFonts w:ascii="Symbol" w:hAnsi="Symbol" w:hint="default"/>
      </w:rPr>
    </w:lvl>
    <w:lvl w:ilvl="1" w:tplc="AE50B006">
      <w:start w:val="1"/>
      <w:numFmt w:val="bullet"/>
      <w:lvlText w:val="o"/>
      <w:lvlJc w:val="left"/>
      <w:pPr>
        <w:ind w:left="1440" w:hanging="360"/>
      </w:pPr>
      <w:rPr>
        <w:rFonts w:ascii="Courier New" w:hAnsi="Courier New" w:cs="Times New Roman" w:hint="default"/>
      </w:rPr>
    </w:lvl>
    <w:lvl w:ilvl="2" w:tplc="7D5C9210">
      <w:start w:val="1"/>
      <w:numFmt w:val="bullet"/>
      <w:lvlText w:val=""/>
      <w:lvlJc w:val="left"/>
      <w:pPr>
        <w:ind w:left="2160" w:hanging="360"/>
      </w:pPr>
      <w:rPr>
        <w:rFonts w:ascii="Wingdings" w:hAnsi="Wingdings" w:hint="default"/>
      </w:rPr>
    </w:lvl>
    <w:lvl w:ilvl="3" w:tplc="18C49346">
      <w:start w:val="1"/>
      <w:numFmt w:val="bullet"/>
      <w:lvlText w:val=""/>
      <w:lvlJc w:val="left"/>
      <w:pPr>
        <w:ind w:left="2880" w:hanging="360"/>
      </w:pPr>
      <w:rPr>
        <w:rFonts w:ascii="Symbol" w:hAnsi="Symbol" w:hint="default"/>
      </w:rPr>
    </w:lvl>
    <w:lvl w:ilvl="4" w:tplc="586A5A00">
      <w:start w:val="1"/>
      <w:numFmt w:val="bullet"/>
      <w:lvlText w:val="o"/>
      <w:lvlJc w:val="left"/>
      <w:pPr>
        <w:ind w:left="3600" w:hanging="360"/>
      </w:pPr>
      <w:rPr>
        <w:rFonts w:ascii="Courier New" w:hAnsi="Courier New" w:cs="Times New Roman" w:hint="default"/>
      </w:rPr>
    </w:lvl>
    <w:lvl w:ilvl="5" w:tplc="1FF2FEB8">
      <w:start w:val="1"/>
      <w:numFmt w:val="bullet"/>
      <w:lvlText w:val=""/>
      <w:lvlJc w:val="left"/>
      <w:pPr>
        <w:ind w:left="4320" w:hanging="360"/>
      </w:pPr>
      <w:rPr>
        <w:rFonts w:ascii="Wingdings" w:hAnsi="Wingdings" w:hint="default"/>
      </w:rPr>
    </w:lvl>
    <w:lvl w:ilvl="6" w:tplc="9C8061C0">
      <w:start w:val="1"/>
      <w:numFmt w:val="bullet"/>
      <w:lvlText w:val=""/>
      <w:lvlJc w:val="left"/>
      <w:pPr>
        <w:ind w:left="5040" w:hanging="360"/>
      </w:pPr>
      <w:rPr>
        <w:rFonts w:ascii="Symbol" w:hAnsi="Symbol" w:hint="default"/>
      </w:rPr>
    </w:lvl>
    <w:lvl w:ilvl="7" w:tplc="A0A8EBCA">
      <w:start w:val="1"/>
      <w:numFmt w:val="bullet"/>
      <w:lvlText w:val="o"/>
      <w:lvlJc w:val="left"/>
      <w:pPr>
        <w:ind w:left="5760" w:hanging="360"/>
      </w:pPr>
      <w:rPr>
        <w:rFonts w:ascii="Courier New" w:hAnsi="Courier New" w:cs="Times New Roman" w:hint="default"/>
      </w:rPr>
    </w:lvl>
    <w:lvl w:ilvl="8" w:tplc="53FA2FB6">
      <w:start w:val="1"/>
      <w:numFmt w:val="bullet"/>
      <w:lvlText w:val=""/>
      <w:lvlJc w:val="left"/>
      <w:pPr>
        <w:ind w:left="6480" w:hanging="360"/>
      </w:pPr>
      <w:rPr>
        <w:rFonts w:ascii="Wingdings" w:hAnsi="Wingdings" w:hint="default"/>
      </w:rPr>
    </w:lvl>
  </w:abstractNum>
  <w:abstractNum w:abstractNumId="9" w15:restartNumberingAfterBreak="0">
    <w:nsid w:val="266C3713"/>
    <w:multiLevelType w:val="hybridMultilevel"/>
    <w:tmpl w:val="5170A92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0" w15:restartNumberingAfterBreak="0">
    <w:nsid w:val="2B5D429C"/>
    <w:multiLevelType w:val="multilevel"/>
    <w:tmpl w:val="546E6C10"/>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1" w15:restartNumberingAfterBreak="0">
    <w:nsid w:val="2D025151"/>
    <w:multiLevelType w:val="hybridMultilevel"/>
    <w:tmpl w:val="6BB8E492"/>
    <w:lvl w:ilvl="0" w:tplc="017EA7A6">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DB236A6"/>
    <w:multiLevelType w:val="hybridMultilevel"/>
    <w:tmpl w:val="79E84956"/>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2F4C3978"/>
    <w:multiLevelType w:val="multilevel"/>
    <w:tmpl w:val="E856D7F8"/>
    <w:styleLink w:val="List0"/>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4" w15:restartNumberingAfterBreak="0">
    <w:nsid w:val="320E1119"/>
    <w:multiLevelType w:val="hybridMultilevel"/>
    <w:tmpl w:val="0D30410E"/>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0C090001">
      <w:start w:val="1"/>
      <w:numFmt w:val="bullet"/>
      <w:lvlText w:val=""/>
      <w:lvlJc w:val="left"/>
      <w:pPr>
        <w:ind w:left="2160" w:hanging="360"/>
      </w:pPr>
      <w:rPr>
        <w:rFonts w:ascii="Symbol" w:hAnsi="Symbol" w:hint="default"/>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5" w15:restartNumberingAfterBreak="0">
    <w:nsid w:val="33DD6DAF"/>
    <w:multiLevelType w:val="hybridMultilevel"/>
    <w:tmpl w:val="3730A2FA"/>
    <w:lvl w:ilvl="0" w:tplc="0C09001B">
      <w:start w:val="1"/>
      <w:numFmt w:val="lowerRoman"/>
      <w:lvlText w:val="%1."/>
      <w:lvlJc w:val="right"/>
      <w:pPr>
        <w:ind w:left="2520" w:hanging="360"/>
      </w:pPr>
    </w:lvl>
    <w:lvl w:ilvl="1" w:tplc="0C090019">
      <w:start w:val="1"/>
      <w:numFmt w:val="lowerLetter"/>
      <w:lvlText w:val="%2."/>
      <w:lvlJc w:val="left"/>
      <w:pPr>
        <w:ind w:left="3240" w:hanging="360"/>
      </w:pPr>
    </w:lvl>
    <w:lvl w:ilvl="2" w:tplc="0C09001B">
      <w:start w:val="1"/>
      <w:numFmt w:val="lowerRoman"/>
      <w:lvlText w:val="%3."/>
      <w:lvlJc w:val="right"/>
      <w:pPr>
        <w:ind w:left="3960" w:hanging="180"/>
      </w:pPr>
    </w:lvl>
    <w:lvl w:ilvl="3" w:tplc="0C09000F">
      <w:start w:val="1"/>
      <w:numFmt w:val="decimal"/>
      <w:lvlText w:val="%4."/>
      <w:lvlJc w:val="left"/>
      <w:pPr>
        <w:ind w:left="4680" w:hanging="360"/>
      </w:pPr>
    </w:lvl>
    <w:lvl w:ilvl="4" w:tplc="0C090019">
      <w:start w:val="1"/>
      <w:numFmt w:val="lowerLetter"/>
      <w:lvlText w:val="%5."/>
      <w:lvlJc w:val="left"/>
      <w:pPr>
        <w:ind w:left="5400" w:hanging="360"/>
      </w:pPr>
    </w:lvl>
    <w:lvl w:ilvl="5" w:tplc="0C09001B">
      <w:start w:val="1"/>
      <w:numFmt w:val="lowerRoman"/>
      <w:lvlText w:val="%6."/>
      <w:lvlJc w:val="right"/>
      <w:pPr>
        <w:ind w:left="6120" w:hanging="180"/>
      </w:pPr>
    </w:lvl>
    <w:lvl w:ilvl="6" w:tplc="0C09000F">
      <w:start w:val="1"/>
      <w:numFmt w:val="decimal"/>
      <w:lvlText w:val="%7."/>
      <w:lvlJc w:val="left"/>
      <w:pPr>
        <w:ind w:left="6840" w:hanging="360"/>
      </w:pPr>
    </w:lvl>
    <w:lvl w:ilvl="7" w:tplc="0C090019">
      <w:start w:val="1"/>
      <w:numFmt w:val="lowerLetter"/>
      <w:lvlText w:val="%8."/>
      <w:lvlJc w:val="left"/>
      <w:pPr>
        <w:ind w:left="7560" w:hanging="360"/>
      </w:pPr>
    </w:lvl>
    <w:lvl w:ilvl="8" w:tplc="0C09001B">
      <w:start w:val="1"/>
      <w:numFmt w:val="lowerRoman"/>
      <w:lvlText w:val="%9."/>
      <w:lvlJc w:val="right"/>
      <w:pPr>
        <w:ind w:left="8280" w:hanging="180"/>
      </w:pPr>
    </w:lvl>
  </w:abstractNum>
  <w:abstractNum w:abstractNumId="16" w15:restartNumberingAfterBreak="0">
    <w:nsid w:val="345B3E61"/>
    <w:multiLevelType w:val="hybridMultilevel"/>
    <w:tmpl w:val="3796FF2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15:restartNumberingAfterBreak="0">
    <w:nsid w:val="36C43F23"/>
    <w:multiLevelType w:val="multilevel"/>
    <w:tmpl w:val="D04471E0"/>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8" w15:restartNumberingAfterBreak="0">
    <w:nsid w:val="3C5D0C07"/>
    <w:multiLevelType w:val="hybridMultilevel"/>
    <w:tmpl w:val="4CA02766"/>
    <w:lvl w:ilvl="0" w:tplc="79367BA0">
      <w:start w:val="1"/>
      <w:numFmt w:val="decimal"/>
      <w:lvlText w:val="(%1)"/>
      <w:lvlJc w:val="right"/>
      <w:pPr>
        <w:ind w:left="720" w:hanging="153"/>
      </w:pPr>
      <w:rPr>
        <w:rFonts w:hint="default"/>
      </w:rPr>
    </w:lvl>
    <w:lvl w:ilvl="1" w:tplc="FE3AC208">
      <w:start w:val="1"/>
      <w:numFmt w:val="lowerLetter"/>
      <w:lvlText w:val="(%2)"/>
      <w:lvlJc w:val="left"/>
      <w:pPr>
        <w:ind w:left="1440" w:hanging="360"/>
      </w:pPr>
      <w:rPr>
        <w:rFonts w:hint="default"/>
      </w:rPr>
    </w:lvl>
    <w:lvl w:ilvl="2" w:tplc="77E4D7DE">
      <w:start w:val="1"/>
      <w:numFmt w:val="lowerRoman"/>
      <w:lvlText w:val="(%3)"/>
      <w:lvlJc w:val="right"/>
      <w:pPr>
        <w:ind w:left="2160" w:hanging="18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E601E94"/>
    <w:multiLevelType w:val="hybridMultilevel"/>
    <w:tmpl w:val="ECD65614"/>
    <w:lvl w:ilvl="0" w:tplc="2166C214">
      <w:start w:val="1"/>
      <w:numFmt w:val="bullet"/>
      <w:lvlText w:val=""/>
      <w:lvlJc w:val="left"/>
      <w:pPr>
        <w:ind w:left="1569" w:hanging="360"/>
      </w:pPr>
      <w:rPr>
        <w:rFonts w:ascii="Wingdings 3" w:hAnsi="Wingdings 3" w:hint="default"/>
      </w:rPr>
    </w:lvl>
    <w:lvl w:ilvl="1" w:tplc="04090003">
      <w:start w:val="1"/>
      <w:numFmt w:val="bullet"/>
      <w:lvlText w:val="o"/>
      <w:lvlJc w:val="left"/>
      <w:pPr>
        <w:ind w:left="2292" w:hanging="360"/>
      </w:pPr>
      <w:rPr>
        <w:rFonts w:ascii="Courier New" w:hAnsi="Courier New" w:cs="Courier New" w:hint="default"/>
      </w:rPr>
    </w:lvl>
    <w:lvl w:ilvl="2" w:tplc="04090005" w:tentative="1">
      <w:start w:val="1"/>
      <w:numFmt w:val="bullet"/>
      <w:lvlText w:val=""/>
      <w:lvlJc w:val="left"/>
      <w:pPr>
        <w:ind w:left="3012" w:hanging="360"/>
      </w:pPr>
      <w:rPr>
        <w:rFonts w:ascii="Wingdings" w:hAnsi="Wingdings" w:hint="default"/>
      </w:rPr>
    </w:lvl>
    <w:lvl w:ilvl="3" w:tplc="04090001" w:tentative="1">
      <w:start w:val="1"/>
      <w:numFmt w:val="bullet"/>
      <w:lvlText w:val=""/>
      <w:lvlJc w:val="left"/>
      <w:pPr>
        <w:ind w:left="3732" w:hanging="360"/>
      </w:pPr>
      <w:rPr>
        <w:rFonts w:ascii="Symbol" w:hAnsi="Symbol" w:hint="default"/>
      </w:rPr>
    </w:lvl>
    <w:lvl w:ilvl="4" w:tplc="04090003" w:tentative="1">
      <w:start w:val="1"/>
      <w:numFmt w:val="bullet"/>
      <w:lvlText w:val="o"/>
      <w:lvlJc w:val="left"/>
      <w:pPr>
        <w:ind w:left="4452" w:hanging="360"/>
      </w:pPr>
      <w:rPr>
        <w:rFonts w:ascii="Courier New" w:hAnsi="Courier New" w:cs="Courier New" w:hint="default"/>
      </w:rPr>
    </w:lvl>
    <w:lvl w:ilvl="5" w:tplc="04090005" w:tentative="1">
      <w:start w:val="1"/>
      <w:numFmt w:val="bullet"/>
      <w:lvlText w:val=""/>
      <w:lvlJc w:val="left"/>
      <w:pPr>
        <w:ind w:left="5172" w:hanging="360"/>
      </w:pPr>
      <w:rPr>
        <w:rFonts w:ascii="Wingdings" w:hAnsi="Wingdings" w:hint="default"/>
      </w:rPr>
    </w:lvl>
    <w:lvl w:ilvl="6" w:tplc="04090001" w:tentative="1">
      <w:start w:val="1"/>
      <w:numFmt w:val="bullet"/>
      <w:lvlText w:val=""/>
      <w:lvlJc w:val="left"/>
      <w:pPr>
        <w:ind w:left="5892" w:hanging="360"/>
      </w:pPr>
      <w:rPr>
        <w:rFonts w:ascii="Symbol" w:hAnsi="Symbol" w:hint="default"/>
      </w:rPr>
    </w:lvl>
    <w:lvl w:ilvl="7" w:tplc="04090003" w:tentative="1">
      <w:start w:val="1"/>
      <w:numFmt w:val="bullet"/>
      <w:lvlText w:val="o"/>
      <w:lvlJc w:val="left"/>
      <w:pPr>
        <w:ind w:left="6612" w:hanging="360"/>
      </w:pPr>
      <w:rPr>
        <w:rFonts w:ascii="Courier New" w:hAnsi="Courier New" w:cs="Courier New" w:hint="default"/>
      </w:rPr>
    </w:lvl>
    <w:lvl w:ilvl="8" w:tplc="04090005" w:tentative="1">
      <w:start w:val="1"/>
      <w:numFmt w:val="bullet"/>
      <w:lvlText w:val=""/>
      <w:lvlJc w:val="left"/>
      <w:pPr>
        <w:ind w:left="7332" w:hanging="360"/>
      </w:pPr>
      <w:rPr>
        <w:rFonts w:ascii="Wingdings" w:hAnsi="Wingdings" w:hint="default"/>
      </w:rPr>
    </w:lvl>
  </w:abstractNum>
  <w:abstractNum w:abstractNumId="20" w15:restartNumberingAfterBreak="0">
    <w:nsid w:val="461D0502"/>
    <w:multiLevelType w:val="hybridMultilevel"/>
    <w:tmpl w:val="2272CF22"/>
    <w:lvl w:ilvl="0" w:tplc="57885B68">
      <w:start w:val="1"/>
      <w:numFmt w:val="decimal"/>
      <w:lvlText w:val="%1."/>
      <w:lvlJc w:val="left"/>
      <w:pPr>
        <w:ind w:left="2520" w:hanging="360"/>
      </w:pPr>
      <w:rPr>
        <w:rFonts w:hint="default"/>
      </w:rPr>
    </w:lvl>
    <w:lvl w:ilvl="1" w:tplc="0C090019" w:tentative="1">
      <w:start w:val="1"/>
      <w:numFmt w:val="lowerLetter"/>
      <w:lvlText w:val="%2."/>
      <w:lvlJc w:val="left"/>
      <w:pPr>
        <w:ind w:left="3240" w:hanging="360"/>
      </w:pPr>
    </w:lvl>
    <w:lvl w:ilvl="2" w:tplc="0C09001B" w:tentative="1">
      <w:start w:val="1"/>
      <w:numFmt w:val="lowerRoman"/>
      <w:lvlText w:val="%3."/>
      <w:lvlJc w:val="right"/>
      <w:pPr>
        <w:ind w:left="3960" w:hanging="180"/>
      </w:pPr>
    </w:lvl>
    <w:lvl w:ilvl="3" w:tplc="0C09000F" w:tentative="1">
      <w:start w:val="1"/>
      <w:numFmt w:val="decimal"/>
      <w:lvlText w:val="%4."/>
      <w:lvlJc w:val="left"/>
      <w:pPr>
        <w:ind w:left="4680" w:hanging="360"/>
      </w:pPr>
    </w:lvl>
    <w:lvl w:ilvl="4" w:tplc="0C090019" w:tentative="1">
      <w:start w:val="1"/>
      <w:numFmt w:val="lowerLetter"/>
      <w:lvlText w:val="%5."/>
      <w:lvlJc w:val="left"/>
      <w:pPr>
        <w:ind w:left="5400" w:hanging="360"/>
      </w:pPr>
    </w:lvl>
    <w:lvl w:ilvl="5" w:tplc="0C09001B" w:tentative="1">
      <w:start w:val="1"/>
      <w:numFmt w:val="lowerRoman"/>
      <w:lvlText w:val="%6."/>
      <w:lvlJc w:val="right"/>
      <w:pPr>
        <w:ind w:left="6120" w:hanging="180"/>
      </w:pPr>
    </w:lvl>
    <w:lvl w:ilvl="6" w:tplc="0C09000F" w:tentative="1">
      <w:start w:val="1"/>
      <w:numFmt w:val="decimal"/>
      <w:lvlText w:val="%7."/>
      <w:lvlJc w:val="left"/>
      <w:pPr>
        <w:ind w:left="6840" w:hanging="360"/>
      </w:pPr>
    </w:lvl>
    <w:lvl w:ilvl="7" w:tplc="0C090019" w:tentative="1">
      <w:start w:val="1"/>
      <w:numFmt w:val="lowerLetter"/>
      <w:lvlText w:val="%8."/>
      <w:lvlJc w:val="left"/>
      <w:pPr>
        <w:ind w:left="7560" w:hanging="360"/>
      </w:pPr>
    </w:lvl>
    <w:lvl w:ilvl="8" w:tplc="0C09001B" w:tentative="1">
      <w:start w:val="1"/>
      <w:numFmt w:val="lowerRoman"/>
      <w:lvlText w:val="%9."/>
      <w:lvlJc w:val="right"/>
      <w:pPr>
        <w:ind w:left="8280" w:hanging="180"/>
      </w:pPr>
    </w:lvl>
  </w:abstractNum>
  <w:abstractNum w:abstractNumId="21" w15:restartNumberingAfterBreak="0">
    <w:nsid w:val="4F721014"/>
    <w:multiLevelType w:val="hybridMultilevel"/>
    <w:tmpl w:val="0C09001D"/>
    <w:styleLink w:val="Style1"/>
    <w:lvl w:ilvl="0" w:tplc="2AA6A990">
      <w:start w:val="2"/>
      <w:numFmt w:val="decimal"/>
      <w:lvlText w:val="%1)"/>
      <w:lvlJc w:val="left"/>
      <w:pPr>
        <w:ind w:left="360" w:hanging="360"/>
      </w:pPr>
    </w:lvl>
    <w:lvl w:ilvl="1" w:tplc="930EF7EE">
      <w:start w:val="1"/>
      <w:numFmt w:val="lowerLetter"/>
      <w:lvlText w:val="%2)"/>
      <w:lvlJc w:val="left"/>
      <w:pPr>
        <w:ind w:left="720" w:hanging="360"/>
      </w:pPr>
    </w:lvl>
    <w:lvl w:ilvl="2" w:tplc="EB5000E2">
      <w:start w:val="1"/>
      <w:numFmt w:val="lowerRoman"/>
      <w:lvlText w:val="%3)"/>
      <w:lvlJc w:val="left"/>
      <w:pPr>
        <w:ind w:left="1080" w:hanging="360"/>
      </w:pPr>
    </w:lvl>
    <w:lvl w:ilvl="3" w:tplc="20A6053C">
      <w:start w:val="1"/>
      <w:numFmt w:val="decimal"/>
      <w:lvlText w:val="(%4)"/>
      <w:lvlJc w:val="left"/>
      <w:pPr>
        <w:ind w:left="1440" w:hanging="360"/>
      </w:pPr>
    </w:lvl>
    <w:lvl w:ilvl="4" w:tplc="1E24A190">
      <w:start w:val="1"/>
      <w:numFmt w:val="lowerLetter"/>
      <w:lvlText w:val="(%5)"/>
      <w:lvlJc w:val="left"/>
      <w:pPr>
        <w:ind w:left="1800" w:hanging="360"/>
      </w:pPr>
    </w:lvl>
    <w:lvl w:ilvl="5" w:tplc="A7C477B4">
      <w:start w:val="1"/>
      <w:numFmt w:val="lowerRoman"/>
      <w:lvlText w:val="(%6)"/>
      <w:lvlJc w:val="left"/>
      <w:pPr>
        <w:ind w:left="2160" w:hanging="360"/>
      </w:pPr>
    </w:lvl>
    <w:lvl w:ilvl="6" w:tplc="98CE92FE">
      <w:start w:val="1"/>
      <w:numFmt w:val="decimal"/>
      <w:lvlText w:val="%7."/>
      <w:lvlJc w:val="left"/>
      <w:pPr>
        <w:ind w:left="2520" w:hanging="360"/>
      </w:pPr>
    </w:lvl>
    <w:lvl w:ilvl="7" w:tplc="908E30F6">
      <w:start w:val="1"/>
      <w:numFmt w:val="lowerLetter"/>
      <w:lvlText w:val="%8."/>
      <w:lvlJc w:val="left"/>
      <w:pPr>
        <w:ind w:left="2880" w:hanging="360"/>
      </w:pPr>
    </w:lvl>
    <w:lvl w:ilvl="8" w:tplc="AFD055EC">
      <w:start w:val="1"/>
      <w:numFmt w:val="lowerRoman"/>
      <w:lvlText w:val="%9."/>
      <w:lvlJc w:val="left"/>
      <w:pPr>
        <w:ind w:left="3240" w:hanging="360"/>
      </w:pPr>
    </w:lvl>
  </w:abstractNum>
  <w:abstractNum w:abstractNumId="22" w15:restartNumberingAfterBreak="0">
    <w:nsid w:val="52682D98"/>
    <w:multiLevelType w:val="hybridMultilevel"/>
    <w:tmpl w:val="A47C90A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3" w15:restartNumberingAfterBreak="0">
    <w:nsid w:val="53220D5C"/>
    <w:multiLevelType w:val="hybridMultilevel"/>
    <w:tmpl w:val="5EF68B74"/>
    <w:styleLink w:val="List31"/>
    <w:lvl w:ilvl="0" w:tplc="AC08270E">
      <w:numFmt w:val="bullet"/>
      <w:lvlText w:val="•"/>
      <w:lvlJc w:val="left"/>
      <w:rPr>
        <w:position w:val="0"/>
        <w:rtl w:val="0"/>
        <w:lang w:val="en-US"/>
      </w:rPr>
    </w:lvl>
    <w:lvl w:ilvl="1" w:tplc="9BEA02A4">
      <w:start w:val="1"/>
      <w:numFmt w:val="bullet"/>
      <w:lvlText w:val="o"/>
      <w:lvlJc w:val="left"/>
      <w:rPr>
        <w:position w:val="0"/>
        <w:rtl w:val="0"/>
        <w:lang w:val="en-US"/>
      </w:rPr>
    </w:lvl>
    <w:lvl w:ilvl="2" w:tplc="9AA8C3E8">
      <w:start w:val="1"/>
      <w:numFmt w:val="bullet"/>
      <w:lvlText w:val="▪"/>
      <w:lvlJc w:val="left"/>
      <w:rPr>
        <w:position w:val="0"/>
        <w:rtl w:val="0"/>
        <w:lang w:val="en-US"/>
      </w:rPr>
    </w:lvl>
    <w:lvl w:ilvl="3" w:tplc="1BB2E940">
      <w:start w:val="1"/>
      <w:numFmt w:val="bullet"/>
      <w:lvlText w:val="•"/>
      <w:lvlJc w:val="left"/>
      <w:rPr>
        <w:position w:val="0"/>
        <w:rtl w:val="0"/>
        <w:lang w:val="en-US"/>
      </w:rPr>
    </w:lvl>
    <w:lvl w:ilvl="4" w:tplc="D7C89B40">
      <w:start w:val="1"/>
      <w:numFmt w:val="bullet"/>
      <w:lvlText w:val="o"/>
      <w:lvlJc w:val="left"/>
      <w:rPr>
        <w:position w:val="0"/>
        <w:rtl w:val="0"/>
        <w:lang w:val="en-US"/>
      </w:rPr>
    </w:lvl>
    <w:lvl w:ilvl="5" w:tplc="93D28DB6">
      <w:start w:val="1"/>
      <w:numFmt w:val="bullet"/>
      <w:lvlText w:val="▪"/>
      <w:lvlJc w:val="left"/>
      <w:rPr>
        <w:position w:val="0"/>
        <w:rtl w:val="0"/>
        <w:lang w:val="en-US"/>
      </w:rPr>
    </w:lvl>
    <w:lvl w:ilvl="6" w:tplc="00D8B99A">
      <w:start w:val="1"/>
      <w:numFmt w:val="bullet"/>
      <w:lvlText w:val="•"/>
      <w:lvlJc w:val="left"/>
      <w:rPr>
        <w:position w:val="0"/>
        <w:rtl w:val="0"/>
        <w:lang w:val="en-US"/>
      </w:rPr>
    </w:lvl>
    <w:lvl w:ilvl="7" w:tplc="C3B6B138">
      <w:start w:val="1"/>
      <w:numFmt w:val="bullet"/>
      <w:lvlText w:val="o"/>
      <w:lvlJc w:val="left"/>
      <w:rPr>
        <w:position w:val="0"/>
        <w:rtl w:val="0"/>
        <w:lang w:val="en-US"/>
      </w:rPr>
    </w:lvl>
    <w:lvl w:ilvl="8" w:tplc="48E29BBA">
      <w:start w:val="1"/>
      <w:numFmt w:val="bullet"/>
      <w:lvlText w:val="▪"/>
      <w:lvlJc w:val="left"/>
      <w:rPr>
        <w:position w:val="0"/>
        <w:rtl w:val="0"/>
        <w:lang w:val="en-US"/>
      </w:rPr>
    </w:lvl>
  </w:abstractNum>
  <w:abstractNum w:abstractNumId="24" w15:restartNumberingAfterBreak="0">
    <w:nsid w:val="55D108D2"/>
    <w:multiLevelType w:val="multilevel"/>
    <w:tmpl w:val="C45EE430"/>
    <w:lvl w:ilvl="0">
      <w:start w:val="1"/>
      <w:numFmt w:val="lowerLetter"/>
      <w:lvlText w:val="%1)"/>
      <w:lvlJc w:val="left"/>
      <w:pPr>
        <w:ind w:left="360" w:hanging="360"/>
      </w:pPr>
      <w:rPr>
        <w:rFonts w:hint="default"/>
        <w:b/>
        <w:i w:val="0"/>
        <w:sz w:val="22"/>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5BD96BF8"/>
    <w:multiLevelType w:val="hybridMultilevel"/>
    <w:tmpl w:val="CD18BEAA"/>
    <w:lvl w:ilvl="0" w:tplc="0456C42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F4F1227"/>
    <w:multiLevelType w:val="hybridMultilevel"/>
    <w:tmpl w:val="2DE405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4F439E9"/>
    <w:multiLevelType w:val="hybridMultilevel"/>
    <w:tmpl w:val="D3027848"/>
    <w:styleLink w:val="List1"/>
    <w:lvl w:ilvl="0" w:tplc="BA0C05AC">
      <w:numFmt w:val="bullet"/>
      <w:lvlText w:val="•"/>
      <w:lvlJc w:val="left"/>
      <w:rPr>
        <w:position w:val="0"/>
        <w:rtl w:val="0"/>
        <w:lang w:val="en-US"/>
      </w:rPr>
    </w:lvl>
    <w:lvl w:ilvl="1" w:tplc="E6446F4E">
      <w:start w:val="1"/>
      <w:numFmt w:val="bullet"/>
      <w:lvlText w:val="o"/>
      <w:lvlJc w:val="left"/>
      <w:rPr>
        <w:position w:val="0"/>
        <w:rtl w:val="0"/>
        <w:lang w:val="en-US"/>
      </w:rPr>
    </w:lvl>
    <w:lvl w:ilvl="2" w:tplc="77CC5EC2">
      <w:start w:val="1"/>
      <w:numFmt w:val="bullet"/>
      <w:lvlText w:val="▪"/>
      <w:lvlJc w:val="left"/>
      <w:rPr>
        <w:position w:val="0"/>
        <w:rtl w:val="0"/>
        <w:lang w:val="en-US"/>
      </w:rPr>
    </w:lvl>
    <w:lvl w:ilvl="3" w:tplc="8DF0B850">
      <w:start w:val="1"/>
      <w:numFmt w:val="bullet"/>
      <w:lvlText w:val="•"/>
      <w:lvlJc w:val="left"/>
      <w:rPr>
        <w:position w:val="0"/>
        <w:rtl w:val="0"/>
        <w:lang w:val="en-US"/>
      </w:rPr>
    </w:lvl>
    <w:lvl w:ilvl="4" w:tplc="61461CB6">
      <w:start w:val="1"/>
      <w:numFmt w:val="bullet"/>
      <w:lvlText w:val="o"/>
      <w:lvlJc w:val="left"/>
      <w:rPr>
        <w:position w:val="0"/>
        <w:rtl w:val="0"/>
        <w:lang w:val="en-US"/>
      </w:rPr>
    </w:lvl>
    <w:lvl w:ilvl="5" w:tplc="F0FC9102">
      <w:start w:val="1"/>
      <w:numFmt w:val="bullet"/>
      <w:lvlText w:val="▪"/>
      <w:lvlJc w:val="left"/>
      <w:rPr>
        <w:position w:val="0"/>
        <w:rtl w:val="0"/>
        <w:lang w:val="en-US"/>
      </w:rPr>
    </w:lvl>
    <w:lvl w:ilvl="6" w:tplc="98B84AA6">
      <w:start w:val="1"/>
      <w:numFmt w:val="bullet"/>
      <w:lvlText w:val="•"/>
      <w:lvlJc w:val="left"/>
      <w:rPr>
        <w:position w:val="0"/>
        <w:rtl w:val="0"/>
        <w:lang w:val="en-US"/>
      </w:rPr>
    </w:lvl>
    <w:lvl w:ilvl="7" w:tplc="57AA7572">
      <w:start w:val="1"/>
      <w:numFmt w:val="bullet"/>
      <w:lvlText w:val="o"/>
      <w:lvlJc w:val="left"/>
      <w:rPr>
        <w:position w:val="0"/>
        <w:rtl w:val="0"/>
        <w:lang w:val="en-US"/>
      </w:rPr>
    </w:lvl>
    <w:lvl w:ilvl="8" w:tplc="0D42037C">
      <w:start w:val="1"/>
      <w:numFmt w:val="bullet"/>
      <w:lvlText w:val="▪"/>
      <w:lvlJc w:val="left"/>
      <w:rPr>
        <w:position w:val="0"/>
        <w:rtl w:val="0"/>
        <w:lang w:val="en-US"/>
      </w:rPr>
    </w:lvl>
  </w:abstractNum>
  <w:abstractNum w:abstractNumId="28" w15:restartNumberingAfterBreak="0">
    <w:nsid w:val="6E6568BB"/>
    <w:multiLevelType w:val="hybridMultilevel"/>
    <w:tmpl w:val="E27C6F86"/>
    <w:lvl w:ilvl="0" w:tplc="C1E4D216">
      <w:start w:val="1"/>
      <w:numFmt w:val="bullet"/>
      <w:lvlText w:val=""/>
      <w:lvlJc w:val="left"/>
      <w:pPr>
        <w:ind w:left="360" w:hanging="360"/>
      </w:pPr>
      <w:rPr>
        <w:rFonts w:ascii="Wingdings" w:hAnsi="Wingdings" w:hint="default"/>
      </w:rPr>
    </w:lvl>
    <w:lvl w:ilvl="1" w:tplc="4410AFD6">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15:restartNumberingAfterBreak="0">
    <w:nsid w:val="6ED373D7"/>
    <w:multiLevelType w:val="hybridMultilevel"/>
    <w:tmpl w:val="ABAA4B8E"/>
    <w:lvl w:ilvl="0" w:tplc="D5906E10">
      <w:start w:val="1"/>
      <w:numFmt w:val="decimal"/>
      <w:pStyle w:val="JANZSSANumbersItalics"/>
      <w:lvlText w:val="%1."/>
      <w:lvlJc w:val="left"/>
      <w:pPr>
        <w:ind w:left="644" w:hanging="360"/>
      </w:pPr>
      <w:rPr>
        <w:rFonts w:hint="default"/>
        <w:sz w:val="22"/>
        <w:szCs w:val="22"/>
      </w:rPr>
    </w:lvl>
    <w:lvl w:ilvl="1" w:tplc="0C090019">
      <w:start w:val="1"/>
      <w:numFmt w:val="lowerLetter"/>
      <w:pStyle w:val="JANZSSANumbersItalics"/>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0" w15:restartNumberingAfterBreak="0">
    <w:nsid w:val="721E4727"/>
    <w:multiLevelType w:val="hybridMultilevel"/>
    <w:tmpl w:val="F6BE6BD8"/>
    <w:lvl w:ilvl="0" w:tplc="0C09000F">
      <w:start w:val="5"/>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31" w15:restartNumberingAfterBreak="0">
    <w:nsid w:val="7AF5516F"/>
    <w:multiLevelType w:val="hybridMultilevel"/>
    <w:tmpl w:val="A6220774"/>
    <w:styleLink w:val="List21"/>
    <w:lvl w:ilvl="0" w:tplc="F566E1FA">
      <w:numFmt w:val="bullet"/>
      <w:lvlText w:val="•"/>
      <w:lvlJc w:val="left"/>
      <w:rPr>
        <w:position w:val="0"/>
        <w:rtl w:val="0"/>
        <w:lang w:val="en-US"/>
      </w:rPr>
    </w:lvl>
    <w:lvl w:ilvl="1" w:tplc="C2A25B0E">
      <w:start w:val="1"/>
      <w:numFmt w:val="bullet"/>
      <w:lvlText w:val="o"/>
      <w:lvlJc w:val="left"/>
      <w:rPr>
        <w:position w:val="0"/>
        <w:rtl w:val="0"/>
        <w:lang w:val="en-US"/>
      </w:rPr>
    </w:lvl>
    <w:lvl w:ilvl="2" w:tplc="92B22694">
      <w:start w:val="1"/>
      <w:numFmt w:val="bullet"/>
      <w:lvlText w:val="▪"/>
      <w:lvlJc w:val="left"/>
      <w:rPr>
        <w:position w:val="0"/>
        <w:rtl w:val="0"/>
        <w:lang w:val="en-US"/>
      </w:rPr>
    </w:lvl>
    <w:lvl w:ilvl="3" w:tplc="805484CE">
      <w:start w:val="1"/>
      <w:numFmt w:val="bullet"/>
      <w:lvlText w:val="•"/>
      <w:lvlJc w:val="left"/>
      <w:rPr>
        <w:position w:val="0"/>
        <w:rtl w:val="0"/>
        <w:lang w:val="en-US"/>
      </w:rPr>
    </w:lvl>
    <w:lvl w:ilvl="4" w:tplc="59B6F2C6">
      <w:start w:val="1"/>
      <w:numFmt w:val="bullet"/>
      <w:lvlText w:val="o"/>
      <w:lvlJc w:val="left"/>
      <w:rPr>
        <w:position w:val="0"/>
        <w:rtl w:val="0"/>
        <w:lang w:val="en-US"/>
      </w:rPr>
    </w:lvl>
    <w:lvl w:ilvl="5" w:tplc="38C42824">
      <w:start w:val="1"/>
      <w:numFmt w:val="bullet"/>
      <w:lvlText w:val="▪"/>
      <w:lvlJc w:val="left"/>
      <w:rPr>
        <w:position w:val="0"/>
        <w:rtl w:val="0"/>
        <w:lang w:val="en-US"/>
      </w:rPr>
    </w:lvl>
    <w:lvl w:ilvl="6" w:tplc="373C8A42">
      <w:start w:val="1"/>
      <w:numFmt w:val="bullet"/>
      <w:lvlText w:val="•"/>
      <w:lvlJc w:val="left"/>
      <w:rPr>
        <w:position w:val="0"/>
        <w:rtl w:val="0"/>
        <w:lang w:val="en-US"/>
      </w:rPr>
    </w:lvl>
    <w:lvl w:ilvl="7" w:tplc="8CD4378E">
      <w:start w:val="1"/>
      <w:numFmt w:val="bullet"/>
      <w:lvlText w:val="o"/>
      <w:lvlJc w:val="left"/>
      <w:rPr>
        <w:position w:val="0"/>
        <w:rtl w:val="0"/>
        <w:lang w:val="en-US"/>
      </w:rPr>
    </w:lvl>
    <w:lvl w:ilvl="8" w:tplc="99BC522A">
      <w:start w:val="1"/>
      <w:numFmt w:val="bullet"/>
      <w:lvlText w:val="▪"/>
      <w:lvlJc w:val="left"/>
      <w:rPr>
        <w:position w:val="0"/>
        <w:rtl w:val="0"/>
        <w:lang w:val="en-US"/>
      </w:rPr>
    </w:lvl>
  </w:abstractNum>
  <w:abstractNum w:abstractNumId="32" w15:restartNumberingAfterBreak="0">
    <w:nsid w:val="7C924FCB"/>
    <w:multiLevelType w:val="hybridMultilevel"/>
    <w:tmpl w:val="9AD42486"/>
    <w:lvl w:ilvl="0" w:tplc="9B00EE88">
      <w:start w:val="1"/>
      <w:numFmt w:val="bullet"/>
      <w:pStyle w:val="JANZSSABullet"/>
      <w:lvlText w:val=""/>
      <w:lvlJc w:val="left"/>
      <w:pPr>
        <w:tabs>
          <w:tab w:val="num" w:pos="720"/>
        </w:tabs>
        <w:ind w:left="720" w:hanging="360"/>
      </w:pPr>
      <w:rPr>
        <w:rFonts w:ascii="Symbol" w:hAnsi="Symbol" w:hint="default"/>
      </w:rPr>
    </w:lvl>
    <w:lvl w:ilvl="1" w:tplc="0C090003">
      <w:start w:val="1"/>
      <w:numFmt w:val="bullet"/>
      <w:lvlText w:val="o"/>
      <w:lvlJc w:val="left"/>
      <w:pPr>
        <w:tabs>
          <w:tab w:val="num" w:pos="1440"/>
        </w:tabs>
        <w:ind w:left="1440" w:hanging="360"/>
      </w:pPr>
      <w:rPr>
        <w:rFonts w:ascii="Courier New" w:hAnsi="Courier New" w:cs="Courier New" w:hint="default"/>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33" w15:restartNumberingAfterBreak="0">
    <w:nsid w:val="7D17284E"/>
    <w:multiLevelType w:val="multilevel"/>
    <w:tmpl w:val="CA26CC8E"/>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16cid:durableId="587814655">
    <w:abstractNumId w:val="32"/>
  </w:num>
  <w:num w:numId="2" w16cid:durableId="105589679">
    <w:abstractNumId w:val="11"/>
  </w:num>
  <w:num w:numId="3" w16cid:durableId="1376347116">
    <w:abstractNumId w:val="29"/>
  </w:num>
  <w:num w:numId="4" w16cid:durableId="1214347020">
    <w:abstractNumId w:val="19"/>
  </w:num>
  <w:num w:numId="5" w16cid:durableId="484274923">
    <w:abstractNumId w:val="27"/>
  </w:num>
  <w:num w:numId="6" w16cid:durableId="1241712454">
    <w:abstractNumId w:val="31"/>
  </w:num>
  <w:num w:numId="7" w16cid:durableId="1406949200">
    <w:abstractNumId w:val="23"/>
  </w:num>
  <w:num w:numId="8" w16cid:durableId="577178316">
    <w:abstractNumId w:val="13"/>
  </w:num>
  <w:num w:numId="9" w16cid:durableId="167452760">
    <w:abstractNumId w:val="18"/>
  </w:num>
  <w:num w:numId="10" w16cid:durableId="878010246">
    <w:abstractNumId w:val="25"/>
  </w:num>
  <w:num w:numId="11" w16cid:durableId="890263861">
    <w:abstractNumId w:val="28"/>
  </w:num>
  <w:num w:numId="12" w16cid:durableId="477654840">
    <w:abstractNumId w:val="21"/>
  </w:num>
  <w:num w:numId="13" w16cid:durableId="2079286233">
    <w:abstractNumId w:val="24"/>
  </w:num>
  <w:num w:numId="14" w16cid:durableId="1905993846">
    <w:abstractNumId w:val="4"/>
  </w:num>
  <w:num w:numId="15" w16cid:durableId="1365475239">
    <w:abstractNumId w:val="7"/>
  </w:num>
  <w:num w:numId="16" w16cid:durableId="1273586901">
    <w:abstractNumId w:val="9"/>
  </w:num>
  <w:num w:numId="17" w16cid:durableId="1593053212">
    <w:abstractNumId w:val="8"/>
  </w:num>
  <w:num w:numId="18" w16cid:durableId="1979609371">
    <w:abstractNumId w:val="5"/>
  </w:num>
  <w:num w:numId="19" w16cid:durableId="1751660503">
    <w:abstractNumId w:val="20"/>
  </w:num>
  <w:num w:numId="20" w16cid:durableId="74075694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95717932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72679110">
    <w:abstractNumId w:val="30"/>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221719137">
    <w:abstractNumId w:val="10"/>
  </w:num>
  <w:num w:numId="24" w16cid:durableId="1119761196">
    <w:abstractNumId w:val="17"/>
  </w:num>
  <w:num w:numId="25" w16cid:durableId="1428505436">
    <w:abstractNumId w:val="33"/>
  </w:num>
  <w:num w:numId="26" w16cid:durableId="485635665">
    <w:abstractNumId w:val="1"/>
  </w:num>
  <w:num w:numId="27" w16cid:durableId="732969436">
    <w:abstractNumId w:val="5"/>
    <w:lvlOverride w:ilvl="0">
      <w:startOverride w:val="1"/>
    </w:lvlOverride>
  </w:num>
  <w:num w:numId="28" w16cid:durableId="648292074">
    <w:abstractNumId w:val="26"/>
  </w:num>
  <w:num w:numId="29" w16cid:durableId="2103717397">
    <w:abstractNumId w:val="2"/>
  </w:num>
  <w:num w:numId="30" w16cid:durableId="469784077">
    <w:abstractNumId w:val="3"/>
  </w:num>
  <w:num w:numId="31" w16cid:durableId="146483930">
    <w:abstractNumId w:val="14"/>
  </w:num>
  <w:num w:numId="32" w16cid:durableId="216160631">
    <w:abstractNumId w:val="22"/>
  </w:num>
  <w:num w:numId="33" w16cid:durableId="708728577">
    <w:abstractNumId w:val="16"/>
  </w:num>
  <w:num w:numId="34" w16cid:durableId="1629697117">
    <w:abstractNumId w:val="0"/>
  </w:num>
  <w:num w:numId="35" w16cid:durableId="1048187128">
    <w:abstractNumId w:val="6"/>
  </w:num>
  <w:num w:numId="36" w16cid:durableId="844129030">
    <w:abstractNumId w:val="12"/>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fr-FR" w:vendorID="64" w:dllVersion="6" w:nlCheck="1" w:checkStyle="0"/>
  <w:activeWritingStyle w:appName="MSWord" w:lang="en-AU" w:vendorID="64" w:dllVersion="6" w:nlCheck="1" w:checkStyle="1"/>
  <w:activeWritingStyle w:appName="MSWord" w:lang="en-GB" w:vendorID="64" w:dllVersion="6" w:nlCheck="1" w:checkStyle="1"/>
  <w:activeWritingStyle w:appName="MSWord" w:lang="en-US" w:vendorID="64" w:dllVersion="6" w:nlCheck="1" w:checkStyle="1"/>
  <w:activeWritingStyle w:appName="MSWord" w:lang="en-NZ" w:vendorID="64" w:dllVersion="6" w:nlCheck="1" w:checkStyle="1"/>
  <w:activeWritingStyle w:appName="MSWord" w:lang="en-AU" w:vendorID="64" w:dllVersion="4096" w:nlCheck="1" w:checkStyle="0"/>
  <w:activeWritingStyle w:appName="MSWord" w:lang="en-US" w:vendorID="64" w:dllVersion="4096" w:nlCheck="1" w:checkStyle="0"/>
  <w:activeWritingStyle w:appName="MSWord" w:lang="en-NZ" w:vendorID="64" w:dllVersion="4096" w:nlCheck="1" w:checkStyle="0"/>
  <w:activeWritingStyle w:appName="MSWord" w:lang="en-GB" w:vendorID="64" w:dllVersion="4096" w:nlCheck="1" w:checkStyle="0"/>
  <w:activeWritingStyle w:appName="MSWord" w:lang="en-AU" w:vendorID="64" w:dllVersion="0" w:nlCheck="1" w:checkStyle="0"/>
  <w:activeWritingStyle w:appName="MSWord" w:lang="en-US" w:vendorID="64" w:dllVersion="0" w:nlCheck="1" w:checkStyle="0"/>
  <w:activeWritingStyle w:appName="MSWord" w:lang="en-GB" w:vendorID="64" w:dllVersion="0" w:nlCheck="1" w:checkStyle="0"/>
  <w:activeWritingStyle w:appName="MSWord" w:lang="it-IT" w:vendorID="64" w:dllVersion="4096" w:nlCheck="1" w:checkStyle="0"/>
  <w:proofState w:spelling="clean" w:grammar="clean"/>
  <w:stylePaneFormatFilter w:val="1621" w:allStyles="1" w:customStyles="0" w:latentStyles="0" w:stylesInUse="0" w:headingStyles="1" w:numberingStyles="0" w:tableStyles="0" w:directFormattingOnRuns="0" w:directFormattingOnParagraphs="1" w:directFormattingOnNumbering="1" w:directFormattingOnTables="0" w:clearFormatting="1" w:top3HeadingStyles="0" w:visibleStyles="0" w:alternateStyleNames="0"/>
  <w:stylePaneSortMethod w:val="0004"/>
  <w:defaultTabStop w:val="720"/>
  <w:evenAndOddHeaders/>
  <w:drawingGridHorizontalSpacing w:val="100"/>
  <w:displayHorizontalDrawingGridEvery w:val="2"/>
  <w:characterSpacingControl w:val="doNotCompress"/>
  <w:hdrShapeDefaults>
    <o:shapedefaults v:ext="edit" spidmax="2050"/>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Annotated&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Libraries&gt;"/>
  </w:docVars>
  <w:rsids>
    <w:rsidRoot w:val="00265D66"/>
    <w:rsid w:val="00000799"/>
    <w:rsid w:val="00000828"/>
    <w:rsid w:val="00002639"/>
    <w:rsid w:val="0000300F"/>
    <w:rsid w:val="0000474A"/>
    <w:rsid w:val="00004CE0"/>
    <w:rsid w:val="00004CFE"/>
    <w:rsid w:val="00005A10"/>
    <w:rsid w:val="00005B89"/>
    <w:rsid w:val="00010656"/>
    <w:rsid w:val="00010F77"/>
    <w:rsid w:val="0001206D"/>
    <w:rsid w:val="00012629"/>
    <w:rsid w:val="00012A6E"/>
    <w:rsid w:val="000139EA"/>
    <w:rsid w:val="000143D2"/>
    <w:rsid w:val="00014648"/>
    <w:rsid w:val="000148FF"/>
    <w:rsid w:val="00014CD3"/>
    <w:rsid w:val="0001568A"/>
    <w:rsid w:val="00015E35"/>
    <w:rsid w:val="000170E9"/>
    <w:rsid w:val="0001711C"/>
    <w:rsid w:val="0001733E"/>
    <w:rsid w:val="00017935"/>
    <w:rsid w:val="00020D1D"/>
    <w:rsid w:val="000229AA"/>
    <w:rsid w:val="00023E29"/>
    <w:rsid w:val="00024959"/>
    <w:rsid w:val="00024B0F"/>
    <w:rsid w:val="000257E0"/>
    <w:rsid w:val="00025D25"/>
    <w:rsid w:val="00025E34"/>
    <w:rsid w:val="000264C3"/>
    <w:rsid w:val="00027425"/>
    <w:rsid w:val="00027D0A"/>
    <w:rsid w:val="000300DE"/>
    <w:rsid w:val="00030463"/>
    <w:rsid w:val="00031B22"/>
    <w:rsid w:val="00031E65"/>
    <w:rsid w:val="000326F9"/>
    <w:rsid w:val="000328E6"/>
    <w:rsid w:val="00036889"/>
    <w:rsid w:val="00036B09"/>
    <w:rsid w:val="00036F78"/>
    <w:rsid w:val="00037D5D"/>
    <w:rsid w:val="000411ED"/>
    <w:rsid w:val="0004153D"/>
    <w:rsid w:val="0004221F"/>
    <w:rsid w:val="00042D16"/>
    <w:rsid w:val="00043E2B"/>
    <w:rsid w:val="00044F5F"/>
    <w:rsid w:val="0004547B"/>
    <w:rsid w:val="00046381"/>
    <w:rsid w:val="000466FC"/>
    <w:rsid w:val="00047181"/>
    <w:rsid w:val="000501F0"/>
    <w:rsid w:val="00052620"/>
    <w:rsid w:val="00053360"/>
    <w:rsid w:val="0005549E"/>
    <w:rsid w:val="000559F4"/>
    <w:rsid w:val="00056908"/>
    <w:rsid w:val="00057AAA"/>
    <w:rsid w:val="00060689"/>
    <w:rsid w:val="00060ECC"/>
    <w:rsid w:val="00061765"/>
    <w:rsid w:val="000623AD"/>
    <w:rsid w:val="00062C2A"/>
    <w:rsid w:val="00063BDA"/>
    <w:rsid w:val="00064640"/>
    <w:rsid w:val="00067B6F"/>
    <w:rsid w:val="00067DB9"/>
    <w:rsid w:val="00076361"/>
    <w:rsid w:val="00080A7F"/>
    <w:rsid w:val="000829E6"/>
    <w:rsid w:val="00083C01"/>
    <w:rsid w:val="000842DF"/>
    <w:rsid w:val="00086396"/>
    <w:rsid w:val="00086BCD"/>
    <w:rsid w:val="00086F9E"/>
    <w:rsid w:val="0008735C"/>
    <w:rsid w:val="000877D7"/>
    <w:rsid w:val="00091781"/>
    <w:rsid w:val="00092216"/>
    <w:rsid w:val="000931EF"/>
    <w:rsid w:val="00093C0A"/>
    <w:rsid w:val="000941C6"/>
    <w:rsid w:val="00095FBC"/>
    <w:rsid w:val="0009603A"/>
    <w:rsid w:val="00096F85"/>
    <w:rsid w:val="00097AFC"/>
    <w:rsid w:val="000A0691"/>
    <w:rsid w:val="000A07D8"/>
    <w:rsid w:val="000A0C35"/>
    <w:rsid w:val="000A0E3F"/>
    <w:rsid w:val="000A2B5B"/>
    <w:rsid w:val="000A353E"/>
    <w:rsid w:val="000A3749"/>
    <w:rsid w:val="000A3937"/>
    <w:rsid w:val="000A3AB7"/>
    <w:rsid w:val="000A3E2B"/>
    <w:rsid w:val="000A5DC4"/>
    <w:rsid w:val="000A78FF"/>
    <w:rsid w:val="000A7C3E"/>
    <w:rsid w:val="000B029F"/>
    <w:rsid w:val="000B0A8E"/>
    <w:rsid w:val="000B1623"/>
    <w:rsid w:val="000B2039"/>
    <w:rsid w:val="000B32CD"/>
    <w:rsid w:val="000B5205"/>
    <w:rsid w:val="000B6B72"/>
    <w:rsid w:val="000B7403"/>
    <w:rsid w:val="000B7E04"/>
    <w:rsid w:val="000C02B0"/>
    <w:rsid w:val="000C0C49"/>
    <w:rsid w:val="000C0FB5"/>
    <w:rsid w:val="000C1BFA"/>
    <w:rsid w:val="000C214C"/>
    <w:rsid w:val="000C3BA6"/>
    <w:rsid w:val="000C5212"/>
    <w:rsid w:val="000C560F"/>
    <w:rsid w:val="000C579F"/>
    <w:rsid w:val="000C7AA4"/>
    <w:rsid w:val="000C7D64"/>
    <w:rsid w:val="000C7E87"/>
    <w:rsid w:val="000D56B6"/>
    <w:rsid w:val="000D6AEC"/>
    <w:rsid w:val="000D7A40"/>
    <w:rsid w:val="000E05AE"/>
    <w:rsid w:val="000E0AD0"/>
    <w:rsid w:val="000E1577"/>
    <w:rsid w:val="000E5088"/>
    <w:rsid w:val="000E59E9"/>
    <w:rsid w:val="000E6561"/>
    <w:rsid w:val="000E6801"/>
    <w:rsid w:val="000E6D12"/>
    <w:rsid w:val="000E74E6"/>
    <w:rsid w:val="000E79F2"/>
    <w:rsid w:val="000F03BD"/>
    <w:rsid w:val="000F0A50"/>
    <w:rsid w:val="000F0DDF"/>
    <w:rsid w:val="000F132C"/>
    <w:rsid w:val="000F1ED5"/>
    <w:rsid w:val="000F428A"/>
    <w:rsid w:val="000F60D9"/>
    <w:rsid w:val="0010135B"/>
    <w:rsid w:val="0010150D"/>
    <w:rsid w:val="00102A2F"/>
    <w:rsid w:val="00103260"/>
    <w:rsid w:val="00103A7E"/>
    <w:rsid w:val="00104130"/>
    <w:rsid w:val="001054A4"/>
    <w:rsid w:val="001071A5"/>
    <w:rsid w:val="001104A5"/>
    <w:rsid w:val="001111F5"/>
    <w:rsid w:val="00111DF2"/>
    <w:rsid w:val="001121CA"/>
    <w:rsid w:val="00112366"/>
    <w:rsid w:val="001124C4"/>
    <w:rsid w:val="00112981"/>
    <w:rsid w:val="00114714"/>
    <w:rsid w:val="00114746"/>
    <w:rsid w:val="00115C56"/>
    <w:rsid w:val="00117477"/>
    <w:rsid w:val="00120AD7"/>
    <w:rsid w:val="00120F85"/>
    <w:rsid w:val="00121BC7"/>
    <w:rsid w:val="0012217E"/>
    <w:rsid w:val="00122A8E"/>
    <w:rsid w:val="00122C32"/>
    <w:rsid w:val="00122DD3"/>
    <w:rsid w:val="00122FBD"/>
    <w:rsid w:val="00123508"/>
    <w:rsid w:val="00124614"/>
    <w:rsid w:val="001259F9"/>
    <w:rsid w:val="00126293"/>
    <w:rsid w:val="00126FB1"/>
    <w:rsid w:val="0013062C"/>
    <w:rsid w:val="00130955"/>
    <w:rsid w:val="00130AC8"/>
    <w:rsid w:val="00131C86"/>
    <w:rsid w:val="00131ECF"/>
    <w:rsid w:val="00132049"/>
    <w:rsid w:val="0013302E"/>
    <w:rsid w:val="001337EE"/>
    <w:rsid w:val="00133E43"/>
    <w:rsid w:val="001371C1"/>
    <w:rsid w:val="00137490"/>
    <w:rsid w:val="001402FA"/>
    <w:rsid w:val="00140CD3"/>
    <w:rsid w:val="00140CF6"/>
    <w:rsid w:val="00141439"/>
    <w:rsid w:val="00143D40"/>
    <w:rsid w:val="0014562E"/>
    <w:rsid w:val="0014746F"/>
    <w:rsid w:val="001476A1"/>
    <w:rsid w:val="00147A84"/>
    <w:rsid w:val="00152486"/>
    <w:rsid w:val="00153A9C"/>
    <w:rsid w:val="001547F2"/>
    <w:rsid w:val="0015790C"/>
    <w:rsid w:val="0016012E"/>
    <w:rsid w:val="001609D7"/>
    <w:rsid w:val="00160C58"/>
    <w:rsid w:val="00160D78"/>
    <w:rsid w:val="00161B6D"/>
    <w:rsid w:val="001620F3"/>
    <w:rsid w:val="00162EF2"/>
    <w:rsid w:val="001634E8"/>
    <w:rsid w:val="001641CD"/>
    <w:rsid w:val="00164790"/>
    <w:rsid w:val="0016509E"/>
    <w:rsid w:val="00165386"/>
    <w:rsid w:val="001705CA"/>
    <w:rsid w:val="001722F5"/>
    <w:rsid w:val="00173FA2"/>
    <w:rsid w:val="001747B0"/>
    <w:rsid w:val="00175403"/>
    <w:rsid w:val="00176032"/>
    <w:rsid w:val="00176F1D"/>
    <w:rsid w:val="00177ECC"/>
    <w:rsid w:val="0018444E"/>
    <w:rsid w:val="001852A6"/>
    <w:rsid w:val="0018559E"/>
    <w:rsid w:val="00186F72"/>
    <w:rsid w:val="00190310"/>
    <w:rsid w:val="00191C34"/>
    <w:rsid w:val="00192809"/>
    <w:rsid w:val="00192A9B"/>
    <w:rsid w:val="00193C04"/>
    <w:rsid w:val="0019448B"/>
    <w:rsid w:val="001945FF"/>
    <w:rsid w:val="001947F1"/>
    <w:rsid w:val="00195423"/>
    <w:rsid w:val="00196760"/>
    <w:rsid w:val="001969C5"/>
    <w:rsid w:val="001A21E9"/>
    <w:rsid w:val="001A2913"/>
    <w:rsid w:val="001A340E"/>
    <w:rsid w:val="001A3A6C"/>
    <w:rsid w:val="001A4359"/>
    <w:rsid w:val="001A4E89"/>
    <w:rsid w:val="001A5596"/>
    <w:rsid w:val="001A5630"/>
    <w:rsid w:val="001A70CF"/>
    <w:rsid w:val="001A7BFE"/>
    <w:rsid w:val="001A7D93"/>
    <w:rsid w:val="001B0263"/>
    <w:rsid w:val="001B08CB"/>
    <w:rsid w:val="001B09EF"/>
    <w:rsid w:val="001B209B"/>
    <w:rsid w:val="001B239A"/>
    <w:rsid w:val="001B30E1"/>
    <w:rsid w:val="001B4175"/>
    <w:rsid w:val="001B5435"/>
    <w:rsid w:val="001B6016"/>
    <w:rsid w:val="001B65ED"/>
    <w:rsid w:val="001C0B3F"/>
    <w:rsid w:val="001C1BC0"/>
    <w:rsid w:val="001C2F10"/>
    <w:rsid w:val="001C5539"/>
    <w:rsid w:val="001C5D22"/>
    <w:rsid w:val="001C6AB8"/>
    <w:rsid w:val="001D0489"/>
    <w:rsid w:val="001D0B2F"/>
    <w:rsid w:val="001D0D4C"/>
    <w:rsid w:val="001D25D0"/>
    <w:rsid w:val="001D2ED0"/>
    <w:rsid w:val="001D2EDF"/>
    <w:rsid w:val="001D3AD5"/>
    <w:rsid w:val="001D3E81"/>
    <w:rsid w:val="001D4089"/>
    <w:rsid w:val="001D50D7"/>
    <w:rsid w:val="001D597E"/>
    <w:rsid w:val="001D5EC6"/>
    <w:rsid w:val="001D698B"/>
    <w:rsid w:val="001D7FAD"/>
    <w:rsid w:val="001D7FD4"/>
    <w:rsid w:val="001E0028"/>
    <w:rsid w:val="001E09ED"/>
    <w:rsid w:val="001E1301"/>
    <w:rsid w:val="001E29E5"/>
    <w:rsid w:val="001E2A3B"/>
    <w:rsid w:val="001E2BBE"/>
    <w:rsid w:val="001E380B"/>
    <w:rsid w:val="001E3B97"/>
    <w:rsid w:val="001E3E1C"/>
    <w:rsid w:val="001E419F"/>
    <w:rsid w:val="001E4FF9"/>
    <w:rsid w:val="001E5C48"/>
    <w:rsid w:val="001E6763"/>
    <w:rsid w:val="001F04B0"/>
    <w:rsid w:val="001F0FB9"/>
    <w:rsid w:val="001F12FD"/>
    <w:rsid w:val="001F2C26"/>
    <w:rsid w:val="001F39E0"/>
    <w:rsid w:val="001F561D"/>
    <w:rsid w:val="001F6519"/>
    <w:rsid w:val="001F737B"/>
    <w:rsid w:val="0020217A"/>
    <w:rsid w:val="00202187"/>
    <w:rsid w:val="002022FE"/>
    <w:rsid w:val="00204302"/>
    <w:rsid w:val="00204C60"/>
    <w:rsid w:val="00205CFE"/>
    <w:rsid w:val="00206F8D"/>
    <w:rsid w:val="002076D1"/>
    <w:rsid w:val="00207B48"/>
    <w:rsid w:val="00207C35"/>
    <w:rsid w:val="00214E9E"/>
    <w:rsid w:val="00217709"/>
    <w:rsid w:val="00221BAC"/>
    <w:rsid w:val="00222B1B"/>
    <w:rsid w:val="00223322"/>
    <w:rsid w:val="002237CF"/>
    <w:rsid w:val="00223ED5"/>
    <w:rsid w:val="002241C7"/>
    <w:rsid w:val="00224B2F"/>
    <w:rsid w:val="0022564E"/>
    <w:rsid w:val="002258A5"/>
    <w:rsid w:val="00226E60"/>
    <w:rsid w:val="002275C5"/>
    <w:rsid w:val="00227E3E"/>
    <w:rsid w:val="00227F1D"/>
    <w:rsid w:val="00230079"/>
    <w:rsid w:val="002302E0"/>
    <w:rsid w:val="002307A9"/>
    <w:rsid w:val="002310F9"/>
    <w:rsid w:val="00232B8B"/>
    <w:rsid w:val="00233251"/>
    <w:rsid w:val="00233DFF"/>
    <w:rsid w:val="00234033"/>
    <w:rsid w:val="002353F9"/>
    <w:rsid w:val="0023753A"/>
    <w:rsid w:val="00240D8B"/>
    <w:rsid w:val="002419CE"/>
    <w:rsid w:val="002422B6"/>
    <w:rsid w:val="00243340"/>
    <w:rsid w:val="0024478D"/>
    <w:rsid w:val="00246361"/>
    <w:rsid w:val="00246DF2"/>
    <w:rsid w:val="0024704E"/>
    <w:rsid w:val="0025052C"/>
    <w:rsid w:val="0025072D"/>
    <w:rsid w:val="0025091C"/>
    <w:rsid w:val="00250D52"/>
    <w:rsid w:val="00254162"/>
    <w:rsid w:val="00254D16"/>
    <w:rsid w:val="0025613B"/>
    <w:rsid w:val="00256F72"/>
    <w:rsid w:val="00257B89"/>
    <w:rsid w:val="0026096F"/>
    <w:rsid w:val="002609A6"/>
    <w:rsid w:val="00260E5F"/>
    <w:rsid w:val="00262C70"/>
    <w:rsid w:val="00263272"/>
    <w:rsid w:val="00264F3C"/>
    <w:rsid w:val="00265D66"/>
    <w:rsid w:val="002705D0"/>
    <w:rsid w:val="00270C2D"/>
    <w:rsid w:val="0027175C"/>
    <w:rsid w:val="00271BE1"/>
    <w:rsid w:val="00272125"/>
    <w:rsid w:val="00273196"/>
    <w:rsid w:val="00273FC8"/>
    <w:rsid w:val="002748B9"/>
    <w:rsid w:val="00274AF8"/>
    <w:rsid w:val="00274B74"/>
    <w:rsid w:val="00275A1D"/>
    <w:rsid w:val="0027615A"/>
    <w:rsid w:val="00276992"/>
    <w:rsid w:val="002771FD"/>
    <w:rsid w:val="002772F9"/>
    <w:rsid w:val="00277FCA"/>
    <w:rsid w:val="00280385"/>
    <w:rsid w:val="002813E3"/>
    <w:rsid w:val="00281A70"/>
    <w:rsid w:val="00284AA5"/>
    <w:rsid w:val="0028623A"/>
    <w:rsid w:val="00287197"/>
    <w:rsid w:val="002908CB"/>
    <w:rsid w:val="00290D34"/>
    <w:rsid w:val="00290FDC"/>
    <w:rsid w:val="00292846"/>
    <w:rsid w:val="00292EC7"/>
    <w:rsid w:val="002937F0"/>
    <w:rsid w:val="00294932"/>
    <w:rsid w:val="00295363"/>
    <w:rsid w:val="00296C8B"/>
    <w:rsid w:val="00297BCE"/>
    <w:rsid w:val="002A0932"/>
    <w:rsid w:val="002A2371"/>
    <w:rsid w:val="002A2445"/>
    <w:rsid w:val="002A3029"/>
    <w:rsid w:val="002A341E"/>
    <w:rsid w:val="002A3CBA"/>
    <w:rsid w:val="002A54F0"/>
    <w:rsid w:val="002A5E42"/>
    <w:rsid w:val="002A6155"/>
    <w:rsid w:val="002A6180"/>
    <w:rsid w:val="002A6C0A"/>
    <w:rsid w:val="002A6D63"/>
    <w:rsid w:val="002A76C5"/>
    <w:rsid w:val="002A7BB7"/>
    <w:rsid w:val="002A7BC3"/>
    <w:rsid w:val="002B01DC"/>
    <w:rsid w:val="002B0419"/>
    <w:rsid w:val="002B0A68"/>
    <w:rsid w:val="002B135A"/>
    <w:rsid w:val="002B3CC5"/>
    <w:rsid w:val="002B550F"/>
    <w:rsid w:val="002B70DD"/>
    <w:rsid w:val="002C1392"/>
    <w:rsid w:val="002C3219"/>
    <w:rsid w:val="002C36FC"/>
    <w:rsid w:val="002C4474"/>
    <w:rsid w:val="002C4ECE"/>
    <w:rsid w:val="002C7117"/>
    <w:rsid w:val="002C7987"/>
    <w:rsid w:val="002D27BF"/>
    <w:rsid w:val="002D28D5"/>
    <w:rsid w:val="002D3AD5"/>
    <w:rsid w:val="002D477D"/>
    <w:rsid w:val="002D57DE"/>
    <w:rsid w:val="002D7EC3"/>
    <w:rsid w:val="002E0694"/>
    <w:rsid w:val="002E1A63"/>
    <w:rsid w:val="002E1DA1"/>
    <w:rsid w:val="002E2404"/>
    <w:rsid w:val="002E2E46"/>
    <w:rsid w:val="002E4D48"/>
    <w:rsid w:val="002E6680"/>
    <w:rsid w:val="002E66D1"/>
    <w:rsid w:val="002F0230"/>
    <w:rsid w:val="002F0C99"/>
    <w:rsid w:val="002F0CB5"/>
    <w:rsid w:val="002F14A7"/>
    <w:rsid w:val="002F2745"/>
    <w:rsid w:val="002F288D"/>
    <w:rsid w:val="002F3918"/>
    <w:rsid w:val="002F4859"/>
    <w:rsid w:val="002F4C6B"/>
    <w:rsid w:val="002F4F15"/>
    <w:rsid w:val="002F512A"/>
    <w:rsid w:val="002F55A8"/>
    <w:rsid w:val="002F55D0"/>
    <w:rsid w:val="002F6030"/>
    <w:rsid w:val="002F6CF5"/>
    <w:rsid w:val="002F766F"/>
    <w:rsid w:val="0030010A"/>
    <w:rsid w:val="00300F33"/>
    <w:rsid w:val="00301E88"/>
    <w:rsid w:val="00303750"/>
    <w:rsid w:val="0030499D"/>
    <w:rsid w:val="00305424"/>
    <w:rsid w:val="00306620"/>
    <w:rsid w:val="00306703"/>
    <w:rsid w:val="00306C26"/>
    <w:rsid w:val="00307CC0"/>
    <w:rsid w:val="00314D86"/>
    <w:rsid w:val="00315E51"/>
    <w:rsid w:val="00315F71"/>
    <w:rsid w:val="00316564"/>
    <w:rsid w:val="00317A97"/>
    <w:rsid w:val="00317BEF"/>
    <w:rsid w:val="00320DE8"/>
    <w:rsid w:val="0032178A"/>
    <w:rsid w:val="0032203B"/>
    <w:rsid w:val="00325368"/>
    <w:rsid w:val="003266BB"/>
    <w:rsid w:val="003279C1"/>
    <w:rsid w:val="00331546"/>
    <w:rsid w:val="00331C6D"/>
    <w:rsid w:val="003325C5"/>
    <w:rsid w:val="0033328A"/>
    <w:rsid w:val="0033333B"/>
    <w:rsid w:val="00333B95"/>
    <w:rsid w:val="00333D5E"/>
    <w:rsid w:val="00334C26"/>
    <w:rsid w:val="00334D63"/>
    <w:rsid w:val="00334E23"/>
    <w:rsid w:val="00335CE0"/>
    <w:rsid w:val="00335EB5"/>
    <w:rsid w:val="00336C1B"/>
    <w:rsid w:val="003376A3"/>
    <w:rsid w:val="0034146A"/>
    <w:rsid w:val="0034160D"/>
    <w:rsid w:val="003422FE"/>
    <w:rsid w:val="0034349D"/>
    <w:rsid w:val="003450EB"/>
    <w:rsid w:val="003457EA"/>
    <w:rsid w:val="00347463"/>
    <w:rsid w:val="00347FB6"/>
    <w:rsid w:val="00350608"/>
    <w:rsid w:val="0035152B"/>
    <w:rsid w:val="00353287"/>
    <w:rsid w:val="00355346"/>
    <w:rsid w:val="003561BD"/>
    <w:rsid w:val="00357054"/>
    <w:rsid w:val="00357324"/>
    <w:rsid w:val="00361978"/>
    <w:rsid w:val="00361C16"/>
    <w:rsid w:val="00362FA1"/>
    <w:rsid w:val="00362FA9"/>
    <w:rsid w:val="00364E17"/>
    <w:rsid w:val="0036547B"/>
    <w:rsid w:val="00365E63"/>
    <w:rsid w:val="0036646A"/>
    <w:rsid w:val="0036756F"/>
    <w:rsid w:val="00367700"/>
    <w:rsid w:val="00372460"/>
    <w:rsid w:val="00372F9C"/>
    <w:rsid w:val="0037312E"/>
    <w:rsid w:val="00373D92"/>
    <w:rsid w:val="0037796F"/>
    <w:rsid w:val="00380203"/>
    <w:rsid w:val="00380AD1"/>
    <w:rsid w:val="00380F9A"/>
    <w:rsid w:val="00381C22"/>
    <w:rsid w:val="003840DC"/>
    <w:rsid w:val="00384463"/>
    <w:rsid w:val="00385864"/>
    <w:rsid w:val="003858EA"/>
    <w:rsid w:val="003859A5"/>
    <w:rsid w:val="003868AB"/>
    <w:rsid w:val="003875D9"/>
    <w:rsid w:val="003900E3"/>
    <w:rsid w:val="00390140"/>
    <w:rsid w:val="00391D47"/>
    <w:rsid w:val="00393122"/>
    <w:rsid w:val="003932D4"/>
    <w:rsid w:val="003937A8"/>
    <w:rsid w:val="003937D3"/>
    <w:rsid w:val="00393EB3"/>
    <w:rsid w:val="0039445A"/>
    <w:rsid w:val="00394A7E"/>
    <w:rsid w:val="003958A3"/>
    <w:rsid w:val="003958A6"/>
    <w:rsid w:val="00395AB5"/>
    <w:rsid w:val="003960D8"/>
    <w:rsid w:val="00396A2A"/>
    <w:rsid w:val="00396B68"/>
    <w:rsid w:val="00397B49"/>
    <w:rsid w:val="003A0872"/>
    <w:rsid w:val="003A1433"/>
    <w:rsid w:val="003A1FA6"/>
    <w:rsid w:val="003A22D0"/>
    <w:rsid w:val="003A2CE2"/>
    <w:rsid w:val="003A3999"/>
    <w:rsid w:val="003A4192"/>
    <w:rsid w:val="003A55E6"/>
    <w:rsid w:val="003A592C"/>
    <w:rsid w:val="003A6EE7"/>
    <w:rsid w:val="003A70B1"/>
    <w:rsid w:val="003A724C"/>
    <w:rsid w:val="003A7CF0"/>
    <w:rsid w:val="003B0874"/>
    <w:rsid w:val="003B0E4D"/>
    <w:rsid w:val="003B110E"/>
    <w:rsid w:val="003B2135"/>
    <w:rsid w:val="003B4A61"/>
    <w:rsid w:val="003B58EB"/>
    <w:rsid w:val="003C013F"/>
    <w:rsid w:val="003C099F"/>
    <w:rsid w:val="003C0C7F"/>
    <w:rsid w:val="003C126B"/>
    <w:rsid w:val="003C1EF1"/>
    <w:rsid w:val="003C238D"/>
    <w:rsid w:val="003C25F8"/>
    <w:rsid w:val="003C2642"/>
    <w:rsid w:val="003C2A16"/>
    <w:rsid w:val="003C3D12"/>
    <w:rsid w:val="003C3DB1"/>
    <w:rsid w:val="003C4122"/>
    <w:rsid w:val="003C4AEA"/>
    <w:rsid w:val="003C4FD6"/>
    <w:rsid w:val="003C5395"/>
    <w:rsid w:val="003C6374"/>
    <w:rsid w:val="003D186A"/>
    <w:rsid w:val="003D38F5"/>
    <w:rsid w:val="003D3C9B"/>
    <w:rsid w:val="003D3D22"/>
    <w:rsid w:val="003D4236"/>
    <w:rsid w:val="003D4619"/>
    <w:rsid w:val="003D47F3"/>
    <w:rsid w:val="003D51CA"/>
    <w:rsid w:val="003D5F33"/>
    <w:rsid w:val="003D61AA"/>
    <w:rsid w:val="003D64B6"/>
    <w:rsid w:val="003D66ED"/>
    <w:rsid w:val="003D72A7"/>
    <w:rsid w:val="003E1019"/>
    <w:rsid w:val="003E1291"/>
    <w:rsid w:val="003E239B"/>
    <w:rsid w:val="003E2C47"/>
    <w:rsid w:val="003E30AA"/>
    <w:rsid w:val="003E3E3B"/>
    <w:rsid w:val="003E446B"/>
    <w:rsid w:val="003E48D7"/>
    <w:rsid w:val="003E5FB2"/>
    <w:rsid w:val="003E6151"/>
    <w:rsid w:val="003E6A3C"/>
    <w:rsid w:val="003E6D37"/>
    <w:rsid w:val="003E6ED8"/>
    <w:rsid w:val="003F0493"/>
    <w:rsid w:val="003F2AD6"/>
    <w:rsid w:val="003F4138"/>
    <w:rsid w:val="003F504A"/>
    <w:rsid w:val="003F5672"/>
    <w:rsid w:val="003F5E34"/>
    <w:rsid w:val="003F60A8"/>
    <w:rsid w:val="003F6BD1"/>
    <w:rsid w:val="003F6E40"/>
    <w:rsid w:val="003F72B9"/>
    <w:rsid w:val="003F7DAA"/>
    <w:rsid w:val="003F7F1F"/>
    <w:rsid w:val="00401128"/>
    <w:rsid w:val="004012DE"/>
    <w:rsid w:val="0040328B"/>
    <w:rsid w:val="004048FE"/>
    <w:rsid w:val="00404A74"/>
    <w:rsid w:val="00404BC0"/>
    <w:rsid w:val="00405547"/>
    <w:rsid w:val="004058EA"/>
    <w:rsid w:val="00406073"/>
    <w:rsid w:val="00406391"/>
    <w:rsid w:val="00406C10"/>
    <w:rsid w:val="00407862"/>
    <w:rsid w:val="004118F6"/>
    <w:rsid w:val="00411FF8"/>
    <w:rsid w:val="0041291A"/>
    <w:rsid w:val="00413DD7"/>
    <w:rsid w:val="00414AB6"/>
    <w:rsid w:val="00415E02"/>
    <w:rsid w:val="0041624E"/>
    <w:rsid w:val="00416522"/>
    <w:rsid w:val="0041665E"/>
    <w:rsid w:val="004167FD"/>
    <w:rsid w:val="00416FCA"/>
    <w:rsid w:val="00417637"/>
    <w:rsid w:val="0041766C"/>
    <w:rsid w:val="00421391"/>
    <w:rsid w:val="00423E25"/>
    <w:rsid w:val="004240C2"/>
    <w:rsid w:val="004248F1"/>
    <w:rsid w:val="00424EB3"/>
    <w:rsid w:val="00425458"/>
    <w:rsid w:val="00425970"/>
    <w:rsid w:val="00425E6A"/>
    <w:rsid w:val="004268E5"/>
    <w:rsid w:val="00427D05"/>
    <w:rsid w:val="00431F8F"/>
    <w:rsid w:val="004322BF"/>
    <w:rsid w:val="0043322D"/>
    <w:rsid w:val="004333D0"/>
    <w:rsid w:val="00436E7D"/>
    <w:rsid w:val="00437334"/>
    <w:rsid w:val="00437A95"/>
    <w:rsid w:val="00440D27"/>
    <w:rsid w:val="004416E5"/>
    <w:rsid w:val="00442F78"/>
    <w:rsid w:val="0044313E"/>
    <w:rsid w:val="004431D6"/>
    <w:rsid w:val="004442B4"/>
    <w:rsid w:val="00444519"/>
    <w:rsid w:val="00445B4F"/>
    <w:rsid w:val="00445F9A"/>
    <w:rsid w:val="0044658C"/>
    <w:rsid w:val="00446670"/>
    <w:rsid w:val="00446ECC"/>
    <w:rsid w:val="0044702F"/>
    <w:rsid w:val="0044709B"/>
    <w:rsid w:val="00450359"/>
    <w:rsid w:val="0045059E"/>
    <w:rsid w:val="0045115D"/>
    <w:rsid w:val="004537F5"/>
    <w:rsid w:val="0045432D"/>
    <w:rsid w:val="004564E1"/>
    <w:rsid w:val="004568DA"/>
    <w:rsid w:val="004613F8"/>
    <w:rsid w:val="00461AA1"/>
    <w:rsid w:val="004622DD"/>
    <w:rsid w:val="004627CB"/>
    <w:rsid w:val="004643F7"/>
    <w:rsid w:val="004647F1"/>
    <w:rsid w:val="00464D17"/>
    <w:rsid w:val="00465A54"/>
    <w:rsid w:val="00467B48"/>
    <w:rsid w:val="00470D33"/>
    <w:rsid w:val="00472404"/>
    <w:rsid w:val="00473459"/>
    <w:rsid w:val="004734CB"/>
    <w:rsid w:val="00473586"/>
    <w:rsid w:val="00474F22"/>
    <w:rsid w:val="00475369"/>
    <w:rsid w:val="00476663"/>
    <w:rsid w:val="00476983"/>
    <w:rsid w:val="00477E8E"/>
    <w:rsid w:val="00477F36"/>
    <w:rsid w:val="00480314"/>
    <w:rsid w:val="0048262F"/>
    <w:rsid w:val="004828F3"/>
    <w:rsid w:val="00482C01"/>
    <w:rsid w:val="00483955"/>
    <w:rsid w:val="00484147"/>
    <w:rsid w:val="00484516"/>
    <w:rsid w:val="00484E49"/>
    <w:rsid w:val="0048554D"/>
    <w:rsid w:val="004857C7"/>
    <w:rsid w:val="004857E5"/>
    <w:rsid w:val="00486062"/>
    <w:rsid w:val="004861C3"/>
    <w:rsid w:val="004871E8"/>
    <w:rsid w:val="00487256"/>
    <w:rsid w:val="00491735"/>
    <w:rsid w:val="00491933"/>
    <w:rsid w:val="00491E0A"/>
    <w:rsid w:val="004929D1"/>
    <w:rsid w:val="00492A6C"/>
    <w:rsid w:val="00492D5B"/>
    <w:rsid w:val="00493BEC"/>
    <w:rsid w:val="004945A6"/>
    <w:rsid w:val="00494611"/>
    <w:rsid w:val="0049585D"/>
    <w:rsid w:val="004959EC"/>
    <w:rsid w:val="00496591"/>
    <w:rsid w:val="00496834"/>
    <w:rsid w:val="004A13C9"/>
    <w:rsid w:val="004A17E0"/>
    <w:rsid w:val="004A2DF2"/>
    <w:rsid w:val="004A3F82"/>
    <w:rsid w:val="004A485B"/>
    <w:rsid w:val="004A65C5"/>
    <w:rsid w:val="004A6B56"/>
    <w:rsid w:val="004B02F4"/>
    <w:rsid w:val="004B08AE"/>
    <w:rsid w:val="004B0A23"/>
    <w:rsid w:val="004B15B0"/>
    <w:rsid w:val="004B1967"/>
    <w:rsid w:val="004B1C03"/>
    <w:rsid w:val="004B2638"/>
    <w:rsid w:val="004B2BB2"/>
    <w:rsid w:val="004B33A5"/>
    <w:rsid w:val="004B4130"/>
    <w:rsid w:val="004B4456"/>
    <w:rsid w:val="004B47E8"/>
    <w:rsid w:val="004B51D6"/>
    <w:rsid w:val="004B780C"/>
    <w:rsid w:val="004C0D88"/>
    <w:rsid w:val="004C2975"/>
    <w:rsid w:val="004C3D35"/>
    <w:rsid w:val="004C41DD"/>
    <w:rsid w:val="004C4F43"/>
    <w:rsid w:val="004C6263"/>
    <w:rsid w:val="004C7836"/>
    <w:rsid w:val="004C7DD8"/>
    <w:rsid w:val="004D0A6C"/>
    <w:rsid w:val="004D1165"/>
    <w:rsid w:val="004D3CDF"/>
    <w:rsid w:val="004D3D5A"/>
    <w:rsid w:val="004D45E8"/>
    <w:rsid w:val="004D5335"/>
    <w:rsid w:val="004D5510"/>
    <w:rsid w:val="004D5664"/>
    <w:rsid w:val="004D5899"/>
    <w:rsid w:val="004D61BB"/>
    <w:rsid w:val="004D7915"/>
    <w:rsid w:val="004E004D"/>
    <w:rsid w:val="004E1E9A"/>
    <w:rsid w:val="004E261B"/>
    <w:rsid w:val="004E3D05"/>
    <w:rsid w:val="004E4BA2"/>
    <w:rsid w:val="004E540F"/>
    <w:rsid w:val="004E61C9"/>
    <w:rsid w:val="004F0A23"/>
    <w:rsid w:val="004F2016"/>
    <w:rsid w:val="004F69CB"/>
    <w:rsid w:val="004F6D29"/>
    <w:rsid w:val="004F75F8"/>
    <w:rsid w:val="00500B0D"/>
    <w:rsid w:val="00500C2E"/>
    <w:rsid w:val="00500DA4"/>
    <w:rsid w:val="00500E00"/>
    <w:rsid w:val="00501E98"/>
    <w:rsid w:val="0050213D"/>
    <w:rsid w:val="005024B1"/>
    <w:rsid w:val="005037E4"/>
    <w:rsid w:val="0050604E"/>
    <w:rsid w:val="00506EB9"/>
    <w:rsid w:val="005072DC"/>
    <w:rsid w:val="00507E7E"/>
    <w:rsid w:val="00510DD5"/>
    <w:rsid w:val="00511284"/>
    <w:rsid w:val="005114BA"/>
    <w:rsid w:val="00512DC3"/>
    <w:rsid w:val="00512E9C"/>
    <w:rsid w:val="00513BB4"/>
    <w:rsid w:val="005143C7"/>
    <w:rsid w:val="00514F3E"/>
    <w:rsid w:val="00516A72"/>
    <w:rsid w:val="00517571"/>
    <w:rsid w:val="00517A51"/>
    <w:rsid w:val="00520016"/>
    <w:rsid w:val="00520B9C"/>
    <w:rsid w:val="00520DB6"/>
    <w:rsid w:val="00521720"/>
    <w:rsid w:val="005219CB"/>
    <w:rsid w:val="00522748"/>
    <w:rsid w:val="00522CE7"/>
    <w:rsid w:val="00523F97"/>
    <w:rsid w:val="00525A4F"/>
    <w:rsid w:val="00525B26"/>
    <w:rsid w:val="00525CCA"/>
    <w:rsid w:val="00525EC9"/>
    <w:rsid w:val="00526003"/>
    <w:rsid w:val="00527507"/>
    <w:rsid w:val="0053118D"/>
    <w:rsid w:val="00531669"/>
    <w:rsid w:val="0053246A"/>
    <w:rsid w:val="005347FF"/>
    <w:rsid w:val="00535A88"/>
    <w:rsid w:val="005364F3"/>
    <w:rsid w:val="005420A2"/>
    <w:rsid w:val="005431FB"/>
    <w:rsid w:val="00543A0C"/>
    <w:rsid w:val="0054421F"/>
    <w:rsid w:val="00545F29"/>
    <w:rsid w:val="00546575"/>
    <w:rsid w:val="00546DF1"/>
    <w:rsid w:val="00546DF4"/>
    <w:rsid w:val="005477A0"/>
    <w:rsid w:val="00550077"/>
    <w:rsid w:val="005525B5"/>
    <w:rsid w:val="0055501C"/>
    <w:rsid w:val="00555260"/>
    <w:rsid w:val="00555295"/>
    <w:rsid w:val="005553E6"/>
    <w:rsid w:val="005553EC"/>
    <w:rsid w:val="00555803"/>
    <w:rsid w:val="00555D0D"/>
    <w:rsid w:val="00556CED"/>
    <w:rsid w:val="00556F06"/>
    <w:rsid w:val="00560A67"/>
    <w:rsid w:val="005612C7"/>
    <w:rsid w:val="00561D0F"/>
    <w:rsid w:val="00562306"/>
    <w:rsid w:val="00562889"/>
    <w:rsid w:val="00562D9B"/>
    <w:rsid w:val="005633E0"/>
    <w:rsid w:val="00563D81"/>
    <w:rsid w:val="005659D5"/>
    <w:rsid w:val="0056634B"/>
    <w:rsid w:val="00566A41"/>
    <w:rsid w:val="00570CD1"/>
    <w:rsid w:val="005719CF"/>
    <w:rsid w:val="005719F2"/>
    <w:rsid w:val="00571F4B"/>
    <w:rsid w:val="00572B83"/>
    <w:rsid w:val="00573F86"/>
    <w:rsid w:val="00574210"/>
    <w:rsid w:val="00574DB8"/>
    <w:rsid w:val="00574F39"/>
    <w:rsid w:val="00574FF4"/>
    <w:rsid w:val="00575240"/>
    <w:rsid w:val="0057637C"/>
    <w:rsid w:val="00576565"/>
    <w:rsid w:val="005775EB"/>
    <w:rsid w:val="005777DF"/>
    <w:rsid w:val="00577856"/>
    <w:rsid w:val="005778BA"/>
    <w:rsid w:val="005778C3"/>
    <w:rsid w:val="00577F00"/>
    <w:rsid w:val="005801BD"/>
    <w:rsid w:val="005802E9"/>
    <w:rsid w:val="005825AF"/>
    <w:rsid w:val="00583CBD"/>
    <w:rsid w:val="0058439D"/>
    <w:rsid w:val="0058695F"/>
    <w:rsid w:val="00587231"/>
    <w:rsid w:val="00591646"/>
    <w:rsid w:val="005917E8"/>
    <w:rsid w:val="00592121"/>
    <w:rsid w:val="00592490"/>
    <w:rsid w:val="00592BA5"/>
    <w:rsid w:val="0059311D"/>
    <w:rsid w:val="00593189"/>
    <w:rsid w:val="0059657E"/>
    <w:rsid w:val="00596ECA"/>
    <w:rsid w:val="005A0368"/>
    <w:rsid w:val="005A07C6"/>
    <w:rsid w:val="005A07D3"/>
    <w:rsid w:val="005A1524"/>
    <w:rsid w:val="005A192E"/>
    <w:rsid w:val="005A505A"/>
    <w:rsid w:val="005A56C8"/>
    <w:rsid w:val="005A6B23"/>
    <w:rsid w:val="005A6DDB"/>
    <w:rsid w:val="005B018F"/>
    <w:rsid w:val="005B0EA7"/>
    <w:rsid w:val="005B0EFE"/>
    <w:rsid w:val="005B2114"/>
    <w:rsid w:val="005B273C"/>
    <w:rsid w:val="005B42F7"/>
    <w:rsid w:val="005B4A17"/>
    <w:rsid w:val="005B4E82"/>
    <w:rsid w:val="005B59B6"/>
    <w:rsid w:val="005B5BB2"/>
    <w:rsid w:val="005B5C94"/>
    <w:rsid w:val="005B5CB7"/>
    <w:rsid w:val="005B6164"/>
    <w:rsid w:val="005B6516"/>
    <w:rsid w:val="005C0126"/>
    <w:rsid w:val="005C026D"/>
    <w:rsid w:val="005C0635"/>
    <w:rsid w:val="005C090B"/>
    <w:rsid w:val="005C093E"/>
    <w:rsid w:val="005C09DD"/>
    <w:rsid w:val="005C2ED8"/>
    <w:rsid w:val="005C3D3A"/>
    <w:rsid w:val="005C4B3C"/>
    <w:rsid w:val="005C4BC3"/>
    <w:rsid w:val="005C4FC7"/>
    <w:rsid w:val="005C5286"/>
    <w:rsid w:val="005C5B71"/>
    <w:rsid w:val="005C7D15"/>
    <w:rsid w:val="005D1E3C"/>
    <w:rsid w:val="005D21A1"/>
    <w:rsid w:val="005D27F5"/>
    <w:rsid w:val="005D39FA"/>
    <w:rsid w:val="005D3F38"/>
    <w:rsid w:val="005D450D"/>
    <w:rsid w:val="005D4E6D"/>
    <w:rsid w:val="005D6687"/>
    <w:rsid w:val="005D68F3"/>
    <w:rsid w:val="005D7DFD"/>
    <w:rsid w:val="005D7FA3"/>
    <w:rsid w:val="005E04E4"/>
    <w:rsid w:val="005E1668"/>
    <w:rsid w:val="005E333A"/>
    <w:rsid w:val="005E3815"/>
    <w:rsid w:val="005E45B9"/>
    <w:rsid w:val="005E468B"/>
    <w:rsid w:val="005E4D50"/>
    <w:rsid w:val="005E53F2"/>
    <w:rsid w:val="005E6F77"/>
    <w:rsid w:val="005E6FDF"/>
    <w:rsid w:val="005E739C"/>
    <w:rsid w:val="005E7617"/>
    <w:rsid w:val="005F091B"/>
    <w:rsid w:val="005F1652"/>
    <w:rsid w:val="005F31DD"/>
    <w:rsid w:val="005F36DB"/>
    <w:rsid w:val="005F3B73"/>
    <w:rsid w:val="005F3EE8"/>
    <w:rsid w:val="005F41CA"/>
    <w:rsid w:val="005F7D19"/>
    <w:rsid w:val="005F7EF6"/>
    <w:rsid w:val="00600FF3"/>
    <w:rsid w:val="00601A13"/>
    <w:rsid w:val="00603FD7"/>
    <w:rsid w:val="00604C79"/>
    <w:rsid w:val="00605AE0"/>
    <w:rsid w:val="00606398"/>
    <w:rsid w:val="0061013E"/>
    <w:rsid w:val="0061192E"/>
    <w:rsid w:val="00613467"/>
    <w:rsid w:val="00614F4F"/>
    <w:rsid w:val="006150BE"/>
    <w:rsid w:val="00616F91"/>
    <w:rsid w:val="00617768"/>
    <w:rsid w:val="006178A9"/>
    <w:rsid w:val="00617FF0"/>
    <w:rsid w:val="006203CC"/>
    <w:rsid w:val="0062075B"/>
    <w:rsid w:val="0062189A"/>
    <w:rsid w:val="00624202"/>
    <w:rsid w:val="00624617"/>
    <w:rsid w:val="00624774"/>
    <w:rsid w:val="00624B01"/>
    <w:rsid w:val="006250C6"/>
    <w:rsid w:val="006258C4"/>
    <w:rsid w:val="006261DD"/>
    <w:rsid w:val="00627702"/>
    <w:rsid w:val="0063180C"/>
    <w:rsid w:val="006335F2"/>
    <w:rsid w:val="00633B97"/>
    <w:rsid w:val="00633DAD"/>
    <w:rsid w:val="00635359"/>
    <w:rsid w:val="00635CC3"/>
    <w:rsid w:val="00635DE1"/>
    <w:rsid w:val="00635F1E"/>
    <w:rsid w:val="006370D9"/>
    <w:rsid w:val="00637135"/>
    <w:rsid w:val="00640E96"/>
    <w:rsid w:val="0064120F"/>
    <w:rsid w:val="00641369"/>
    <w:rsid w:val="006426D0"/>
    <w:rsid w:val="00642E6F"/>
    <w:rsid w:val="006430D0"/>
    <w:rsid w:val="0064410C"/>
    <w:rsid w:val="00646C0D"/>
    <w:rsid w:val="00646EA4"/>
    <w:rsid w:val="00646FB7"/>
    <w:rsid w:val="006476FB"/>
    <w:rsid w:val="00650E81"/>
    <w:rsid w:val="006525EB"/>
    <w:rsid w:val="00652D96"/>
    <w:rsid w:val="006541A1"/>
    <w:rsid w:val="006544D4"/>
    <w:rsid w:val="006606A3"/>
    <w:rsid w:val="00661103"/>
    <w:rsid w:val="00661712"/>
    <w:rsid w:val="00661A45"/>
    <w:rsid w:val="006627BF"/>
    <w:rsid w:val="00663242"/>
    <w:rsid w:val="00664476"/>
    <w:rsid w:val="00665D2B"/>
    <w:rsid w:val="00666CEF"/>
    <w:rsid w:val="00667072"/>
    <w:rsid w:val="00667120"/>
    <w:rsid w:val="0066742F"/>
    <w:rsid w:val="00667E2A"/>
    <w:rsid w:val="0067098B"/>
    <w:rsid w:val="006719EF"/>
    <w:rsid w:val="00673270"/>
    <w:rsid w:val="00673471"/>
    <w:rsid w:val="00674670"/>
    <w:rsid w:val="00675037"/>
    <w:rsid w:val="006761A0"/>
    <w:rsid w:val="00677A8C"/>
    <w:rsid w:val="00680E69"/>
    <w:rsid w:val="00682618"/>
    <w:rsid w:val="00682B18"/>
    <w:rsid w:val="00682FAF"/>
    <w:rsid w:val="00683B3B"/>
    <w:rsid w:val="00683D43"/>
    <w:rsid w:val="0068617A"/>
    <w:rsid w:val="00686C9C"/>
    <w:rsid w:val="0068721D"/>
    <w:rsid w:val="006900DC"/>
    <w:rsid w:val="006916F6"/>
    <w:rsid w:val="00693597"/>
    <w:rsid w:val="006936EB"/>
    <w:rsid w:val="00694D30"/>
    <w:rsid w:val="00694E92"/>
    <w:rsid w:val="0069517E"/>
    <w:rsid w:val="00696C0C"/>
    <w:rsid w:val="00697AE9"/>
    <w:rsid w:val="00697C0B"/>
    <w:rsid w:val="00697E0F"/>
    <w:rsid w:val="006A05A9"/>
    <w:rsid w:val="006A0AF4"/>
    <w:rsid w:val="006A0C0A"/>
    <w:rsid w:val="006A1079"/>
    <w:rsid w:val="006A17BD"/>
    <w:rsid w:val="006A20D5"/>
    <w:rsid w:val="006A74D0"/>
    <w:rsid w:val="006B04F3"/>
    <w:rsid w:val="006B0CEF"/>
    <w:rsid w:val="006B1BC5"/>
    <w:rsid w:val="006B1BC8"/>
    <w:rsid w:val="006B220C"/>
    <w:rsid w:val="006B27EB"/>
    <w:rsid w:val="006B3746"/>
    <w:rsid w:val="006B3FF2"/>
    <w:rsid w:val="006B47DE"/>
    <w:rsid w:val="006B4C24"/>
    <w:rsid w:val="006B5A23"/>
    <w:rsid w:val="006B5E77"/>
    <w:rsid w:val="006B66D1"/>
    <w:rsid w:val="006B705F"/>
    <w:rsid w:val="006C0392"/>
    <w:rsid w:val="006C2DF5"/>
    <w:rsid w:val="006C3A07"/>
    <w:rsid w:val="006C58EC"/>
    <w:rsid w:val="006C750A"/>
    <w:rsid w:val="006D059D"/>
    <w:rsid w:val="006D1256"/>
    <w:rsid w:val="006D171B"/>
    <w:rsid w:val="006D2C9F"/>
    <w:rsid w:val="006D2CC2"/>
    <w:rsid w:val="006D3BB5"/>
    <w:rsid w:val="006D3E2A"/>
    <w:rsid w:val="006D73D0"/>
    <w:rsid w:val="006E2089"/>
    <w:rsid w:val="006E2E9B"/>
    <w:rsid w:val="006E2F3C"/>
    <w:rsid w:val="006E49AD"/>
    <w:rsid w:val="006E5C54"/>
    <w:rsid w:val="006F13C0"/>
    <w:rsid w:val="006F2FA3"/>
    <w:rsid w:val="006F4E9F"/>
    <w:rsid w:val="006F52EF"/>
    <w:rsid w:val="006F58E5"/>
    <w:rsid w:val="006F5AE7"/>
    <w:rsid w:val="006F7127"/>
    <w:rsid w:val="0070006A"/>
    <w:rsid w:val="00700E60"/>
    <w:rsid w:val="00701C1E"/>
    <w:rsid w:val="00701E76"/>
    <w:rsid w:val="007030E5"/>
    <w:rsid w:val="007032D6"/>
    <w:rsid w:val="00704B6B"/>
    <w:rsid w:val="007057CE"/>
    <w:rsid w:val="007069DC"/>
    <w:rsid w:val="007076AC"/>
    <w:rsid w:val="00707B17"/>
    <w:rsid w:val="007104AB"/>
    <w:rsid w:val="00711C26"/>
    <w:rsid w:val="00712312"/>
    <w:rsid w:val="007130DB"/>
    <w:rsid w:val="007132EF"/>
    <w:rsid w:val="00713B7B"/>
    <w:rsid w:val="00714848"/>
    <w:rsid w:val="00714DFE"/>
    <w:rsid w:val="007150D2"/>
    <w:rsid w:val="007178F1"/>
    <w:rsid w:val="00720A79"/>
    <w:rsid w:val="00720C2D"/>
    <w:rsid w:val="00720C8F"/>
    <w:rsid w:val="007215C3"/>
    <w:rsid w:val="00721B3F"/>
    <w:rsid w:val="00721DFC"/>
    <w:rsid w:val="00721E3E"/>
    <w:rsid w:val="00723386"/>
    <w:rsid w:val="00723462"/>
    <w:rsid w:val="007236E6"/>
    <w:rsid w:val="00723A5F"/>
    <w:rsid w:val="00723B65"/>
    <w:rsid w:val="00724940"/>
    <w:rsid w:val="00725F04"/>
    <w:rsid w:val="0073021A"/>
    <w:rsid w:val="007304F7"/>
    <w:rsid w:val="007305E6"/>
    <w:rsid w:val="007322C6"/>
    <w:rsid w:val="007329D7"/>
    <w:rsid w:val="0073353A"/>
    <w:rsid w:val="0073538B"/>
    <w:rsid w:val="007373CB"/>
    <w:rsid w:val="007375BE"/>
    <w:rsid w:val="00740175"/>
    <w:rsid w:val="00740C39"/>
    <w:rsid w:val="007411D4"/>
    <w:rsid w:val="00741668"/>
    <w:rsid w:val="007417EB"/>
    <w:rsid w:val="007423A3"/>
    <w:rsid w:val="00742F82"/>
    <w:rsid w:val="00743238"/>
    <w:rsid w:val="00744EB0"/>
    <w:rsid w:val="0074531C"/>
    <w:rsid w:val="00745C81"/>
    <w:rsid w:val="00746528"/>
    <w:rsid w:val="00746D1A"/>
    <w:rsid w:val="007479E5"/>
    <w:rsid w:val="007503B5"/>
    <w:rsid w:val="00750D71"/>
    <w:rsid w:val="00750E72"/>
    <w:rsid w:val="0075235C"/>
    <w:rsid w:val="007527DA"/>
    <w:rsid w:val="00752A26"/>
    <w:rsid w:val="00753F9C"/>
    <w:rsid w:val="007541BF"/>
    <w:rsid w:val="00754679"/>
    <w:rsid w:val="00754DF2"/>
    <w:rsid w:val="00755EAB"/>
    <w:rsid w:val="007566C1"/>
    <w:rsid w:val="007570EA"/>
    <w:rsid w:val="0075734B"/>
    <w:rsid w:val="00760380"/>
    <w:rsid w:val="00760542"/>
    <w:rsid w:val="007617E9"/>
    <w:rsid w:val="007619E8"/>
    <w:rsid w:val="00761DBA"/>
    <w:rsid w:val="0076275A"/>
    <w:rsid w:val="00762911"/>
    <w:rsid w:val="0076316B"/>
    <w:rsid w:val="0076605E"/>
    <w:rsid w:val="00766680"/>
    <w:rsid w:val="00766B69"/>
    <w:rsid w:val="00767578"/>
    <w:rsid w:val="0077004B"/>
    <w:rsid w:val="007712D9"/>
    <w:rsid w:val="00771617"/>
    <w:rsid w:val="00771F30"/>
    <w:rsid w:val="0077341E"/>
    <w:rsid w:val="00773595"/>
    <w:rsid w:val="00773D5A"/>
    <w:rsid w:val="0077425B"/>
    <w:rsid w:val="00775526"/>
    <w:rsid w:val="007759E2"/>
    <w:rsid w:val="00776DF0"/>
    <w:rsid w:val="007776E2"/>
    <w:rsid w:val="00781B9F"/>
    <w:rsid w:val="00781E73"/>
    <w:rsid w:val="007823DA"/>
    <w:rsid w:val="007843F3"/>
    <w:rsid w:val="00784FB5"/>
    <w:rsid w:val="00785534"/>
    <w:rsid w:val="00785A33"/>
    <w:rsid w:val="00785F4C"/>
    <w:rsid w:val="00786107"/>
    <w:rsid w:val="00786864"/>
    <w:rsid w:val="00787363"/>
    <w:rsid w:val="00787670"/>
    <w:rsid w:val="007901A3"/>
    <w:rsid w:val="00790265"/>
    <w:rsid w:val="00790D36"/>
    <w:rsid w:val="00790FDC"/>
    <w:rsid w:val="0079103D"/>
    <w:rsid w:val="007942EE"/>
    <w:rsid w:val="00794EE1"/>
    <w:rsid w:val="00795F93"/>
    <w:rsid w:val="00797540"/>
    <w:rsid w:val="007975A6"/>
    <w:rsid w:val="007A0F1A"/>
    <w:rsid w:val="007A0F72"/>
    <w:rsid w:val="007A1C0C"/>
    <w:rsid w:val="007A42E8"/>
    <w:rsid w:val="007A4F51"/>
    <w:rsid w:val="007A5EAE"/>
    <w:rsid w:val="007A6EB3"/>
    <w:rsid w:val="007A71AE"/>
    <w:rsid w:val="007B324E"/>
    <w:rsid w:val="007C03FA"/>
    <w:rsid w:val="007C0605"/>
    <w:rsid w:val="007C0C16"/>
    <w:rsid w:val="007C10B7"/>
    <w:rsid w:val="007C1468"/>
    <w:rsid w:val="007C1D54"/>
    <w:rsid w:val="007C2D4A"/>
    <w:rsid w:val="007C3008"/>
    <w:rsid w:val="007C3211"/>
    <w:rsid w:val="007C44E5"/>
    <w:rsid w:val="007C464D"/>
    <w:rsid w:val="007C60DA"/>
    <w:rsid w:val="007C6514"/>
    <w:rsid w:val="007C6891"/>
    <w:rsid w:val="007C6D59"/>
    <w:rsid w:val="007C6D83"/>
    <w:rsid w:val="007D1483"/>
    <w:rsid w:val="007D2C7A"/>
    <w:rsid w:val="007D2FD5"/>
    <w:rsid w:val="007D4458"/>
    <w:rsid w:val="007D4533"/>
    <w:rsid w:val="007D4596"/>
    <w:rsid w:val="007D545E"/>
    <w:rsid w:val="007D73A8"/>
    <w:rsid w:val="007D75A3"/>
    <w:rsid w:val="007E0452"/>
    <w:rsid w:val="007E12F8"/>
    <w:rsid w:val="007E210C"/>
    <w:rsid w:val="007E2443"/>
    <w:rsid w:val="007E2951"/>
    <w:rsid w:val="007E3A22"/>
    <w:rsid w:val="007E4397"/>
    <w:rsid w:val="007E4B16"/>
    <w:rsid w:val="007E4D88"/>
    <w:rsid w:val="007E4FB1"/>
    <w:rsid w:val="007E5596"/>
    <w:rsid w:val="007E571C"/>
    <w:rsid w:val="007E5D28"/>
    <w:rsid w:val="007E6BD4"/>
    <w:rsid w:val="007E6CE6"/>
    <w:rsid w:val="007F2778"/>
    <w:rsid w:val="007F408D"/>
    <w:rsid w:val="007F4814"/>
    <w:rsid w:val="007F4967"/>
    <w:rsid w:val="007F5C65"/>
    <w:rsid w:val="007F671E"/>
    <w:rsid w:val="008006C1"/>
    <w:rsid w:val="0080158E"/>
    <w:rsid w:val="00801C06"/>
    <w:rsid w:val="00802A6E"/>
    <w:rsid w:val="008033D0"/>
    <w:rsid w:val="008043EB"/>
    <w:rsid w:val="008048A1"/>
    <w:rsid w:val="00805428"/>
    <w:rsid w:val="008108B6"/>
    <w:rsid w:val="00810B6F"/>
    <w:rsid w:val="00812E01"/>
    <w:rsid w:val="008137B8"/>
    <w:rsid w:val="008143BC"/>
    <w:rsid w:val="0081715B"/>
    <w:rsid w:val="00817525"/>
    <w:rsid w:val="00820E73"/>
    <w:rsid w:val="00821282"/>
    <w:rsid w:val="00821513"/>
    <w:rsid w:val="00821F3E"/>
    <w:rsid w:val="00823203"/>
    <w:rsid w:val="008244B1"/>
    <w:rsid w:val="00824B26"/>
    <w:rsid w:val="008257D9"/>
    <w:rsid w:val="00825904"/>
    <w:rsid w:val="00825B5E"/>
    <w:rsid w:val="008279DB"/>
    <w:rsid w:val="00827A2D"/>
    <w:rsid w:val="0083041C"/>
    <w:rsid w:val="00830B83"/>
    <w:rsid w:val="0083102A"/>
    <w:rsid w:val="008322E9"/>
    <w:rsid w:val="008336F4"/>
    <w:rsid w:val="00835579"/>
    <w:rsid w:val="008357B7"/>
    <w:rsid w:val="00835916"/>
    <w:rsid w:val="00835F3B"/>
    <w:rsid w:val="00835F56"/>
    <w:rsid w:val="00836AA9"/>
    <w:rsid w:val="00837DE4"/>
    <w:rsid w:val="00837E9D"/>
    <w:rsid w:val="00840E6C"/>
    <w:rsid w:val="00841038"/>
    <w:rsid w:val="00841E29"/>
    <w:rsid w:val="0084316C"/>
    <w:rsid w:val="008440E6"/>
    <w:rsid w:val="008501E0"/>
    <w:rsid w:val="00850375"/>
    <w:rsid w:val="0085092B"/>
    <w:rsid w:val="00850948"/>
    <w:rsid w:val="00851A4F"/>
    <w:rsid w:val="00852F3C"/>
    <w:rsid w:val="008536C9"/>
    <w:rsid w:val="00853E31"/>
    <w:rsid w:val="00855374"/>
    <w:rsid w:val="008559B8"/>
    <w:rsid w:val="00856316"/>
    <w:rsid w:val="00856657"/>
    <w:rsid w:val="008604EB"/>
    <w:rsid w:val="00862796"/>
    <w:rsid w:val="00862D74"/>
    <w:rsid w:val="00863C4A"/>
    <w:rsid w:val="00863E45"/>
    <w:rsid w:val="00864D43"/>
    <w:rsid w:val="00865BEE"/>
    <w:rsid w:val="00865E24"/>
    <w:rsid w:val="00866021"/>
    <w:rsid w:val="008662B4"/>
    <w:rsid w:val="00866371"/>
    <w:rsid w:val="0086762E"/>
    <w:rsid w:val="00867BFD"/>
    <w:rsid w:val="008714F6"/>
    <w:rsid w:val="00872698"/>
    <w:rsid w:val="0087408A"/>
    <w:rsid w:val="0087422E"/>
    <w:rsid w:val="00874361"/>
    <w:rsid w:val="0087450E"/>
    <w:rsid w:val="0087453E"/>
    <w:rsid w:val="00875E66"/>
    <w:rsid w:val="00876B7A"/>
    <w:rsid w:val="00877263"/>
    <w:rsid w:val="008813F1"/>
    <w:rsid w:val="00881431"/>
    <w:rsid w:val="00882190"/>
    <w:rsid w:val="00883021"/>
    <w:rsid w:val="008834FB"/>
    <w:rsid w:val="00883C04"/>
    <w:rsid w:val="00883D51"/>
    <w:rsid w:val="008850C4"/>
    <w:rsid w:val="00885C77"/>
    <w:rsid w:val="008860EF"/>
    <w:rsid w:val="00886A0D"/>
    <w:rsid w:val="00886A87"/>
    <w:rsid w:val="00890A99"/>
    <w:rsid w:val="0089106B"/>
    <w:rsid w:val="00892255"/>
    <w:rsid w:val="008951B0"/>
    <w:rsid w:val="0089537B"/>
    <w:rsid w:val="008958C1"/>
    <w:rsid w:val="0089689A"/>
    <w:rsid w:val="00896C9B"/>
    <w:rsid w:val="008A19CD"/>
    <w:rsid w:val="008A31AF"/>
    <w:rsid w:val="008A3316"/>
    <w:rsid w:val="008A3B4B"/>
    <w:rsid w:val="008A3F71"/>
    <w:rsid w:val="008A4DB4"/>
    <w:rsid w:val="008A5942"/>
    <w:rsid w:val="008A701D"/>
    <w:rsid w:val="008A7449"/>
    <w:rsid w:val="008B2CD1"/>
    <w:rsid w:val="008B3753"/>
    <w:rsid w:val="008B3C5C"/>
    <w:rsid w:val="008B3EDA"/>
    <w:rsid w:val="008B4290"/>
    <w:rsid w:val="008B4B2C"/>
    <w:rsid w:val="008B67D7"/>
    <w:rsid w:val="008B70E4"/>
    <w:rsid w:val="008B7247"/>
    <w:rsid w:val="008B7A74"/>
    <w:rsid w:val="008B7DB4"/>
    <w:rsid w:val="008B7FA9"/>
    <w:rsid w:val="008C0103"/>
    <w:rsid w:val="008C0F05"/>
    <w:rsid w:val="008C113E"/>
    <w:rsid w:val="008C4472"/>
    <w:rsid w:val="008C4ABD"/>
    <w:rsid w:val="008C5536"/>
    <w:rsid w:val="008C59A1"/>
    <w:rsid w:val="008C60AA"/>
    <w:rsid w:val="008C61AD"/>
    <w:rsid w:val="008C68BC"/>
    <w:rsid w:val="008C6D5B"/>
    <w:rsid w:val="008C73EB"/>
    <w:rsid w:val="008C7A53"/>
    <w:rsid w:val="008C7D69"/>
    <w:rsid w:val="008D06A9"/>
    <w:rsid w:val="008D0BEC"/>
    <w:rsid w:val="008D39BD"/>
    <w:rsid w:val="008D3A90"/>
    <w:rsid w:val="008D3E5F"/>
    <w:rsid w:val="008D583E"/>
    <w:rsid w:val="008D5E3E"/>
    <w:rsid w:val="008D644E"/>
    <w:rsid w:val="008D6DA8"/>
    <w:rsid w:val="008D738B"/>
    <w:rsid w:val="008D74D2"/>
    <w:rsid w:val="008D7B87"/>
    <w:rsid w:val="008E05EF"/>
    <w:rsid w:val="008E0A3E"/>
    <w:rsid w:val="008E0A73"/>
    <w:rsid w:val="008E0AA8"/>
    <w:rsid w:val="008E11FD"/>
    <w:rsid w:val="008E132A"/>
    <w:rsid w:val="008E1B98"/>
    <w:rsid w:val="008E1FEC"/>
    <w:rsid w:val="008E3685"/>
    <w:rsid w:val="008E3BBA"/>
    <w:rsid w:val="008E4A7A"/>
    <w:rsid w:val="008E59CC"/>
    <w:rsid w:val="008E59FC"/>
    <w:rsid w:val="008E60B7"/>
    <w:rsid w:val="008E610F"/>
    <w:rsid w:val="008E6259"/>
    <w:rsid w:val="008E6586"/>
    <w:rsid w:val="008E6662"/>
    <w:rsid w:val="008E674F"/>
    <w:rsid w:val="008E69D3"/>
    <w:rsid w:val="008E69D9"/>
    <w:rsid w:val="008E7288"/>
    <w:rsid w:val="008E7EBE"/>
    <w:rsid w:val="008F005C"/>
    <w:rsid w:val="008F08C2"/>
    <w:rsid w:val="008F096D"/>
    <w:rsid w:val="008F0B42"/>
    <w:rsid w:val="008F0D33"/>
    <w:rsid w:val="008F222C"/>
    <w:rsid w:val="008F27DA"/>
    <w:rsid w:val="008F36BF"/>
    <w:rsid w:val="008F5E81"/>
    <w:rsid w:val="008F5FB4"/>
    <w:rsid w:val="008F6AAA"/>
    <w:rsid w:val="008F6EDE"/>
    <w:rsid w:val="008F7B48"/>
    <w:rsid w:val="0090015A"/>
    <w:rsid w:val="009018EB"/>
    <w:rsid w:val="0090409D"/>
    <w:rsid w:val="0090451D"/>
    <w:rsid w:val="00905802"/>
    <w:rsid w:val="009071EA"/>
    <w:rsid w:val="00910B80"/>
    <w:rsid w:val="00910E64"/>
    <w:rsid w:val="00911649"/>
    <w:rsid w:val="00914554"/>
    <w:rsid w:val="0091554D"/>
    <w:rsid w:val="009166C5"/>
    <w:rsid w:val="00916E98"/>
    <w:rsid w:val="00917EFE"/>
    <w:rsid w:val="00920385"/>
    <w:rsid w:val="00920DE6"/>
    <w:rsid w:val="00920F08"/>
    <w:rsid w:val="00921FD4"/>
    <w:rsid w:val="0092231E"/>
    <w:rsid w:val="0092344E"/>
    <w:rsid w:val="00923D4D"/>
    <w:rsid w:val="00924676"/>
    <w:rsid w:val="009251C6"/>
    <w:rsid w:val="00926C79"/>
    <w:rsid w:val="00927BA4"/>
    <w:rsid w:val="00930BBF"/>
    <w:rsid w:val="00930C6A"/>
    <w:rsid w:val="009316EA"/>
    <w:rsid w:val="0093195E"/>
    <w:rsid w:val="00931988"/>
    <w:rsid w:val="00932733"/>
    <w:rsid w:val="00932A05"/>
    <w:rsid w:val="0093309F"/>
    <w:rsid w:val="00933376"/>
    <w:rsid w:val="00933CDC"/>
    <w:rsid w:val="00933ED4"/>
    <w:rsid w:val="0093431E"/>
    <w:rsid w:val="00941048"/>
    <w:rsid w:val="009412E6"/>
    <w:rsid w:val="00941657"/>
    <w:rsid w:val="009418A5"/>
    <w:rsid w:val="00941B8E"/>
    <w:rsid w:val="0094236B"/>
    <w:rsid w:val="009430CA"/>
    <w:rsid w:val="009439A3"/>
    <w:rsid w:val="0094496D"/>
    <w:rsid w:val="00944A79"/>
    <w:rsid w:val="00945DAB"/>
    <w:rsid w:val="009462BF"/>
    <w:rsid w:val="009462E4"/>
    <w:rsid w:val="00946855"/>
    <w:rsid w:val="00950035"/>
    <w:rsid w:val="00950DDA"/>
    <w:rsid w:val="0095198A"/>
    <w:rsid w:val="00951ACC"/>
    <w:rsid w:val="00951E78"/>
    <w:rsid w:val="00952535"/>
    <w:rsid w:val="00953E1B"/>
    <w:rsid w:val="00955CA2"/>
    <w:rsid w:val="009570E3"/>
    <w:rsid w:val="00957C58"/>
    <w:rsid w:val="00960CA3"/>
    <w:rsid w:val="00962147"/>
    <w:rsid w:val="00964A59"/>
    <w:rsid w:val="00965EA5"/>
    <w:rsid w:val="00966918"/>
    <w:rsid w:val="00966DB0"/>
    <w:rsid w:val="00966EB8"/>
    <w:rsid w:val="00967769"/>
    <w:rsid w:val="009713E3"/>
    <w:rsid w:val="009727C4"/>
    <w:rsid w:val="00972CAD"/>
    <w:rsid w:val="0097323F"/>
    <w:rsid w:val="00973344"/>
    <w:rsid w:val="00973BA2"/>
    <w:rsid w:val="00974108"/>
    <w:rsid w:val="0097478B"/>
    <w:rsid w:val="00974B92"/>
    <w:rsid w:val="00975499"/>
    <w:rsid w:val="00976777"/>
    <w:rsid w:val="00976D1E"/>
    <w:rsid w:val="00976F3E"/>
    <w:rsid w:val="00976F5E"/>
    <w:rsid w:val="00977847"/>
    <w:rsid w:val="00982203"/>
    <w:rsid w:val="00983351"/>
    <w:rsid w:val="0098388B"/>
    <w:rsid w:val="00984352"/>
    <w:rsid w:val="009849DC"/>
    <w:rsid w:val="00984C69"/>
    <w:rsid w:val="00984D45"/>
    <w:rsid w:val="00984FDA"/>
    <w:rsid w:val="0098540B"/>
    <w:rsid w:val="00987A7E"/>
    <w:rsid w:val="00987E0E"/>
    <w:rsid w:val="0099160E"/>
    <w:rsid w:val="00991FB3"/>
    <w:rsid w:val="00992764"/>
    <w:rsid w:val="00993D10"/>
    <w:rsid w:val="00995102"/>
    <w:rsid w:val="00995240"/>
    <w:rsid w:val="009A02C4"/>
    <w:rsid w:val="009A0ADF"/>
    <w:rsid w:val="009A166D"/>
    <w:rsid w:val="009A294D"/>
    <w:rsid w:val="009A44B2"/>
    <w:rsid w:val="009A4AD6"/>
    <w:rsid w:val="009A522A"/>
    <w:rsid w:val="009A6647"/>
    <w:rsid w:val="009A6CB3"/>
    <w:rsid w:val="009B06FB"/>
    <w:rsid w:val="009B09B1"/>
    <w:rsid w:val="009B0D7C"/>
    <w:rsid w:val="009B13AD"/>
    <w:rsid w:val="009B2E34"/>
    <w:rsid w:val="009B37B4"/>
    <w:rsid w:val="009B4303"/>
    <w:rsid w:val="009B4B19"/>
    <w:rsid w:val="009B4C55"/>
    <w:rsid w:val="009B5158"/>
    <w:rsid w:val="009B6FDD"/>
    <w:rsid w:val="009B724E"/>
    <w:rsid w:val="009B7950"/>
    <w:rsid w:val="009B79D8"/>
    <w:rsid w:val="009C1503"/>
    <w:rsid w:val="009C1667"/>
    <w:rsid w:val="009C1941"/>
    <w:rsid w:val="009C2AEA"/>
    <w:rsid w:val="009C2FD7"/>
    <w:rsid w:val="009C3186"/>
    <w:rsid w:val="009C43CD"/>
    <w:rsid w:val="009C6F14"/>
    <w:rsid w:val="009D5890"/>
    <w:rsid w:val="009D5C79"/>
    <w:rsid w:val="009D6A56"/>
    <w:rsid w:val="009D7C2D"/>
    <w:rsid w:val="009E014F"/>
    <w:rsid w:val="009E295C"/>
    <w:rsid w:val="009E2F4E"/>
    <w:rsid w:val="009E33D8"/>
    <w:rsid w:val="009E4243"/>
    <w:rsid w:val="009E6341"/>
    <w:rsid w:val="009E66ED"/>
    <w:rsid w:val="009E6F33"/>
    <w:rsid w:val="009E727E"/>
    <w:rsid w:val="009E7568"/>
    <w:rsid w:val="009F00B2"/>
    <w:rsid w:val="009F02C3"/>
    <w:rsid w:val="009F1658"/>
    <w:rsid w:val="009F4EF0"/>
    <w:rsid w:val="009F51DA"/>
    <w:rsid w:val="009F57CB"/>
    <w:rsid w:val="009F5B64"/>
    <w:rsid w:val="009F5CB4"/>
    <w:rsid w:val="009F664A"/>
    <w:rsid w:val="00A02FD8"/>
    <w:rsid w:val="00A035AE"/>
    <w:rsid w:val="00A0371F"/>
    <w:rsid w:val="00A03C51"/>
    <w:rsid w:val="00A040A2"/>
    <w:rsid w:val="00A04315"/>
    <w:rsid w:val="00A04B4E"/>
    <w:rsid w:val="00A05C43"/>
    <w:rsid w:val="00A06DA6"/>
    <w:rsid w:val="00A070A5"/>
    <w:rsid w:val="00A10881"/>
    <w:rsid w:val="00A10FB3"/>
    <w:rsid w:val="00A12340"/>
    <w:rsid w:val="00A13951"/>
    <w:rsid w:val="00A13B7A"/>
    <w:rsid w:val="00A13D9B"/>
    <w:rsid w:val="00A1568F"/>
    <w:rsid w:val="00A17E04"/>
    <w:rsid w:val="00A213EA"/>
    <w:rsid w:val="00A23808"/>
    <w:rsid w:val="00A24CC4"/>
    <w:rsid w:val="00A26F0E"/>
    <w:rsid w:val="00A27F72"/>
    <w:rsid w:val="00A309FE"/>
    <w:rsid w:val="00A31D73"/>
    <w:rsid w:val="00A3291E"/>
    <w:rsid w:val="00A32B35"/>
    <w:rsid w:val="00A32ECC"/>
    <w:rsid w:val="00A330F0"/>
    <w:rsid w:val="00A36AB9"/>
    <w:rsid w:val="00A4045D"/>
    <w:rsid w:val="00A41385"/>
    <w:rsid w:val="00A4202F"/>
    <w:rsid w:val="00A44249"/>
    <w:rsid w:val="00A44B47"/>
    <w:rsid w:val="00A4678A"/>
    <w:rsid w:val="00A468A1"/>
    <w:rsid w:val="00A46D7B"/>
    <w:rsid w:val="00A47D82"/>
    <w:rsid w:val="00A47E93"/>
    <w:rsid w:val="00A5035E"/>
    <w:rsid w:val="00A5058F"/>
    <w:rsid w:val="00A512A1"/>
    <w:rsid w:val="00A51635"/>
    <w:rsid w:val="00A52069"/>
    <w:rsid w:val="00A52B5D"/>
    <w:rsid w:val="00A52FFF"/>
    <w:rsid w:val="00A536CF"/>
    <w:rsid w:val="00A53A6E"/>
    <w:rsid w:val="00A54B33"/>
    <w:rsid w:val="00A56518"/>
    <w:rsid w:val="00A56558"/>
    <w:rsid w:val="00A5655E"/>
    <w:rsid w:val="00A56E03"/>
    <w:rsid w:val="00A572B1"/>
    <w:rsid w:val="00A57C17"/>
    <w:rsid w:val="00A57E80"/>
    <w:rsid w:val="00A61CE0"/>
    <w:rsid w:val="00A626F8"/>
    <w:rsid w:val="00A62CDC"/>
    <w:rsid w:val="00A649D6"/>
    <w:rsid w:val="00A6534C"/>
    <w:rsid w:val="00A667F6"/>
    <w:rsid w:val="00A7037D"/>
    <w:rsid w:val="00A70C4A"/>
    <w:rsid w:val="00A71969"/>
    <w:rsid w:val="00A71ADF"/>
    <w:rsid w:val="00A72E64"/>
    <w:rsid w:val="00A73011"/>
    <w:rsid w:val="00A73948"/>
    <w:rsid w:val="00A739C9"/>
    <w:rsid w:val="00A73DDA"/>
    <w:rsid w:val="00A73E8A"/>
    <w:rsid w:val="00A74ECE"/>
    <w:rsid w:val="00A74FFC"/>
    <w:rsid w:val="00A75927"/>
    <w:rsid w:val="00A75E39"/>
    <w:rsid w:val="00A77CB6"/>
    <w:rsid w:val="00A803A4"/>
    <w:rsid w:val="00A80FD8"/>
    <w:rsid w:val="00A81A53"/>
    <w:rsid w:val="00A82CEF"/>
    <w:rsid w:val="00A8311B"/>
    <w:rsid w:val="00A8417B"/>
    <w:rsid w:val="00A841AD"/>
    <w:rsid w:val="00A846A1"/>
    <w:rsid w:val="00A84EA9"/>
    <w:rsid w:val="00A8500A"/>
    <w:rsid w:val="00A8581A"/>
    <w:rsid w:val="00A86461"/>
    <w:rsid w:val="00A866E9"/>
    <w:rsid w:val="00A87DD7"/>
    <w:rsid w:val="00A905E3"/>
    <w:rsid w:val="00A9117C"/>
    <w:rsid w:val="00A92793"/>
    <w:rsid w:val="00A92DB4"/>
    <w:rsid w:val="00A9550F"/>
    <w:rsid w:val="00A9633B"/>
    <w:rsid w:val="00A963AF"/>
    <w:rsid w:val="00A96413"/>
    <w:rsid w:val="00A9763B"/>
    <w:rsid w:val="00AA0832"/>
    <w:rsid w:val="00AA0CC0"/>
    <w:rsid w:val="00AA3294"/>
    <w:rsid w:val="00AA36F8"/>
    <w:rsid w:val="00AA573E"/>
    <w:rsid w:val="00AA5F44"/>
    <w:rsid w:val="00AA7C01"/>
    <w:rsid w:val="00AB07A1"/>
    <w:rsid w:val="00AB2201"/>
    <w:rsid w:val="00AB3522"/>
    <w:rsid w:val="00AB3B4F"/>
    <w:rsid w:val="00AB4151"/>
    <w:rsid w:val="00AB4CC1"/>
    <w:rsid w:val="00AB64FD"/>
    <w:rsid w:val="00AB7ADC"/>
    <w:rsid w:val="00AC0B05"/>
    <w:rsid w:val="00AC0E3F"/>
    <w:rsid w:val="00AC22DA"/>
    <w:rsid w:val="00AC4664"/>
    <w:rsid w:val="00AC4F5D"/>
    <w:rsid w:val="00AC5173"/>
    <w:rsid w:val="00AC63E0"/>
    <w:rsid w:val="00AC6698"/>
    <w:rsid w:val="00AC67AF"/>
    <w:rsid w:val="00AC76EA"/>
    <w:rsid w:val="00AC7E37"/>
    <w:rsid w:val="00AD08B3"/>
    <w:rsid w:val="00AD1FD4"/>
    <w:rsid w:val="00AD275A"/>
    <w:rsid w:val="00AD2FD3"/>
    <w:rsid w:val="00AD4BFA"/>
    <w:rsid w:val="00AD5328"/>
    <w:rsid w:val="00AD545D"/>
    <w:rsid w:val="00AD5E01"/>
    <w:rsid w:val="00AD6C80"/>
    <w:rsid w:val="00AD7A8D"/>
    <w:rsid w:val="00AD7C74"/>
    <w:rsid w:val="00AE10C1"/>
    <w:rsid w:val="00AE1ADA"/>
    <w:rsid w:val="00AE4168"/>
    <w:rsid w:val="00AE538C"/>
    <w:rsid w:val="00AE5D0A"/>
    <w:rsid w:val="00AE6BC3"/>
    <w:rsid w:val="00AF03FD"/>
    <w:rsid w:val="00AF1297"/>
    <w:rsid w:val="00AF2DF7"/>
    <w:rsid w:val="00AF313F"/>
    <w:rsid w:val="00AF6A71"/>
    <w:rsid w:val="00AF6A7B"/>
    <w:rsid w:val="00B0091E"/>
    <w:rsid w:val="00B00D29"/>
    <w:rsid w:val="00B017E6"/>
    <w:rsid w:val="00B01B19"/>
    <w:rsid w:val="00B02DAE"/>
    <w:rsid w:val="00B11919"/>
    <w:rsid w:val="00B127B8"/>
    <w:rsid w:val="00B13A7B"/>
    <w:rsid w:val="00B170D2"/>
    <w:rsid w:val="00B1788C"/>
    <w:rsid w:val="00B20170"/>
    <w:rsid w:val="00B21D8C"/>
    <w:rsid w:val="00B2229D"/>
    <w:rsid w:val="00B2233E"/>
    <w:rsid w:val="00B22DAD"/>
    <w:rsid w:val="00B233D0"/>
    <w:rsid w:val="00B24FA0"/>
    <w:rsid w:val="00B25037"/>
    <w:rsid w:val="00B25294"/>
    <w:rsid w:val="00B26126"/>
    <w:rsid w:val="00B307DA"/>
    <w:rsid w:val="00B309C2"/>
    <w:rsid w:val="00B31D8B"/>
    <w:rsid w:val="00B3293D"/>
    <w:rsid w:val="00B35E83"/>
    <w:rsid w:val="00B368A2"/>
    <w:rsid w:val="00B371F4"/>
    <w:rsid w:val="00B40BA2"/>
    <w:rsid w:val="00B412BF"/>
    <w:rsid w:val="00B421C6"/>
    <w:rsid w:val="00B44D78"/>
    <w:rsid w:val="00B450FE"/>
    <w:rsid w:val="00B45B0E"/>
    <w:rsid w:val="00B4653F"/>
    <w:rsid w:val="00B5165A"/>
    <w:rsid w:val="00B51E1F"/>
    <w:rsid w:val="00B52D75"/>
    <w:rsid w:val="00B53120"/>
    <w:rsid w:val="00B53D74"/>
    <w:rsid w:val="00B55BEC"/>
    <w:rsid w:val="00B579EF"/>
    <w:rsid w:val="00B57F50"/>
    <w:rsid w:val="00B6027A"/>
    <w:rsid w:val="00B604D9"/>
    <w:rsid w:val="00B61F8C"/>
    <w:rsid w:val="00B63072"/>
    <w:rsid w:val="00B631A8"/>
    <w:rsid w:val="00B6341A"/>
    <w:rsid w:val="00B65AA2"/>
    <w:rsid w:val="00B667E3"/>
    <w:rsid w:val="00B7005C"/>
    <w:rsid w:val="00B718EA"/>
    <w:rsid w:val="00B7298F"/>
    <w:rsid w:val="00B730BF"/>
    <w:rsid w:val="00B738CA"/>
    <w:rsid w:val="00B7426F"/>
    <w:rsid w:val="00B746A8"/>
    <w:rsid w:val="00B74EF0"/>
    <w:rsid w:val="00B76652"/>
    <w:rsid w:val="00B76F04"/>
    <w:rsid w:val="00B8016A"/>
    <w:rsid w:val="00B80639"/>
    <w:rsid w:val="00B81DCB"/>
    <w:rsid w:val="00B8218C"/>
    <w:rsid w:val="00B823E9"/>
    <w:rsid w:val="00B8246E"/>
    <w:rsid w:val="00B829AB"/>
    <w:rsid w:val="00B84B4A"/>
    <w:rsid w:val="00B85E27"/>
    <w:rsid w:val="00B85E42"/>
    <w:rsid w:val="00B868C6"/>
    <w:rsid w:val="00B86D5C"/>
    <w:rsid w:val="00B87FCC"/>
    <w:rsid w:val="00B90D44"/>
    <w:rsid w:val="00B911EC"/>
    <w:rsid w:val="00B915B1"/>
    <w:rsid w:val="00B919F2"/>
    <w:rsid w:val="00B91E8A"/>
    <w:rsid w:val="00B92474"/>
    <w:rsid w:val="00B946FA"/>
    <w:rsid w:val="00B94785"/>
    <w:rsid w:val="00B94EA5"/>
    <w:rsid w:val="00B96587"/>
    <w:rsid w:val="00B96689"/>
    <w:rsid w:val="00B96B03"/>
    <w:rsid w:val="00B9703D"/>
    <w:rsid w:val="00B97AFC"/>
    <w:rsid w:val="00B97CA0"/>
    <w:rsid w:val="00BA1E76"/>
    <w:rsid w:val="00BA1EF4"/>
    <w:rsid w:val="00BA2205"/>
    <w:rsid w:val="00BA294C"/>
    <w:rsid w:val="00BA34AF"/>
    <w:rsid w:val="00BA6426"/>
    <w:rsid w:val="00BA734B"/>
    <w:rsid w:val="00BA7635"/>
    <w:rsid w:val="00BA7E55"/>
    <w:rsid w:val="00BB1060"/>
    <w:rsid w:val="00BB19FF"/>
    <w:rsid w:val="00BB1BD3"/>
    <w:rsid w:val="00BB2560"/>
    <w:rsid w:val="00BB28BF"/>
    <w:rsid w:val="00BB2F7A"/>
    <w:rsid w:val="00BB4072"/>
    <w:rsid w:val="00BB45C6"/>
    <w:rsid w:val="00BB6784"/>
    <w:rsid w:val="00BB6C5D"/>
    <w:rsid w:val="00BB71A2"/>
    <w:rsid w:val="00BB73FA"/>
    <w:rsid w:val="00BC0C39"/>
    <w:rsid w:val="00BC139C"/>
    <w:rsid w:val="00BC163D"/>
    <w:rsid w:val="00BC1D40"/>
    <w:rsid w:val="00BC1DF3"/>
    <w:rsid w:val="00BC1E3F"/>
    <w:rsid w:val="00BC225B"/>
    <w:rsid w:val="00BC48DB"/>
    <w:rsid w:val="00BC5B04"/>
    <w:rsid w:val="00BC5C1B"/>
    <w:rsid w:val="00BC6F6C"/>
    <w:rsid w:val="00BD18FD"/>
    <w:rsid w:val="00BD199C"/>
    <w:rsid w:val="00BD3693"/>
    <w:rsid w:val="00BD3D0C"/>
    <w:rsid w:val="00BD45A7"/>
    <w:rsid w:val="00BD7B50"/>
    <w:rsid w:val="00BD7EB0"/>
    <w:rsid w:val="00BE0C3C"/>
    <w:rsid w:val="00BE0EA4"/>
    <w:rsid w:val="00BE139F"/>
    <w:rsid w:val="00BE1D7A"/>
    <w:rsid w:val="00BE2CB5"/>
    <w:rsid w:val="00BE3635"/>
    <w:rsid w:val="00BE3AA2"/>
    <w:rsid w:val="00BE3FE0"/>
    <w:rsid w:val="00BE4108"/>
    <w:rsid w:val="00BE4748"/>
    <w:rsid w:val="00BE4795"/>
    <w:rsid w:val="00BE4AE9"/>
    <w:rsid w:val="00BE6F9C"/>
    <w:rsid w:val="00BE74DD"/>
    <w:rsid w:val="00BF18DC"/>
    <w:rsid w:val="00BF1C9E"/>
    <w:rsid w:val="00BF2080"/>
    <w:rsid w:val="00BF21B1"/>
    <w:rsid w:val="00BF2E3E"/>
    <w:rsid w:val="00BF361D"/>
    <w:rsid w:val="00BF482A"/>
    <w:rsid w:val="00BF7CF1"/>
    <w:rsid w:val="00C05FC5"/>
    <w:rsid w:val="00C10528"/>
    <w:rsid w:val="00C105BA"/>
    <w:rsid w:val="00C10611"/>
    <w:rsid w:val="00C11C35"/>
    <w:rsid w:val="00C1248A"/>
    <w:rsid w:val="00C12D16"/>
    <w:rsid w:val="00C13CD6"/>
    <w:rsid w:val="00C1454A"/>
    <w:rsid w:val="00C14BA2"/>
    <w:rsid w:val="00C1614A"/>
    <w:rsid w:val="00C175F5"/>
    <w:rsid w:val="00C20417"/>
    <w:rsid w:val="00C210AD"/>
    <w:rsid w:val="00C21A32"/>
    <w:rsid w:val="00C22361"/>
    <w:rsid w:val="00C229FE"/>
    <w:rsid w:val="00C25408"/>
    <w:rsid w:val="00C25A95"/>
    <w:rsid w:val="00C2745A"/>
    <w:rsid w:val="00C2796B"/>
    <w:rsid w:val="00C308D1"/>
    <w:rsid w:val="00C31812"/>
    <w:rsid w:val="00C33425"/>
    <w:rsid w:val="00C33446"/>
    <w:rsid w:val="00C33E07"/>
    <w:rsid w:val="00C34E0B"/>
    <w:rsid w:val="00C3599B"/>
    <w:rsid w:val="00C375EA"/>
    <w:rsid w:val="00C40329"/>
    <w:rsid w:val="00C40C74"/>
    <w:rsid w:val="00C41464"/>
    <w:rsid w:val="00C419D8"/>
    <w:rsid w:val="00C42B99"/>
    <w:rsid w:val="00C44609"/>
    <w:rsid w:val="00C44C71"/>
    <w:rsid w:val="00C4709B"/>
    <w:rsid w:val="00C472E0"/>
    <w:rsid w:val="00C47AE6"/>
    <w:rsid w:val="00C50C29"/>
    <w:rsid w:val="00C51119"/>
    <w:rsid w:val="00C52873"/>
    <w:rsid w:val="00C53902"/>
    <w:rsid w:val="00C5418A"/>
    <w:rsid w:val="00C5441F"/>
    <w:rsid w:val="00C545C6"/>
    <w:rsid w:val="00C546EA"/>
    <w:rsid w:val="00C554AC"/>
    <w:rsid w:val="00C559FF"/>
    <w:rsid w:val="00C560CC"/>
    <w:rsid w:val="00C56244"/>
    <w:rsid w:val="00C57189"/>
    <w:rsid w:val="00C575DB"/>
    <w:rsid w:val="00C57AD7"/>
    <w:rsid w:val="00C60DFE"/>
    <w:rsid w:val="00C61350"/>
    <w:rsid w:val="00C615F9"/>
    <w:rsid w:val="00C622B7"/>
    <w:rsid w:val="00C62DA9"/>
    <w:rsid w:val="00C64544"/>
    <w:rsid w:val="00C66F9C"/>
    <w:rsid w:val="00C679B6"/>
    <w:rsid w:val="00C71557"/>
    <w:rsid w:val="00C715E7"/>
    <w:rsid w:val="00C71B79"/>
    <w:rsid w:val="00C726E2"/>
    <w:rsid w:val="00C729F7"/>
    <w:rsid w:val="00C72F7E"/>
    <w:rsid w:val="00C74465"/>
    <w:rsid w:val="00C7745D"/>
    <w:rsid w:val="00C7778F"/>
    <w:rsid w:val="00C77A11"/>
    <w:rsid w:val="00C77FDA"/>
    <w:rsid w:val="00C80F6A"/>
    <w:rsid w:val="00C818C9"/>
    <w:rsid w:val="00C81B47"/>
    <w:rsid w:val="00C82417"/>
    <w:rsid w:val="00C827B0"/>
    <w:rsid w:val="00C83422"/>
    <w:rsid w:val="00C8423A"/>
    <w:rsid w:val="00C8550F"/>
    <w:rsid w:val="00C855F6"/>
    <w:rsid w:val="00C857DE"/>
    <w:rsid w:val="00C85D8A"/>
    <w:rsid w:val="00C85F2F"/>
    <w:rsid w:val="00C86B65"/>
    <w:rsid w:val="00C8771B"/>
    <w:rsid w:val="00C905D2"/>
    <w:rsid w:val="00C91D45"/>
    <w:rsid w:val="00C94504"/>
    <w:rsid w:val="00C945F5"/>
    <w:rsid w:val="00C9481C"/>
    <w:rsid w:val="00C94D50"/>
    <w:rsid w:val="00C951DC"/>
    <w:rsid w:val="00C95DA5"/>
    <w:rsid w:val="00CA1AE2"/>
    <w:rsid w:val="00CA1CE3"/>
    <w:rsid w:val="00CA2901"/>
    <w:rsid w:val="00CA2F51"/>
    <w:rsid w:val="00CA42CD"/>
    <w:rsid w:val="00CA4FFE"/>
    <w:rsid w:val="00CA670A"/>
    <w:rsid w:val="00CA6AF8"/>
    <w:rsid w:val="00CA6C5B"/>
    <w:rsid w:val="00CA7827"/>
    <w:rsid w:val="00CB13F6"/>
    <w:rsid w:val="00CB31D3"/>
    <w:rsid w:val="00CB39D4"/>
    <w:rsid w:val="00CB3A5C"/>
    <w:rsid w:val="00CB40D9"/>
    <w:rsid w:val="00CB5186"/>
    <w:rsid w:val="00CB57BE"/>
    <w:rsid w:val="00CB5BBF"/>
    <w:rsid w:val="00CB6ACB"/>
    <w:rsid w:val="00CB6D4B"/>
    <w:rsid w:val="00CC02FF"/>
    <w:rsid w:val="00CC0670"/>
    <w:rsid w:val="00CC0BAC"/>
    <w:rsid w:val="00CC146A"/>
    <w:rsid w:val="00CC2A3C"/>
    <w:rsid w:val="00CC2BBA"/>
    <w:rsid w:val="00CC4918"/>
    <w:rsid w:val="00CC52B7"/>
    <w:rsid w:val="00CC617D"/>
    <w:rsid w:val="00CC77DA"/>
    <w:rsid w:val="00CD016E"/>
    <w:rsid w:val="00CD07E8"/>
    <w:rsid w:val="00CD1DFE"/>
    <w:rsid w:val="00CD2ABD"/>
    <w:rsid w:val="00CD3E20"/>
    <w:rsid w:val="00CD7233"/>
    <w:rsid w:val="00CD7B1D"/>
    <w:rsid w:val="00CD7B68"/>
    <w:rsid w:val="00CE06E6"/>
    <w:rsid w:val="00CE191D"/>
    <w:rsid w:val="00CE1A8D"/>
    <w:rsid w:val="00CE1B0B"/>
    <w:rsid w:val="00CE2465"/>
    <w:rsid w:val="00CE2893"/>
    <w:rsid w:val="00CE355B"/>
    <w:rsid w:val="00CE35B3"/>
    <w:rsid w:val="00CE3639"/>
    <w:rsid w:val="00CE4584"/>
    <w:rsid w:val="00CF09A1"/>
    <w:rsid w:val="00CF0C40"/>
    <w:rsid w:val="00CF188C"/>
    <w:rsid w:val="00CF43CD"/>
    <w:rsid w:val="00CF43FA"/>
    <w:rsid w:val="00CF4CF2"/>
    <w:rsid w:val="00CF4DDF"/>
    <w:rsid w:val="00CF54B4"/>
    <w:rsid w:val="00CF5837"/>
    <w:rsid w:val="00CF58C4"/>
    <w:rsid w:val="00CF6021"/>
    <w:rsid w:val="00CF6448"/>
    <w:rsid w:val="00CF7ECA"/>
    <w:rsid w:val="00D02107"/>
    <w:rsid w:val="00D02406"/>
    <w:rsid w:val="00D045B0"/>
    <w:rsid w:val="00D064B3"/>
    <w:rsid w:val="00D06D03"/>
    <w:rsid w:val="00D071E9"/>
    <w:rsid w:val="00D10CDE"/>
    <w:rsid w:val="00D11149"/>
    <w:rsid w:val="00D12FF9"/>
    <w:rsid w:val="00D1417E"/>
    <w:rsid w:val="00D14870"/>
    <w:rsid w:val="00D14E56"/>
    <w:rsid w:val="00D1524E"/>
    <w:rsid w:val="00D17267"/>
    <w:rsid w:val="00D17AB6"/>
    <w:rsid w:val="00D20A0E"/>
    <w:rsid w:val="00D2105D"/>
    <w:rsid w:val="00D21B72"/>
    <w:rsid w:val="00D23A50"/>
    <w:rsid w:val="00D24F92"/>
    <w:rsid w:val="00D25FAA"/>
    <w:rsid w:val="00D26075"/>
    <w:rsid w:val="00D268D4"/>
    <w:rsid w:val="00D26BCC"/>
    <w:rsid w:val="00D30815"/>
    <w:rsid w:val="00D31A6B"/>
    <w:rsid w:val="00D329DA"/>
    <w:rsid w:val="00D33EED"/>
    <w:rsid w:val="00D3406C"/>
    <w:rsid w:val="00D34872"/>
    <w:rsid w:val="00D35313"/>
    <w:rsid w:val="00D35BEB"/>
    <w:rsid w:val="00D36F84"/>
    <w:rsid w:val="00D41C95"/>
    <w:rsid w:val="00D41DFC"/>
    <w:rsid w:val="00D42252"/>
    <w:rsid w:val="00D429CC"/>
    <w:rsid w:val="00D43251"/>
    <w:rsid w:val="00D442CE"/>
    <w:rsid w:val="00D44422"/>
    <w:rsid w:val="00D45F38"/>
    <w:rsid w:val="00D50C70"/>
    <w:rsid w:val="00D5194E"/>
    <w:rsid w:val="00D51A77"/>
    <w:rsid w:val="00D525E2"/>
    <w:rsid w:val="00D55ADB"/>
    <w:rsid w:val="00D561D3"/>
    <w:rsid w:val="00D5669D"/>
    <w:rsid w:val="00D57939"/>
    <w:rsid w:val="00D6009D"/>
    <w:rsid w:val="00D60BEF"/>
    <w:rsid w:val="00D60E2B"/>
    <w:rsid w:val="00D6166C"/>
    <w:rsid w:val="00D617A5"/>
    <w:rsid w:val="00D61B4A"/>
    <w:rsid w:val="00D61C21"/>
    <w:rsid w:val="00D61D4D"/>
    <w:rsid w:val="00D62BA4"/>
    <w:rsid w:val="00D62ED9"/>
    <w:rsid w:val="00D6457B"/>
    <w:rsid w:val="00D65432"/>
    <w:rsid w:val="00D70855"/>
    <w:rsid w:val="00D71687"/>
    <w:rsid w:val="00D71BD2"/>
    <w:rsid w:val="00D729DC"/>
    <w:rsid w:val="00D7309D"/>
    <w:rsid w:val="00D734B0"/>
    <w:rsid w:val="00D73A45"/>
    <w:rsid w:val="00D74C45"/>
    <w:rsid w:val="00D752C7"/>
    <w:rsid w:val="00D75663"/>
    <w:rsid w:val="00D765D4"/>
    <w:rsid w:val="00D77EA9"/>
    <w:rsid w:val="00D8059C"/>
    <w:rsid w:val="00D81202"/>
    <w:rsid w:val="00D826C6"/>
    <w:rsid w:val="00D83D3B"/>
    <w:rsid w:val="00D84250"/>
    <w:rsid w:val="00D84C2D"/>
    <w:rsid w:val="00D86139"/>
    <w:rsid w:val="00D86871"/>
    <w:rsid w:val="00D87E83"/>
    <w:rsid w:val="00D90241"/>
    <w:rsid w:val="00D9041F"/>
    <w:rsid w:val="00D91189"/>
    <w:rsid w:val="00D924C1"/>
    <w:rsid w:val="00D92A5F"/>
    <w:rsid w:val="00D93174"/>
    <w:rsid w:val="00D931BD"/>
    <w:rsid w:val="00D94216"/>
    <w:rsid w:val="00D9501F"/>
    <w:rsid w:val="00D95451"/>
    <w:rsid w:val="00D95AAF"/>
    <w:rsid w:val="00D96403"/>
    <w:rsid w:val="00D96594"/>
    <w:rsid w:val="00D96F94"/>
    <w:rsid w:val="00D97F7D"/>
    <w:rsid w:val="00DA11A7"/>
    <w:rsid w:val="00DA1E2F"/>
    <w:rsid w:val="00DA2165"/>
    <w:rsid w:val="00DA251A"/>
    <w:rsid w:val="00DA2AC5"/>
    <w:rsid w:val="00DA3853"/>
    <w:rsid w:val="00DA387E"/>
    <w:rsid w:val="00DA57D2"/>
    <w:rsid w:val="00DA5C68"/>
    <w:rsid w:val="00DA6396"/>
    <w:rsid w:val="00DB1A33"/>
    <w:rsid w:val="00DB1DB3"/>
    <w:rsid w:val="00DB1EA6"/>
    <w:rsid w:val="00DB2335"/>
    <w:rsid w:val="00DB3377"/>
    <w:rsid w:val="00DB3E7E"/>
    <w:rsid w:val="00DB4200"/>
    <w:rsid w:val="00DB448E"/>
    <w:rsid w:val="00DB4766"/>
    <w:rsid w:val="00DB4A8A"/>
    <w:rsid w:val="00DB60D9"/>
    <w:rsid w:val="00DB63CF"/>
    <w:rsid w:val="00DB6ECF"/>
    <w:rsid w:val="00DC046F"/>
    <w:rsid w:val="00DC0787"/>
    <w:rsid w:val="00DC0965"/>
    <w:rsid w:val="00DC1C55"/>
    <w:rsid w:val="00DC2FF5"/>
    <w:rsid w:val="00DC44E3"/>
    <w:rsid w:val="00DC4F53"/>
    <w:rsid w:val="00DC54CF"/>
    <w:rsid w:val="00DC5B8D"/>
    <w:rsid w:val="00DC6513"/>
    <w:rsid w:val="00DC776F"/>
    <w:rsid w:val="00DD039E"/>
    <w:rsid w:val="00DD1A29"/>
    <w:rsid w:val="00DD2EA5"/>
    <w:rsid w:val="00DD3941"/>
    <w:rsid w:val="00DD4152"/>
    <w:rsid w:val="00DD4747"/>
    <w:rsid w:val="00DD4949"/>
    <w:rsid w:val="00DD49CB"/>
    <w:rsid w:val="00DD5FA5"/>
    <w:rsid w:val="00DD790F"/>
    <w:rsid w:val="00DE1993"/>
    <w:rsid w:val="00DE2161"/>
    <w:rsid w:val="00DE4330"/>
    <w:rsid w:val="00DE5E17"/>
    <w:rsid w:val="00DE5E31"/>
    <w:rsid w:val="00DE64F5"/>
    <w:rsid w:val="00DE6A8E"/>
    <w:rsid w:val="00DE6EEB"/>
    <w:rsid w:val="00DE7FEE"/>
    <w:rsid w:val="00DF0AAF"/>
    <w:rsid w:val="00DF2525"/>
    <w:rsid w:val="00DF44D5"/>
    <w:rsid w:val="00DF5536"/>
    <w:rsid w:val="00DF757F"/>
    <w:rsid w:val="00E008AB"/>
    <w:rsid w:val="00E00F02"/>
    <w:rsid w:val="00E01733"/>
    <w:rsid w:val="00E01DEF"/>
    <w:rsid w:val="00E02236"/>
    <w:rsid w:val="00E02376"/>
    <w:rsid w:val="00E02511"/>
    <w:rsid w:val="00E02613"/>
    <w:rsid w:val="00E04026"/>
    <w:rsid w:val="00E05372"/>
    <w:rsid w:val="00E10DF4"/>
    <w:rsid w:val="00E111C7"/>
    <w:rsid w:val="00E119E4"/>
    <w:rsid w:val="00E11C48"/>
    <w:rsid w:val="00E125BD"/>
    <w:rsid w:val="00E128F6"/>
    <w:rsid w:val="00E1370F"/>
    <w:rsid w:val="00E13BC8"/>
    <w:rsid w:val="00E14767"/>
    <w:rsid w:val="00E1576E"/>
    <w:rsid w:val="00E16001"/>
    <w:rsid w:val="00E167F8"/>
    <w:rsid w:val="00E16ED7"/>
    <w:rsid w:val="00E1793F"/>
    <w:rsid w:val="00E17E23"/>
    <w:rsid w:val="00E205BB"/>
    <w:rsid w:val="00E20F99"/>
    <w:rsid w:val="00E21FF1"/>
    <w:rsid w:val="00E222DC"/>
    <w:rsid w:val="00E22FF8"/>
    <w:rsid w:val="00E23414"/>
    <w:rsid w:val="00E23A4F"/>
    <w:rsid w:val="00E24255"/>
    <w:rsid w:val="00E24753"/>
    <w:rsid w:val="00E2558B"/>
    <w:rsid w:val="00E26C06"/>
    <w:rsid w:val="00E26FA1"/>
    <w:rsid w:val="00E3186E"/>
    <w:rsid w:val="00E31A03"/>
    <w:rsid w:val="00E3267C"/>
    <w:rsid w:val="00E327D9"/>
    <w:rsid w:val="00E35B6F"/>
    <w:rsid w:val="00E361A6"/>
    <w:rsid w:val="00E373F9"/>
    <w:rsid w:val="00E37E92"/>
    <w:rsid w:val="00E405BB"/>
    <w:rsid w:val="00E40F59"/>
    <w:rsid w:val="00E425F0"/>
    <w:rsid w:val="00E42BEE"/>
    <w:rsid w:val="00E43AEC"/>
    <w:rsid w:val="00E44D8E"/>
    <w:rsid w:val="00E4753D"/>
    <w:rsid w:val="00E47B39"/>
    <w:rsid w:val="00E51249"/>
    <w:rsid w:val="00E52B77"/>
    <w:rsid w:val="00E53057"/>
    <w:rsid w:val="00E53999"/>
    <w:rsid w:val="00E53A7C"/>
    <w:rsid w:val="00E53D51"/>
    <w:rsid w:val="00E54519"/>
    <w:rsid w:val="00E55BBA"/>
    <w:rsid w:val="00E55D07"/>
    <w:rsid w:val="00E56385"/>
    <w:rsid w:val="00E57348"/>
    <w:rsid w:val="00E61C2A"/>
    <w:rsid w:val="00E63EB6"/>
    <w:rsid w:val="00E646DB"/>
    <w:rsid w:val="00E64C02"/>
    <w:rsid w:val="00E66E91"/>
    <w:rsid w:val="00E67488"/>
    <w:rsid w:val="00E67D8B"/>
    <w:rsid w:val="00E707FF"/>
    <w:rsid w:val="00E70BA8"/>
    <w:rsid w:val="00E70C01"/>
    <w:rsid w:val="00E72892"/>
    <w:rsid w:val="00E7296B"/>
    <w:rsid w:val="00E734B9"/>
    <w:rsid w:val="00E73C70"/>
    <w:rsid w:val="00E74DDB"/>
    <w:rsid w:val="00E74E65"/>
    <w:rsid w:val="00E75EEA"/>
    <w:rsid w:val="00E763CB"/>
    <w:rsid w:val="00E76A1B"/>
    <w:rsid w:val="00E80A14"/>
    <w:rsid w:val="00E814E3"/>
    <w:rsid w:val="00E829EF"/>
    <w:rsid w:val="00E82A4B"/>
    <w:rsid w:val="00E82C67"/>
    <w:rsid w:val="00E82E69"/>
    <w:rsid w:val="00E8312E"/>
    <w:rsid w:val="00E84165"/>
    <w:rsid w:val="00E85197"/>
    <w:rsid w:val="00E85217"/>
    <w:rsid w:val="00E8598E"/>
    <w:rsid w:val="00E85A58"/>
    <w:rsid w:val="00E86605"/>
    <w:rsid w:val="00E867E5"/>
    <w:rsid w:val="00E87DA0"/>
    <w:rsid w:val="00E9004E"/>
    <w:rsid w:val="00E901FE"/>
    <w:rsid w:val="00E92511"/>
    <w:rsid w:val="00E9388A"/>
    <w:rsid w:val="00E93CF3"/>
    <w:rsid w:val="00E94711"/>
    <w:rsid w:val="00E95316"/>
    <w:rsid w:val="00E95AA8"/>
    <w:rsid w:val="00E96245"/>
    <w:rsid w:val="00E96598"/>
    <w:rsid w:val="00E968B4"/>
    <w:rsid w:val="00E97861"/>
    <w:rsid w:val="00EA01A6"/>
    <w:rsid w:val="00EA0C83"/>
    <w:rsid w:val="00EA269F"/>
    <w:rsid w:val="00EA2D81"/>
    <w:rsid w:val="00EA3056"/>
    <w:rsid w:val="00EA340C"/>
    <w:rsid w:val="00EA362D"/>
    <w:rsid w:val="00EA69E8"/>
    <w:rsid w:val="00EA70EC"/>
    <w:rsid w:val="00EA717B"/>
    <w:rsid w:val="00EA7A3C"/>
    <w:rsid w:val="00EB22AA"/>
    <w:rsid w:val="00EB2DCD"/>
    <w:rsid w:val="00EB3055"/>
    <w:rsid w:val="00EB4939"/>
    <w:rsid w:val="00EB633F"/>
    <w:rsid w:val="00EB7820"/>
    <w:rsid w:val="00EB7AA2"/>
    <w:rsid w:val="00EC16F5"/>
    <w:rsid w:val="00EC27B1"/>
    <w:rsid w:val="00EC2C09"/>
    <w:rsid w:val="00EC4358"/>
    <w:rsid w:val="00EC47C5"/>
    <w:rsid w:val="00EC493B"/>
    <w:rsid w:val="00EC4CC6"/>
    <w:rsid w:val="00EC5E84"/>
    <w:rsid w:val="00EC6494"/>
    <w:rsid w:val="00EC7826"/>
    <w:rsid w:val="00ED15A1"/>
    <w:rsid w:val="00ED18D4"/>
    <w:rsid w:val="00ED1D3B"/>
    <w:rsid w:val="00ED244B"/>
    <w:rsid w:val="00ED2B0A"/>
    <w:rsid w:val="00ED4579"/>
    <w:rsid w:val="00ED4BC0"/>
    <w:rsid w:val="00ED4DD5"/>
    <w:rsid w:val="00ED6AA9"/>
    <w:rsid w:val="00ED7BB4"/>
    <w:rsid w:val="00ED7CA6"/>
    <w:rsid w:val="00EE09D3"/>
    <w:rsid w:val="00EE6DF3"/>
    <w:rsid w:val="00EE75D5"/>
    <w:rsid w:val="00EE7BE0"/>
    <w:rsid w:val="00EE7F78"/>
    <w:rsid w:val="00EF0219"/>
    <w:rsid w:val="00EF0744"/>
    <w:rsid w:val="00EF33B8"/>
    <w:rsid w:val="00EF696D"/>
    <w:rsid w:val="00EF6A38"/>
    <w:rsid w:val="00EF74C1"/>
    <w:rsid w:val="00EF75E4"/>
    <w:rsid w:val="00F00D49"/>
    <w:rsid w:val="00F010D0"/>
    <w:rsid w:val="00F016CE"/>
    <w:rsid w:val="00F018DF"/>
    <w:rsid w:val="00F02090"/>
    <w:rsid w:val="00F0426E"/>
    <w:rsid w:val="00F0487B"/>
    <w:rsid w:val="00F048B5"/>
    <w:rsid w:val="00F0668C"/>
    <w:rsid w:val="00F0681A"/>
    <w:rsid w:val="00F06FE2"/>
    <w:rsid w:val="00F12B7C"/>
    <w:rsid w:val="00F1578B"/>
    <w:rsid w:val="00F15B4C"/>
    <w:rsid w:val="00F172ED"/>
    <w:rsid w:val="00F174BB"/>
    <w:rsid w:val="00F17A44"/>
    <w:rsid w:val="00F17D76"/>
    <w:rsid w:val="00F20526"/>
    <w:rsid w:val="00F20C63"/>
    <w:rsid w:val="00F20C85"/>
    <w:rsid w:val="00F20E06"/>
    <w:rsid w:val="00F213C9"/>
    <w:rsid w:val="00F22B56"/>
    <w:rsid w:val="00F23C0F"/>
    <w:rsid w:val="00F2429C"/>
    <w:rsid w:val="00F246D2"/>
    <w:rsid w:val="00F254AC"/>
    <w:rsid w:val="00F25737"/>
    <w:rsid w:val="00F26EF6"/>
    <w:rsid w:val="00F31059"/>
    <w:rsid w:val="00F32664"/>
    <w:rsid w:val="00F32A76"/>
    <w:rsid w:val="00F32E05"/>
    <w:rsid w:val="00F32EDB"/>
    <w:rsid w:val="00F33013"/>
    <w:rsid w:val="00F3433D"/>
    <w:rsid w:val="00F34B99"/>
    <w:rsid w:val="00F35164"/>
    <w:rsid w:val="00F35351"/>
    <w:rsid w:val="00F35933"/>
    <w:rsid w:val="00F35B4D"/>
    <w:rsid w:val="00F3669E"/>
    <w:rsid w:val="00F40D61"/>
    <w:rsid w:val="00F4316D"/>
    <w:rsid w:val="00F44311"/>
    <w:rsid w:val="00F44AC8"/>
    <w:rsid w:val="00F4606C"/>
    <w:rsid w:val="00F460FA"/>
    <w:rsid w:val="00F46672"/>
    <w:rsid w:val="00F500F8"/>
    <w:rsid w:val="00F50DAC"/>
    <w:rsid w:val="00F51B73"/>
    <w:rsid w:val="00F525EB"/>
    <w:rsid w:val="00F52B7D"/>
    <w:rsid w:val="00F52C9A"/>
    <w:rsid w:val="00F544A2"/>
    <w:rsid w:val="00F54E67"/>
    <w:rsid w:val="00F5563D"/>
    <w:rsid w:val="00F559B2"/>
    <w:rsid w:val="00F56EE7"/>
    <w:rsid w:val="00F615A8"/>
    <w:rsid w:val="00F6413B"/>
    <w:rsid w:val="00F64395"/>
    <w:rsid w:val="00F652DC"/>
    <w:rsid w:val="00F67291"/>
    <w:rsid w:val="00F70C51"/>
    <w:rsid w:val="00F71740"/>
    <w:rsid w:val="00F745DA"/>
    <w:rsid w:val="00F7587D"/>
    <w:rsid w:val="00F77520"/>
    <w:rsid w:val="00F77AD7"/>
    <w:rsid w:val="00F81C51"/>
    <w:rsid w:val="00F81F9C"/>
    <w:rsid w:val="00F82751"/>
    <w:rsid w:val="00F833ED"/>
    <w:rsid w:val="00F84A6D"/>
    <w:rsid w:val="00F84F71"/>
    <w:rsid w:val="00F858FA"/>
    <w:rsid w:val="00F8740E"/>
    <w:rsid w:val="00F90B24"/>
    <w:rsid w:val="00F90C86"/>
    <w:rsid w:val="00F90DE7"/>
    <w:rsid w:val="00F91E44"/>
    <w:rsid w:val="00F92391"/>
    <w:rsid w:val="00F92AEE"/>
    <w:rsid w:val="00F92E68"/>
    <w:rsid w:val="00F93138"/>
    <w:rsid w:val="00F941FB"/>
    <w:rsid w:val="00F96202"/>
    <w:rsid w:val="00F96690"/>
    <w:rsid w:val="00F96A31"/>
    <w:rsid w:val="00F96E60"/>
    <w:rsid w:val="00FA071E"/>
    <w:rsid w:val="00FA1467"/>
    <w:rsid w:val="00FA2AC6"/>
    <w:rsid w:val="00FA4D12"/>
    <w:rsid w:val="00FA61BE"/>
    <w:rsid w:val="00FA76CB"/>
    <w:rsid w:val="00FB0D0B"/>
    <w:rsid w:val="00FB0E80"/>
    <w:rsid w:val="00FB13C8"/>
    <w:rsid w:val="00FB1958"/>
    <w:rsid w:val="00FB27DA"/>
    <w:rsid w:val="00FB2C8F"/>
    <w:rsid w:val="00FB2D0A"/>
    <w:rsid w:val="00FB2F3E"/>
    <w:rsid w:val="00FB3D50"/>
    <w:rsid w:val="00FB51C8"/>
    <w:rsid w:val="00FB551F"/>
    <w:rsid w:val="00FB663D"/>
    <w:rsid w:val="00FC0264"/>
    <w:rsid w:val="00FC17CE"/>
    <w:rsid w:val="00FC216D"/>
    <w:rsid w:val="00FC33C5"/>
    <w:rsid w:val="00FC3A4D"/>
    <w:rsid w:val="00FC4D22"/>
    <w:rsid w:val="00FC5604"/>
    <w:rsid w:val="00FC6D16"/>
    <w:rsid w:val="00FC723E"/>
    <w:rsid w:val="00FC7DE8"/>
    <w:rsid w:val="00FD0374"/>
    <w:rsid w:val="00FD0C2B"/>
    <w:rsid w:val="00FD1A2A"/>
    <w:rsid w:val="00FD1DAD"/>
    <w:rsid w:val="00FD3F70"/>
    <w:rsid w:val="00FD46FB"/>
    <w:rsid w:val="00FD491D"/>
    <w:rsid w:val="00FD6320"/>
    <w:rsid w:val="00FE0D17"/>
    <w:rsid w:val="00FE2DD9"/>
    <w:rsid w:val="00FE450A"/>
    <w:rsid w:val="00FE591D"/>
    <w:rsid w:val="00FE5FF0"/>
    <w:rsid w:val="00FE640A"/>
    <w:rsid w:val="00FE7815"/>
    <w:rsid w:val="00FE7ADF"/>
    <w:rsid w:val="00FF0FEE"/>
    <w:rsid w:val="00FF2E49"/>
    <w:rsid w:val="00FF49C2"/>
    <w:rsid w:val="00FF572B"/>
    <w:rsid w:val="00FF5A29"/>
    <w:rsid w:val="00FF671B"/>
    <w:rsid w:val="00FF6BE0"/>
    <w:rsid w:val="00FF6E8D"/>
    <w:rsid w:val="00FF7C58"/>
    <w:rsid w:val="3A4675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D3B34E6"/>
  <w15:docId w15:val="{1CFDEAAF-9442-435F-9C6D-EE0D829C2E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AU" w:eastAsia="en-AU" w:bidi="ar-SA"/>
      </w:rPr>
    </w:rPrDefault>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JANZSSA Table contents"/>
    <w:rsid w:val="004B2BB2"/>
    <w:rPr>
      <w:rFonts w:ascii="Times New Roman" w:eastAsia="Calibri" w:hAnsi="Times New Roman"/>
      <w:szCs w:val="22"/>
    </w:rPr>
  </w:style>
  <w:style w:type="paragraph" w:styleId="Heading1">
    <w:name w:val="heading 1"/>
    <w:aliases w:val="Article name,APA Level 1"/>
    <w:basedOn w:val="Normal"/>
    <w:next w:val="Normal"/>
    <w:link w:val="Heading1Char"/>
    <w:uiPriority w:val="9"/>
    <w:rsid w:val="00130AC8"/>
    <w:pPr>
      <w:keepNext/>
      <w:keepLines/>
      <w:spacing w:before="480"/>
      <w:outlineLvl w:val="0"/>
    </w:pPr>
    <w:rPr>
      <w:rFonts w:ascii="Cambria" w:eastAsia="Times New Roman" w:hAnsi="Cambria"/>
      <w:b/>
      <w:bCs/>
      <w:color w:val="365F91"/>
      <w:sz w:val="28"/>
      <w:szCs w:val="28"/>
    </w:rPr>
  </w:style>
  <w:style w:type="paragraph" w:styleId="Heading2">
    <w:name w:val="heading 2"/>
    <w:aliases w:val="Heading within article,APA Level 2"/>
    <w:basedOn w:val="Normal"/>
    <w:next w:val="Normal"/>
    <w:link w:val="Heading2Char"/>
    <w:uiPriority w:val="9"/>
    <w:unhideWhenUsed/>
    <w:rsid w:val="00130AC8"/>
    <w:pPr>
      <w:keepNext/>
      <w:keepLines/>
      <w:spacing w:before="200"/>
      <w:outlineLvl w:val="1"/>
    </w:pPr>
    <w:rPr>
      <w:rFonts w:ascii="Cambria" w:eastAsia="Times New Roman" w:hAnsi="Cambria"/>
      <w:b/>
      <w:bCs/>
      <w:color w:val="4F81BD"/>
      <w:sz w:val="26"/>
      <w:szCs w:val="26"/>
    </w:rPr>
  </w:style>
  <w:style w:type="paragraph" w:styleId="Heading3">
    <w:name w:val="heading 3"/>
    <w:aliases w:val="Heading 3 - Gordon,APA Level 3,APA Heading 3"/>
    <w:basedOn w:val="Normal"/>
    <w:next w:val="Normal"/>
    <w:link w:val="Heading3Char"/>
    <w:uiPriority w:val="9"/>
    <w:unhideWhenUsed/>
    <w:rsid w:val="00130AC8"/>
    <w:pPr>
      <w:keepNext/>
      <w:keepLines/>
      <w:spacing w:before="200"/>
      <w:outlineLvl w:val="2"/>
    </w:pPr>
    <w:rPr>
      <w:rFonts w:ascii="Cambria" w:eastAsia="Times New Roman" w:hAnsi="Cambria"/>
      <w:b/>
      <w:bCs/>
      <w:color w:val="4F81BD"/>
    </w:rPr>
  </w:style>
  <w:style w:type="paragraph" w:styleId="Heading4">
    <w:name w:val="heading 4"/>
    <w:aliases w:val="Heading 4 - Gordon,APA Level 4"/>
    <w:basedOn w:val="Normal"/>
    <w:next w:val="Normal"/>
    <w:link w:val="Heading4Char"/>
    <w:uiPriority w:val="9"/>
    <w:unhideWhenUsed/>
    <w:rsid w:val="00130AC8"/>
    <w:pPr>
      <w:keepNext/>
      <w:keepLines/>
      <w:spacing w:before="200"/>
      <w:outlineLvl w:val="3"/>
    </w:pPr>
    <w:rPr>
      <w:rFonts w:ascii="Cambria" w:eastAsia="Times New Roman" w:hAnsi="Cambria"/>
      <w:b/>
      <w:bCs/>
      <w:i/>
      <w:iCs/>
      <w:color w:val="4F81BD"/>
    </w:rPr>
  </w:style>
  <w:style w:type="paragraph" w:styleId="Heading5">
    <w:name w:val="heading 5"/>
    <w:basedOn w:val="Normal"/>
    <w:next w:val="Normal"/>
    <w:link w:val="Heading5Char"/>
    <w:uiPriority w:val="9"/>
    <w:unhideWhenUsed/>
    <w:rsid w:val="000229AA"/>
    <w:pPr>
      <w:keepNext/>
      <w:keepLines/>
      <w:spacing w:before="200" w:line="276" w:lineRule="auto"/>
      <w:outlineLvl w:val="4"/>
    </w:pPr>
    <w:rPr>
      <w:rFonts w:asciiTheme="majorHAnsi" w:eastAsiaTheme="majorEastAsia" w:hAnsiTheme="majorHAnsi" w:cstheme="majorBidi"/>
      <w:color w:val="243F60" w:themeColor="accent1" w:themeShade="7F"/>
      <w:sz w:val="22"/>
      <w:lang w:eastAsia="zh-CN"/>
    </w:rPr>
  </w:style>
  <w:style w:type="paragraph" w:styleId="Heading6">
    <w:name w:val="heading 6"/>
    <w:basedOn w:val="Normal"/>
    <w:next w:val="Normal"/>
    <w:link w:val="Heading6Char"/>
    <w:uiPriority w:val="9"/>
    <w:unhideWhenUsed/>
    <w:rsid w:val="000229AA"/>
    <w:pPr>
      <w:keepNext/>
      <w:keepLines/>
      <w:spacing w:before="200" w:line="276" w:lineRule="auto"/>
      <w:outlineLvl w:val="5"/>
    </w:pPr>
    <w:rPr>
      <w:rFonts w:asciiTheme="majorHAnsi" w:eastAsiaTheme="majorEastAsia" w:hAnsiTheme="majorHAnsi" w:cstheme="majorBidi"/>
      <w:i/>
      <w:iCs/>
      <w:color w:val="243F60" w:themeColor="accent1" w:themeShade="7F"/>
      <w:sz w:val="22"/>
      <w:lang w:eastAsia="zh-CN"/>
    </w:rPr>
  </w:style>
  <w:style w:type="paragraph" w:styleId="Heading7">
    <w:name w:val="heading 7"/>
    <w:basedOn w:val="Normal"/>
    <w:next w:val="Normal"/>
    <w:link w:val="Heading7Char"/>
    <w:uiPriority w:val="9"/>
    <w:unhideWhenUsed/>
    <w:rsid w:val="000229AA"/>
    <w:pPr>
      <w:keepNext/>
      <w:keepLines/>
      <w:spacing w:before="200" w:line="276" w:lineRule="auto"/>
      <w:outlineLvl w:val="6"/>
    </w:pPr>
    <w:rPr>
      <w:rFonts w:asciiTheme="majorHAnsi" w:eastAsiaTheme="majorEastAsia" w:hAnsiTheme="majorHAnsi" w:cstheme="majorBidi"/>
      <w:i/>
      <w:iCs/>
      <w:color w:val="404040" w:themeColor="text1" w:themeTint="BF"/>
      <w:sz w:val="22"/>
      <w:lang w:eastAsia="zh-CN"/>
    </w:rPr>
  </w:style>
  <w:style w:type="paragraph" w:styleId="Heading8">
    <w:name w:val="heading 8"/>
    <w:basedOn w:val="Normal"/>
    <w:next w:val="Normal"/>
    <w:link w:val="Heading8Char"/>
    <w:uiPriority w:val="9"/>
    <w:unhideWhenUsed/>
    <w:rsid w:val="000229AA"/>
    <w:pPr>
      <w:keepNext/>
      <w:keepLines/>
      <w:spacing w:before="200" w:line="276" w:lineRule="auto"/>
      <w:outlineLvl w:val="7"/>
    </w:pPr>
    <w:rPr>
      <w:rFonts w:asciiTheme="majorHAnsi" w:eastAsiaTheme="majorEastAsia" w:hAnsiTheme="majorHAnsi" w:cstheme="majorBidi"/>
      <w:color w:val="4F81BD" w:themeColor="accent1"/>
      <w:szCs w:val="20"/>
      <w:lang w:eastAsia="zh-CN"/>
    </w:rPr>
  </w:style>
  <w:style w:type="paragraph" w:styleId="Heading9">
    <w:name w:val="heading 9"/>
    <w:basedOn w:val="Normal"/>
    <w:next w:val="Normal"/>
    <w:link w:val="Heading9Char"/>
    <w:uiPriority w:val="9"/>
    <w:unhideWhenUsed/>
    <w:rsid w:val="000229AA"/>
    <w:pPr>
      <w:keepNext/>
      <w:keepLines/>
      <w:spacing w:before="200" w:line="276" w:lineRule="auto"/>
      <w:outlineLvl w:val="8"/>
    </w:pPr>
    <w:rPr>
      <w:rFonts w:asciiTheme="majorHAnsi" w:eastAsiaTheme="majorEastAsia" w:hAnsiTheme="majorHAnsi" w:cstheme="majorBidi"/>
      <w:i/>
      <w:iCs/>
      <w:color w:val="404040" w:themeColor="text1" w:themeTint="BF"/>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Article name Char,APA Level 1 Char"/>
    <w:basedOn w:val="DefaultParagraphFont"/>
    <w:link w:val="Heading1"/>
    <w:uiPriority w:val="9"/>
    <w:rsid w:val="00130AC8"/>
    <w:rPr>
      <w:rFonts w:ascii="Cambria" w:eastAsia="Times New Roman" w:hAnsi="Cambria" w:cs="Times New Roman"/>
      <w:b/>
      <w:bCs/>
      <w:color w:val="365F91"/>
      <w:sz w:val="28"/>
      <w:szCs w:val="28"/>
    </w:rPr>
  </w:style>
  <w:style w:type="character" w:customStyle="1" w:styleId="Heading2Char">
    <w:name w:val="Heading 2 Char"/>
    <w:aliases w:val="Heading within article Char,APA Level 2 Char"/>
    <w:basedOn w:val="DefaultParagraphFont"/>
    <w:link w:val="Heading2"/>
    <w:uiPriority w:val="9"/>
    <w:rsid w:val="00130AC8"/>
    <w:rPr>
      <w:rFonts w:ascii="Cambria" w:eastAsia="Times New Roman" w:hAnsi="Cambria" w:cs="Times New Roman"/>
      <w:b/>
      <w:bCs/>
      <w:color w:val="4F81BD"/>
      <w:sz w:val="26"/>
      <w:szCs w:val="26"/>
    </w:rPr>
  </w:style>
  <w:style w:type="character" w:customStyle="1" w:styleId="Heading3Char">
    <w:name w:val="Heading 3 Char"/>
    <w:aliases w:val="Heading 3 - Gordon Char,APA Level 3 Char,APA Heading 3 Char"/>
    <w:basedOn w:val="DefaultParagraphFont"/>
    <w:link w:val="Heading3"/>
    <w:uiPriority w:val="9"/>
    <w:rsid w:val="00130AC8"/>
    <w:rPr>
      <w:rFonts w:ascii="Cambria" w:eastAsia="Times New Roman" w:hAnsi="Cambria" w:cs="Times New Roman"/>
      <w:b/>
      <w:bCs/>
      <w:color w:val="4F81BD"/>
    </w:rPr>
  </w:style>
  <w:style w:type="character" w:customStyle="1" w:styleId="Heading4Char">
    <w:name w:val="Heading 4 Char"/>
    <w:aliases w:val="Heading 4 - Gordon Char,APA Level 4 Char"/>
    <w:basedOn w:val="DefaultParagraphFont"/>
    <w:link w:val="Heading4"/>
    <w:uiPriority w:val="9"/>
    <w:rsid w:val="00130AC8"/>
    <w:rPr>
      <w:rFonts w:ascii="Cambria" w:eastAsia="Times New Roman" w:hAnsi="Cambria" w:cs="Times New Roman"/>
      <w:b/>
      <w:bCs/>
      <w:i/>
      <w:iCs/>
      <w:color w:val="4F81BD"/>
    </w:rPr>
  </w:style>
  <w:style w:type="character" w:customStyle="1" w:styleId="Heading5Char">
    <w:name w:val="Heading 5 Char"/>
    <w:basedOn w:val="DefaultParagraphFont"/>
    <w:link w:val="Heading5"/>
    <w:uiPriority w:val="9"/>
    <w:rsid w:val="000229AA"/>
    <w:rPr>
      <w:rFonts w:asciiTheme="majorHAnsi" w:eastAsiaTheme="majorEastAsia" w:hAnsiTheme="majorHAnsi" w:cstheme="majorBidi"/>
      <w:color w:val="243F60" w:themeColor="accent1" w:themeShade="7F"/>
      <w:sz w:val="22"/>
      <w:szCs w:val="22"/>
      <w:lang w:eastAsia="zh-CN"/>
    </w:rPr>
  </w:style>
  <w:style w:type="character" w:customStyle="1" w:styleId="Heading6Char">
    <w:name w:val="Heading 6 Char"/>
    <w:basedOn w:val="DefaultParagraphFont"/>
    <w:link w:val="Heading6"/>
    <w:uiPriority w:val="9"/>
    <w:rsid w:val="000229AA"/>
    <w:rPr>
      <w:rFonts w:asciiTheme="majorHAnsi" w:eastAsiaTheme="majorEastAsia" w:hAnsiTheme="majorHAnsi" w:cstheme="majorBidi"/>
      <w:i/>
      <w:iCs/>
      <w:color w:val="243F60" w:themeColor="accent1" w:themeShade="7F"/>
      <w:sz w:val="22"/>
      <w:szCs w:val="22"/>
      <w:lang w:eastAsia="zh-CN"/>
    </w:rPr>
  </w:style>
  <w:style w:type="character" w:customStyle="1" w:styleId="Heading7Char">
    <w:name w:val="Heading 7 Char"/>
    <w:basedOn w:val="DefaultParagraphFont"/>
    <w:link w:val="Heading7"/>
    <w:uiPriority w:val="9"/>
    <w:rsid w:val="000229AA"/>
    <w:rPr>
      <w:rFonts w:asciiTheme="majorHAnsi" w:eastAsiaTheme="majorEastAsia" w:hAnsiTheme="majorHAnsi" w:cstheme="majorBidi"/>
      <w:i/>
      <w:iCs/>
      <w:color w:val="404040" w:themeColor="text1" w:themeTint="BF"/>
      <w:sz w:val="22"/>
      <w:szCs w:val="22"/>
      <w:lang w:eastAsia="zh-CN"/>
    </w:rPr>
  </w:style>
  <w:style w:type="character" w:customStyle="1" w:styleId="Heading8Char">
    <w:name w:val="Heading 8 Char"/>
    <w:basedOn w:val="DefaultParagraphFont"/>
    <w:link w:val="Heading8"/>
    <w:uiPriority w:val="9"/>
    <w:rsid w:val="000229AA"/>
    <w:rPr>
      <w:rFonts w:asciiTheme="majorHAnsi" w:eastAsiaTheme="majorEastAsia" w:hAnsiTheme="majorHAnsi" w:cstheme="majorBidi"/>
      <w:color w:val="4F81BD" w:themeColor="accent1"/>
      <w:lang w:eastAsia="zh-CN"/>
    </w:rPr>
  </w:style>
  <w:style w:type="character" w:customStyle="1" w:styleId="Heading9Char">
    <w:name w:val="Heading 9 Char"/>
    <w:basedOn w:val="DefaultParagraphFont"/>
    <w:link w:val="Heading9"/>
    <w:uiPriority w:val="9"/>
    <w:rsid w:val="000229AA"/>
    <w:rPr>
      <w:rFonts w:asciiTheme="majorHAnsi" w:eastAsiaTheme="majorEastAsia" w:hAnsiTheme="majorHAnsi" w:cstheme="majorBidi"/>
      <w:i/>
      <w:iCs/>
      <w:color w:val="404040" w:themeColor="text1" w:themeTint="BF"/>
      <w:lang w:eastAsia="zh-CN"/>
    </w:rPr>
  </w:style>
  <w:style w:type="paragraph" w:customStyle="1" w:styleId="JANZSSAInstitution">
    <w:name w:val="JANZSSA Institution"/>
    <w:basedOn w:val="JANZSSAAuthor"/>
    <w:link w:val="JANZSSAInstitutionChar"/>
    <w:qFormat/>
    <w:rsid w:val="00571F4B"/>
    <w:pPr>
      <w:spacing w:after="120"/>
    </w:pPr>
  </w:style>
  <w:style w:type="paragraph" w:customStyle="1" w:styleId="JANZSSABodyCopy10pt">
    <w:name w:val="JANZSSA Body Copy 10 pt"/>
    <w:basedOn w:val="JANZSSAreferences"/>
    <w:link w:val="JANZSSABodyCopy10ptChar"/>
    <w:qFormat/>
    <w:rsid w:val="00176032"/>
  </w:style>
  <w:style w:type="character" w:customStyle="1" w:styleId="JANZSSAAuthorChar">
    <w:name w:val="JANZSSA Author Char"/>
    <w:basedOn w:val="DefaultParagraphFont"/>
    <w:link w:val="JANZSSAAuthor"/>
    <w:rsid w:val="00571F4B"/>
    <w:rPr>
      <w:rFonts w:ascii="Times New Roman" w:eastAsia="Calibri" w:hAnsi="Times New Roman"/>
      <w:sz w:val="24"/>
      <w:szCs w:val="24"/>
    </w:rPr>
  </w:style>
  <w:style w:type="character" w:customStyle="1" w:styleId="JANZSSAInstitutionChar">
    <w:name w:val="JANZSSA Institution Char"/>
    <w:basedOn w:val="JANZSSAAuthorChar"/>
    <w:link w:val="JANZSSAInstitution"/>
    <w:rsid w:val="00571F4B"/>
    <w:rPr>
      <w:rFonts w:ascii="Times New Roman" w:eastAsia="Calibri" w:hAnsi="Times New Roman"/>
      <w:sz w:val="24"/>
      <w:szCs w:val="24"/>
    </w:rPr>
  </w:style>
  <w:style w:type="paragraph" w:styleId="Header">
    <w:name w:val="header"/>
    <w:basedOn w:val="Normal"/>
    <w:link w:val="HeaderChar"/>
    <w:uiPriority w:val="99"/>
    <w:unhideWhenUsed/>
    <w:rsid w:val="00C95DA5"/>
    <w:pPr>
      <w:tabs>
        <w:tab w:val="center" w:pos="4513"/>
        <w:tab w:val="right" w:pos="9026"/>
      </w:tabs>
    </w:pPr>
  </w:style>
  <w:style w:type="character" w:customStyle="1" w:styleId="JANZSSABodyCopy10ptChar">
    <w:name w:val="JANZSSA Body Copy 10 pt Char"/>
    <w:basedOn w:val="JANZSSABodycopyChar"/>
    <w:link w:val="JANZSSABodyCopy10pt"/>
    <w:rsid w:val="00176032"/>
    <w:rPr>
      <w:rFonts w:ascii="Times New Roman" w:eastAsia="Calibri" w:hAnsi="Times New Roman"/>
      <w:bCs/>
      <w:iCs w:val="0"/>
      <w:sz w:val="24"/>
      <w:szCs w:val="24"/>
      <w:lang w:eastAsia="ja-JP" w:bidi="fa-IR"/>
    </w:rPr>
  </w:style>
  <w:style w:type="character" w:customStyle="1" w:styleId="HeaderChar">
    <w:name w:val="Header Char"/>
    <w:basedOn w:val="DefaultParagraphFont"/>
    <w:link w:val="Header"/>
    <w:uiPriority w:val="99"/>
    <w:rsid w:val="00C95DA5"/>
    <w:rPr>
      <w:rFonts w:ascii="Times New Roman" w:eastAsia="Calibri" w:hAnsi="Times New Roman"/>
      <w:szCs w:val="22"/>
    </w:rPr>
  </w:style>
  <w:style w:type="paragraph" w:customStyle="1" w:styleId="JANZSSAHeader">
    <w:name w:val="JANZSSA Header"/>
    <w:basedOn w:val="Normal"/>
    <w:link w:val="JANZSSAHeaderChar"/>
    <w:qFormat/>
    <w:rsid w:val="00C95DA5"/>
    <w:rPr>
      <w:i/>
      <w:iCs/>
    </w:rPr>
  </w:style>
  <w:style w:type="paragraph" w:customStyle="1" w:styleId="JANZSSARuningHead">
    <w:name w:val="JANZSSA Runing Head"/>
    <w:basedOn w:val="Normal"/>
    <w:link w:val="JANZSSARuningHeadChar"/>
    <w:qFormat/>
    <w:rsid w:val="00C95DA5"/>
    <w:pPr>
      <w:jc w:val="right"/>
    </w:pPr>
    <w:rPr>
      <w:i/>
      <w:iCs/>
    </w:rPr>
  </w:style>
  <w:style w:type="character" w:customStyle="1" w:styleId="JANZSSAHeaderChar">
    <w:name w:val="JANZSSA Header Char"/>
    <w:basedOn w:val="DefaultParagraphFont"/>
    <w:link w:val="JANZSSAHeader"/>
    <w:rsid w:val="00C95DA5"/>
    <w:rPr>
      <w:rFonts w:ascii="Times New Roman" w:eastAsia="Calibri" w:hAnsi="Times New Roman"/>
      <w:i/>
      <w:iCs/>
      <w:szCs w:val="22"/>
    </w:rPr>
  </w:style>
  <w:style w:type="paragraph" w:customStyle="1" w:styleId="JANZSSAFigureTableNumber">
    <w:name w:val="JANZSSA Figure Table Number"/>
    <w:basedOn w:val="JANZSSATableLabel"/>
    <w:link w:val="JANZSSAFigureTableNumberChar"/>
    <w:qFormat/>
    <w:rsid w:val="00C95DA5"/>
    <w:rPr>
      <w:b/>
      <w:bCs/>
      <w:i w:val="0"/>
      <w:iCs w:val="0"/>
    </w:rPr>
  </w:style>
  <w:style w:type="character" w:customStyle="1" w:styleId="JANZSSARuningHeadChar">
    <w:name w:val="JANZSSA Runing Head Char"/>
    <w:basedOn w:val="DefaultParagraphFont"/>
    <w:link w:val="JANZSSARuningHead"/>
    <w:rsid w:val="00C95DA5"/>
    <w:rPr>
      <w:rFonts w:ascii="Times New Roman" w:eastAsia="Calibri" w:hAnsi="Times New Roman"/>
      <w:i/>
      <w:iCs/>
      <w:szCs w:val="22"/>
    </w:rPr>
  </w:style>
  <w:style w:type="paragraph" w:customStyle="1" w:styleId="JANZSSAHeading1">
    <w:name w:val="JANZSSA Heading 1"/>
    <w:basedOn w:val="Heading1"/>
    <w:link w:val="JANZSSAHeading1Char"/>
    <w:autoRedefine/>
    <w:qFormat/>
    <w:rsid w:val="00372F9C"/>
    <w:pPr>
      <w:spacing w:before="120" w:after="120"/>
    </w:pPr>
    <w:rPr>
      <w:rFonts w:ascii="Times New Roman" w:hAnsi="Times New Roman"/>
      <w:color w:val="auto"/>
      <w:sz w:val="24"/>
      <w:szCs w:val="24"/>
    </w:rPr>
  </w:style>
  <w:style w:type="character" w:customStyle="1" w:styleId="JANZSSAHeading1Char">
    <w:name w:val="JANZSSA Heading 1 Char"/>
    <w:basedOn w:val="Heading1Char"/>
    <w:link w:val="JANZSSAHeading1"/>
    <w:rsid w:val="00372F9C"/>
    <w:rPr>
      <w:rFonts w:ascii="Times New Roman" w:eastAsia="Times New Roman" w:hAnsi="Times New Roman" w:cs="Times New Roman"/>
      <w:b/>
      <w:bCs/>
      <w:color w:val="365F91"/>
      <w:sz w:val="24"/>
      <w:szCs w:val="24"/>
    </w:rPr>
  </w:style>
  <w:style w:type="character" w:customStyle="1" w:styleId="JANZSSAFigureTableNumberChar">
    <w:name w:val="JANZSSA Figure Table Number Char"/>
    <w:basedOn w:val="JANZSSATableLabelChar"/>
    <w:link w:val="JANZSSAFigureTableNumber"/>
    <w:rsid w:val="00C95DA5"/>
    <w:rPr>
      <w:rFonts w:ascii="Times New Roman" w:eastAsia="Calibri" w:hAnsi="Times New Roman"/>
      <w:b/>
      <w:bCs/>
      <w:i w:val="0"/>
      <w:iCs w:val="0"/>
      <w:noProof/>
      <w:lang w:bidi="bn-IN"/>
    </w:rPr>
  </w:style>
  <w:style w:type="paragraph" w:customStyle="1" w:styleId="JANZSSAArticlehead">
    <w:name w:val="JANZSSA Article head"/>
    <w:basedOn w:val="Normal"/>
    <w:qFormat/>
    <w:rsid w:val="006476FB"/>
    <w:pPr>
      <w:keepNext/>
      <w:tabs>
        <w:tab w:val="left" w:pos="9627"/>
      </w:tabs>
      <w:spacing w:before="120" w:after="120"/>
      <w:jc w:val="center"/>
    </w:pPr>
    <w:rPr>
      <w:b/>
      <w:sz w:val="28"/>
      <w:szCs w:val="28"/>
    </w:rPr>
  </w:style>
  <w:style w:type="paragraph" w:customStyle="1" w:styleId="JANZSSAAuthor">
    <w:name w:val="JANZSSA Author"/>
    <w:basedOn w:val="Normal"/>
    <w:link w:val="JANZSSAAuthorChar"/>
    <w:qFormat/>
    <w:rsid w:val="00667072"/>
    <w:pPr>
      <w:jc w:val="center"/>
    </w:pPr>
    <w:rPr>
      <w:sz w:val="24"/>
      <w:szCs w:val="24"/>
    </w:rPr>
  </w:style>
  <w:style w:type="paragraph" w:customStyle="1" w:styleId="JANZSSAAbstractBody">
    <w:name w:val="JANZSSA Abstract Body"/>
    <w:basedOn w:val="Normal"/>
    <w:link w:val="JANZSSAAbstractBodyChar"/>
    <w:autoRedefine/>
    <w:qFormat/>
    <w:rsid w:val="00B81DCB"/>
    <w:pPr>
      <w:spacing w:before="120" w:after="120"/>
      <w:ind w:left="142" w:right="141"/>
    </w:pPr>
    <w:rPr>
      <w:i/>
      <w:iCs/>
      <w:sz w:val="22"/>
      <w:szCs w:val="20"/>
    </w:rPr>
  </w:style>
  <w:style w:type="character" w:customStyle="1" w:styleId="JANZSSAAbstractBodyChar">
    <w:name w:val="JANZSSA Abstract Body Char"/>
    <w:basedOn w:val="DefaultParagraphFont"/>
    <w:link w:val="JANZSSAAbstractBody"/>
    <w:rsid w:val="00B81DCB"/>
    <w:rPr>
      <w:rFonts w:ascii="Times New Roman" w:eastAsia="Calibri" w:hAnsi="Times New Roman"/>
      <w:i/>
      <w:iCs/>
      <w:sz w:val="22"/>
    </w:rPr>
  </w:style>
  <w:style w:type="paragraph" w:customStyle="1" w:styleId="JANZSSANumberList">
    <w:name w:val="JANZSSA Number List"/>
    <w:basedOn w:val="Normal"/>
    <w:link w:val="JANZSSANumberListChar"/>
    <w:autoRedefine/>
    <w:qFormat/>
    <w:rsid w:val="001C0B3F"/>
    <w:pPr>
      <w:numPr>
        <w:numId w:val="18"/>
      </w:numPr>
      <w:spacing w:before="120" w:after="120"/>
      <w:ind w:left="720"/>
    </w:pPr>
    <w:rPr>
      <w:sz w:val="24"/>
      <w:lang w:eastAsia="ja-JP"/>
    </w:rPr>
  </w:style>
  <w:style w:type="character" w:customStyle="1" w:styleId="JANZSSANumberListChar">
    <w:name w:val="JANZSSA Number List Char"/>
    <w:basedOn w:val="DefaultParagraphFont"/>
    <w:link w:val="JANZSSANumberList"/>
    <w:rsid w:val="001C0B3F"/>
    <w:rPr>
      <w:rFonts w:ascii="Times New Roman" w:eastAsia="Calibri" w:hAnsi="Times New Roman"/>
      <w:sz w:val="24"/>
      <w:szCs w:val="22"/>
      <w:lang w:eastAsia="ja-JP"/>
    </w:rPr>
  </w:style>
  <w:style w:type="paragraph" w:customStyle="1" w:styleId="JANZSSAFootnote">
    <w:name w:val="JANZSSA Footnote"/>
    <w:basedOn w:val="Normal"/>
    <w:qFormat/>
    <w:rsid w:val="00130AC8"/>
    <w:rPr>
      <w:sz w:val="18"/>
      <w:szCs w:val="18"/>
    </w:rPr>
  </w:style>
  <w:style w:type="paragraph" w:customStyle="1" w:styleId="JANZSSABodycopy">
    <w:name w:val="JANZSSA Body copy"/>
    <w:basedOn w:val="Normal"/>
    <w:link w:val="JANZSSABodycopyChar"/>
    <w:autoRedefine/>
    <w:qFormat/>
    <w:rsid w:val="00FB51C8"/>
    <w:pPr>
      <w:spacing w:before="120"/>
    </w:pPr>
    <w:rPr>
      <w:iCs/>
      <w:sz w:val="24"/>
      <w:szCs w:val="24"/>
      <w:lang w:bidi="fa-IR"/>
    </w:rPr>
  </w:style>
  <w:style w:type="character" w:customStyle="1" w:styleId="JANZSSABodycopyChar">
    <w:name w:val="JANZSSA Body copy Char"/>
    <w:basedOn w:val="DefaultParagraphFont"/>
    <w:link w:val="JANZSSABodycopy"/>
    <w:rsid w:val="00FB51C8"/>
    <w:rPr>
      <w:rFonts w:ascii="Times New Roman" w:eastAsia="Calibri" w:hAnsi="Times New Roman"/>
      <w:iCs/>
      <w:sz w:val="24"/>
      <w:szCs w:val="24"/>
      <w:lang w:bidi="fa-IR"/>
    </w:rPr>
  </w:style>
  <w:style w:type="paragraph" w:customStyle="1" w:styleId="JANZSSANumberedheading">
    <w:name w:val="JANZSSA Numbered heading"/>
    <w:basedOn w:val="Normal"/>
    <w:link w:val="JANZSSANumberedheadingChar"/>
    <w:autoRedefine/>
    <w:qFormat/>
    <w:rsid w:val="00571F4B"/>
    <w:pPr>
      <w:keepNext/>
      <w:numPr>
        <w:numId w:val="14"/>
      </w:numPr>
      <w:tabs>
        <w:tab w:val="left" w:pos="360"/>
      </w:tabs>
      <w:spacing w:before="240"/>
      <w:ind w:left="446" w:hanging="446"/>
    </w:pPr>
    <w:rPr>
      <w:b/>
      <w:sz w:val="24"/>
    </w:rPr>
  </w:style>
  <w:style w:type="character" w:customStyle="1" w:styleId="JANZSSANumberedheadingChar">
    <w:name w:val="JANZSSA Numbered heading Char"/>
    <w:basedOn w:val="Heading3Char"/>
    <w:link w:val="JANZSSANumberedheading"/>
    <w:rsid w:val="00CF6448"/>
    <w:rPr>
      <w:rFonts w:ascii="Times New Roman" w:eastAsia="Calibri" w:hAnsi="Times New Roman" w:cs="Times New Roman"/>
      <w:b/>
      <w:bCs w:val="0"/>
      <w:color w:val="4F81BD"/>
      <w:sz w:val="24"/>
      <w:szCs w:val="22"/>
    </w:rPr>
  </w:style>
  <w:style w:type="paragraph" w:customStyle="1" w:styleId="JANZSSAfootnote0">
    <w:name w:val="JANZSSA footnote"/>
    <w:basedOn w:val="Normal"/>
    <w:link w:val="JANZSSAfootnoteChar"/>
    <w:rsid w:val="00104130"/>
    <w:rPr>
      <w:sz w:val="18"/>
      <w:szCs w:val="18"/>
    </w:rPr>
  </w:style>
  <w:style w:type="character" w:customStyle="1" w:styleId="JANZSSAfootnoteChar">
    <w:name w:val="JANZSSA footnote Char"/>
    <w:basedOn w:val="DefaultParagraphFont"/>
    <w:link w:val="JANZSSAfootnote0"/>
    <w:rsid w:val="00104130"/>
    <w:rPr>
      <w:rFonts w:ascii="Times New Roman" w:eastAsia="Calibri" w:hAnsi="Times New Roman" w:cs="Times New Roman"/>
      <w:sz w:val="18"/>
      <w:szCs w:val="18"/>
    </w:rPr>
  </w:style>
  <w:style w:type="paragraph" w:customStyle="1" w:styleId="JANZSSABullet">
    <w:name w:val="JANZSSA Bullet"/>
    <w:basedOn w:val="Normal"/>
    <w:link w:val="JANZSSABulletChar"/>
    <w:autoRedefine/>
    <w:qFormat/>
    <w:rsid w:val="006A0AF4"/>
    <w:pPr>
      <w:numPr>
        <w:numId w:val="1"/>
      </w:numPr>
      <w:spacing w:before="120" w:after="120"/>
      <w:jc w:val="both"/>
    </w:pPr>
    <w:rPr>
      <w:sz w:val="24"/>
      <w:szCs w:val="24"/>
      <w:shd w:val="clear" w:color="auto" w:fill="FFFFFF" w:themeFill="background1"/>
    </w:rPr>
  </w:style>
  <w:style w:type="character" w:customStyle="1" w:styleId="JANZSSABulletChar">
    <w:name w:val="JANZSSA Bullet Char"/>
    <w:basedOn w:val="DefaultParagraphFont"/>
    <w:link w:val="JANZSSABullet"/>
    <w:rsid w:val="006A0AF4"/>
    <w:rPr>
      <w:rFonts w:ascii="Times New Roman" w:eastAsia="Calibri" w:hAnsi="Times New Roman"/>
      <w:sz w:val="24"/>
      <w:szCs w:val="24"/>
    </w:rPr>
  </w:style>
  <w:style w:type="paragraph" w:customStyle="1" w:styleId="JANZSSAHeading2">
    <w:name w:val="JANZSSA Heading 2"/>
    <w:basedOn w:val="JANZSSAHeading1"/>
    <w:link w:val="JANZSSAHeading2Char"/>
    <w:autoRedefine/>
    <w:qFormat/>
    <w:rsid w:val="00754DF2"/>
    <w:pPr>
      <w:spacing w:before="240"/>
    </w:pPr>
    <w:rPr>
      <w:rFonts w:eastAsia="Calibri" w:cs="Segoe UI"/>
      <w:bCs w:val="0"/>
      <w:shd w:val="clear" w:color="auto" w:fill="FFFFFF"/>
      <w:lang w:val="en"/>
    </w:rPr>
  </w:style>
  <w:style w:type="character" w:customStyle="1" w:styleId="JANZSSAHeading2Char">
    <w:name w:val="JANZSSA Heading 2 Char"/>
    <w:basedOn w:val="DefaultParagraphFont"/>
    <w:link w:val="JANZSSAHeading2"/>
    <w:rsid w:val="00754DF2"/>
    <w:rPr>
      <w:rFonts w:ascii="Times New Roman" w:eastAsia="Calibri" w:hAnsi="Times New Roman" w:cs="Segoe UI"/>
      <w:b/>
      <w:sz w:val="24"/>
      <w:szCs w:val="24"/>
      <w:lang w:val="en"/>
    </w:rPr>
  </w:style>
  <w:style w:type="paragraph" w:customStyle="1" w:styleId="JANZSSAQuote">
    <w:name w:val="JANZSSA Quote"/>
    <w:basedOn w:val="Normal"/>
    <w:link w:val="JANZSSAQuoteChar"/>
    <w:qFormat/>
    <w:rsid w:val="001C0B3F"/>
    <w:pPr>
      <w:spacing w:before="120" w:after="120"/>
      <w:ind w:left="720" w:right="284"/>
    </w:pPr>
    <w:rPr>
      <w:i/>
      <w:iCs/>
      <w:sz w:val="24"/>
      <w:szCs w:val="28"/>
      <w:shd w:val="clear" w:color="auto" w:fill="FFFFFF" w:themeFill="background1"/>
    </w:rPr>
  </w:style>
  <w:style w:type="character" w:customStyle="1" w:styleId="JANZSSAQuoteChar">
    <w:name w:val="JANZSSA Quote Char"/>
    <w:basedOn w:val="DefaultParagraphFont"/>
    <w:link w:val="JANZSSAQuote"/>
    <w:rsid w:val="001C0B3F"/>
    <w:rPr>
      <w:rFonts w:ascii="Times New Roman" w:eastAsia="Calibri" w:hAnsi="Times New Roman"/>
      <w:i/>
      <w:iCs/>
      <w:color w:val="000000"/>
      <w:sz w:val="24"/>
      <w:szCs w:val="28"/>
    </w:rPr>
  </w:style>
  <w:style w:type="paragraph" w:customStyle="1" w:styleId="JANZSSAreferences">
    <w:name w:val="JANZSSA references"/>
    <w:basedOn w:val="Normal"/>
    <w:link w:val="JANZSSAreferencesChar"/>
    <w:qFormat/>
    <w:rsid w:val="007E4397"/>
    <w:pPr>
      <w:spacing w:before="120" w:after="40"/>
      <w:ind w:left="720" w:hanging="720"/>
    </w:pPr>
    <w:rPr>
      <w:szCs w:val="20"/>
    </w:rPr>
  </w:style>
  <w:style w:type="character" w:customStyle="1" w:styleId="JANZSSAreferencesChar">
    <w:name w:val="JANZSSA references Char"/>
    <w:basedOn w:val="DefaultParagraphFont"/>
    <w:link w:val="JANZSSAreferences"/>
    <w:rsid w:val="007E4397"/>
    <w:rPr>
      <w:rFonts w:ascii="Times New Roman" w:eastAsia="Calibri" w:hAnsi="Times New Roman"/>
    </w:rPr>
  </w:style>
  <w:style w:type="table" w:styleId="TableGrid">
    <w:name w:val="Table Grid"/>
    <w:basedOn w:val="TableNormal"/>
    <w:uiPriority w:val="39"/>
    <w:rsid w:val="00270C2D"/>
    <w:rPr>
      <w:rFonts w:eastAsia="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Revision">
    <w:name w:val="Revision"/>
    <w:hidden/>
    <w:uiPriority w:val="99"/>
    <w:rsid w:val="00270C2D"/>
    <w:rPr>
      <w:rFonts w:eastAsia="Calibri"/>
      <w:sz w:val="22"/>
      <w:szCs w:val="22"/>
      <w:lang w:val="en-US" w:eastAsia="en-US"/>
    </w:rPr>
  </w:style>
  <w:style w:type="paragraph" w:customStyle="1" w:styleId="JANZSSATableLabel">
    <w:name w:val="JANZSSA Table Label"/>
    <w:basedOn w:val="Normal"/>
    <w:link w:val="JANZSSATableLabelChar"/>
    <w:qFormat/>
    <w:rsid w:val="006A0AF4"/>
    <w:pPr>
      <w:keepNext/>
      <w:tabs>
        <w:tab w:val="left" w:pos="993"/>
      </w:tabs>
      <w:spacing w:before="120" w:after="120"/>
    </w:pPr>
    <w:rPr>
      <w:i/>
      <w:iCs/>
      <w:noProof/>
      <w:szCs w:val="20"/>
      <w:lang w:bidi="bn-IN"/>
    </w:rPr>
  </w:style>
  <w:style w:type="character" w:customStyle="1" w:styleId="JANZSSATableLabelChar">
    <w:name w:val="JANZSSA Table Label Char"/>
    <w:basedOn w:val="DefaultParagraphFont"/>
    <w:link w:val="JANZSSATableLabel"/>
    <w:rsid w:val="006A0AF4"/>
    <w:rPr>
      <w:rFonts w:ascii="Times New Roman" w:eastAsia="Calibri" w:hAnsi="Times New Roman"/>
      <w:i/>
      <w:iCs/>
      <w:noProof/>
      <w:lang w:bidi="bn-IN"/>
    </w:rPr>
  </w:style>
  <w:style w:type="paragraph" w:customStyle="1" w:styleId="JANZSSAHeading3">
    <w:name w:val="JANZSSA Heading 3"/>
    <w:basedOn w:val="JANZSSAHeading2"/>
    <w:link w:val="JANZSSAHeading3Char"/>
    <w:autoRedefine/>
    <w:qFormat/>
    <w:rsid w:val="00E8312E"/>
    <w:pPr>
      <w:spacing w:after="40"/>
    </w:pPr>
    <w:rPr>
      <w:rFonts w:eastAsia="MS Mincho"/>
      <w:bCs/>
      <w:i/>
      <w:lang w:eastAsia="ja-JP"/>
    </w:rPr>
  </w:style>
  <w:style w:type="character" w:customStyle="1" w:styleId="JANZSSAHeading3Char">
    <w:name w:val="JANZSSA Heading 3 Char"/>
    <w:basedOn w:val="JANZSSAHeading2Char"/>
    <w:link w:val="JANZSSAHeading3"/>
    <w:rsid w:val="00E8312E"/>
    <w:rPr>
      <w:rFonts w:ascii="Times New Roman" w:eastAsia="MS Mincho" w:hAnsi="Times New Roman" w:cs="Segoe UI"/>
      <w:b/>
      <w:bCs/>
      <w:i/>
      <w:sz w:val="24"/>
      <w:szCs w:val="24"/>
      <w:lang w:val="en" w:eastAsia="ja-JP"/>
    </w:rPr>
  </w:style>
  <w:style w:type="paragraph" w:customStyle="1" w:styleId="JANZSSAHeading4">
    <w:name w:val="JANZSSA Heading 4"/>
    <w:basedOn w:val="JANZSSAHeading3"/>
    <w:link w:val="JANZSSAHeading4Char"/>
    <w:autoRedefine/>
    <w:qFormat/>
    <w:rsid w:val="00EA362D"/>
    <w:rPr>
      <w:b w:val="0"/>
      <w:bCs w:val="0"/>
      <w:iCs/>
      <w:szCs w:val="26"/>
    </w:rPr>
  </w:style>
  <w:style w:type="character" w:customStyle="1" w:styleId="JANZSSAHeading4Char">
    <w:name w:val="JANZSSA Heading 4 Char"/>
    <w:basedOn w:val="JANZSSAHeading3Char"/>
    <w:link w:val="JANZSSAHeading4"/>
    <w:rsid w:val="00EA362D"/>
    <w:rPr>
      <w:rFonts w:ascii="Times New Roman" w:eastAsia="MS Mincho" w:hAnsi="Times New Roman" w:cs="Segoe UI"/>
      <w:b w:val="0"/>
      <w:bCs w:val="0"/>
      <w:i/>
      <w:iCs/>
      <w:sz w:val="24"/>
      <w:szCs w:val="26"/>
      <w:lang w:val="en" w:eastAsia="ja-JP"/>
    </w:rPr>
  </w:style>
  <w:style w:type="paragraph" w:customStyle="1" w:styleId="JANZSSANumbersItalics">
    <w:name w:val="JANZSSA Numbers Italics"/>
    <w:basedOn w:val="JANZSSANumberList"/>
    <w:link w:val="JANZSSANumbersItalicsChar"/>
    <w:qFormat/>
    <w:rsid w:val="00AA7C01"/>
    <w:pPr>
      <w:numPr>
        <w:numId w:val="3"/>
      </w:numPr>
    </w:pPr>
    <w:rPr>
      <w:i/>
    </w:rPr>
  </w:style>
  <w:style w:type="character" w:customStyle="1" w:styleId="JANZSSANumbersItalicsChar">
    <w:name w:val="JANZSSA Numbers Italics Char"/>
    <w:basedOn w:val="JANZSSANumberListChar"/>
    <w:link w:val="JANZSSANumbersItalics"/>
    <w:rsid w:val="00AA7C01"/>
    <w:rPr>
      <w:rFonts w:ascii="Times New Roman" w:eastAsia="Calibri" w:hAnsi="Times New Roman"/>
      <w:i/>
      <w:sz w:val="24"/>
      <w:szCs w:val="22"/>
      <w:lang w:eastAsia="ja-JP"/>
    </w:rPr>
  </w:style>
  <w:style w:type="table" w:customStyle="1" w:styleId="TableGrid1">
    <w:name w:val="Table Grid1"/>
    <w:basedOn w:val="TableNormal"/>
    <w:next w:val="TableGrid"/>
    <w:uiPriority w:val="39"/>
    <w:rsid w:val="0069517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rsid w:val="00A309FE"/>
    <w:rPr>
      <w:rFonts w:eastAsia="Malgun Gothic"/>
      <w:color w:val="000000"/>
    </w:rPr>
    <w:tblPr>
      <w:tblStyleRowBandSize w:val="1"/>
      <w:tblStyleColBandSize w:val="1"/>
      <w:tblBorders>
        <w:top w:val="single" w:sz="8" w:space="0" w:color="000000"/>
        <w:bottom w:val="single" w:sz="8" w:space="0" w:color="000000"/>
      </w:tblBorders>
      <w:tblCellMar>
        <w:top w:w="0" w:type="dxa"/>
        <w:left w:w="108" w:type="dxa"/>
        <w:bottom w:w="0" w:type="dxa"/>
        <w:right w:w="108" w:type="dxa"/>
      </w:tblCellMar>
    </w:tblPr>
  </w:style>
  <w:style w:type="paragraph" w:customStyle="1" w:styleId="JANZSSATableContents">
    <w:name w:val="JANZSSA Table Contents"/>
    <w:basedOn w:val="Normal"/>
    <w:link w:val="JANZSSATableContentsChar"/>
    <w:qFormat/>
    <w:rsid w:val="005B6516"/>
    <w:rPr>
      <w:rFonts w:eastAsiaTheme="minorEastAsia"/>
      <w:szCs w:val="20"/>
      <w:shd w:val="clear" w:color="auto" w:fill="FFFFFF"/>
      <w:lang w:eastAsia="en-US"/>
    </w:rPr>
  </w:style>
  <w:style w:type="character" w:customStyle="1" w:styleId="JANZSSATableContentsChar">
    <w:name w:val="JANZSSA Table Contents Char"/>
    <w:basedOn w:val="DefaultParagraphFont"/>
    <w:link w:val="JANZSSATableContents"/>
    <w:rsid w:val="005B6516"/>
    <w:rPr>
      <w:rFonts w:ascii="Times New Roman" w:eastAsiaTheme="minorEastAsia" w:hAnsi="Times New Roman"/>
      <w:lang w:eastAsia="en-US"/>
    </w:rPr>
  </w:style>
  <w:style w:type="numbering" w:customStyle="1" w:styleId="List0">
    <w:name w:val="List 0"/>
    <w:basedOn w:val="ImportedStyle1"/>
    <w:rsid w:val="00BF21B1"/>
    <w:pPr>
      <w:numPr>
        <w:numId w:val="8"/>
      </w:numPr>
    </w:pPr>
  </w:style>
  <w:style w:type="numbering" w:customStyle="1" w:styleId="ImportedStyle1">
    <w:name w:val="Imported Style 1"/>
    <w:rsid w:val="00BF21B1"/>
    <w:pPr>
      <w:numPr>
        <w:numId w:val="15"/>
      </w:numPr>
    </w:pPr>
  </w:style>
  <w:style w:type="numbering" w:customStyle="1" w:styleId="List1">
    <w:name w:val="List 1"/>
    <w:basedOn w:val="ImportedStyle2"/>
    <w:rsid w:val="00BF21B1"/>
    <w:pPr>
      <w:numPr>
        <w:numId w:val="5"/>
      </w:numPr>
    </w:pPr>
  </w:style>
  <w:style w:type="numbering" w:customStyle="1" w:styleId="ImportedStyle2">
    <w:name w:val="Imported Style 2"/>
    <w:rsid w:val="00BF21B1"/>
  </w:style>
  <w:style w:type="numbering" w:customStyle="1" w:styleId="List21">
    <w:name w:val="List 21"/>
    <w:basedOn w:val="ImportedStyle3"/>
    <w:rsid w:val="00BF21B1"/>
    <w:pPr>
      <w:numPr>
        <w:numId w:val="6"/>
      </w:numPr>
    </w:pPr>
  </w:style>
  <w:style w:type="numbering" w:customStyle="1" w:styleId="ImportedStyle3">
    <w:name w:val="Imported Style 3"/>
    <w:rsid w:val="00BF21B1"/>
  </w:style>
  <w:style w:type="numbering" w:customStyle="1" w:styleId="List31">
    <w:name w:val="List 31"/>
    <w:basedOn w:val="ImportedStyle3"/>
    <w:rsid w:val="00BF21B1"/>
    <w:pPr>
      <w:numPr>
        <w:numId w:val="7"/>
      </w:numPr>
    </w:pPr>
  </w:style>
  <w:style w:type="table" w:styleId="LightShading">
    <w:name w:val="Light Shading"/>
    <w:basedOn w:val="TableNormal"/>
    <w:uiPriority w:val="60"/>
    <w:rsid w:val="00BF21B1"/>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EndnoteTextChar1">
    <w:name w:val="Endnote Text Char1"/>
    <w:basedOn w:val="DefaultParagraphFont"/>
    <w:uiPriority w:val="99"/>
    <w:semiHidden/>
    <w:rsid w:val="005F1652"/>
    <w:rPr>
      <w:rFonts w:ascii="Times New Roman" w:eastAsiaTheme="minorEastAsia" w:hAnsi="Times New Roman"/>
      <w:sz w:val="20"/>
      <w:szCs w:val="20"/>
      <w:lang w:val="en-GB"/>
    </w:rPr>
  </w:style>
  <w:style w:type="table" w:customStyle="1" w:styleId="ANUrowcolumnheader">
    <w:name w:val="ANU row/column header"/>
    <w:basedOn w:val="TableNormal"/>
    <w:uiPriority w:val="99"/>
    <w:rsid w:val="002A5E42"/>
    <w:rPr>
      <w:rFonts w:asciiTheme="minorHAnsi" w:eastAsiaTheme="minorHAnsi" w:hAnsiTheme="minorHAnsi" w:cstheme="minorBid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bottom w:w="113" w:type="dxa"/>
      </w:tblCellMar>
    </w:tblPr>
    <w:tblStylePr w:type="firstRow">
      <w:rPr>
        <w:b/>
      </w:rPr>
      <w:tblPr/>
      <w:tcPr>
        <w:shd w:val="clear" w:color="auto" w:fill="B8CCE4" w:themeFill="accent1" w:themeFillTint="66"/>
      </w:tcPr>
    </w:tblStylePr>
    <w:tblStylePr w:type="firstCol">
      <w:rPr>
        <w:b/>
      </w:rPr>
      <w:tblPr/>
      <w:tcPr>
        <w:shd w:val="clear" w:color="auto" w:fill="B8CCE4" w:themeFill="accent1" w:themeFillTint="66"/>
      </w:tcPr>
    </w:tblStylePr>
  </w:style>
  <w:style w:type="numbering" w:customStyle="1" w:styleId="Style1">
    <w:name w:val="Style1"/>
    <w:uiPriority w:val="99"/>
    <w:rsid w:val="007570EA"/>
    <w:pPr>
      <w:numPr>
        <w:numId w:val="12"/>
      </w:numPr>
    </w:pPr>
  </w:style>
  <w:style w:type="table" w:customStyle="1" w:styleId="GridTable6Colorful-Accent11">
    <w:name w:val="Grid Table 6 Colorful - Accent 11"/>
    <w:basedOn w:val="TableNormal"/>
    <w:uiPriority w:val="51"/>
    <w:rsid w:val="005C026D"/>
    <w:rPr>
      <w:rFonts w:asciiTheme="minorHAnsi" w:eastAsiaTheme="minorEastAsia" w:hAnsiTheme="minorHAnsi" w:cstheme="minorBidi"/>
      <w:color w:val="365F91" w:themeColor="accent1" w:themeShade="BF"/>
      <w:sz w:val="24"/>
      <w:szCs w:val="24"/>
      <w:lang w:val="en-US"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TableGrid2">
    <w:name w:val="Table Grid2"/>
    <w:basedOn w:val="TableNormal"/>
    <w:next w:val="TableGrid"/>
    <w:uiPriority w:val="59"/>
    <w:rsid w:val="005C026D"/>
    <w:rPr>
      <w:rFonts w:asciiTheme="minorHAnsi" w:eastAsiaTheme="minorHAnsi" w:hAnsiTheme="minorHAnsi" w:cstheme="minorBid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5Dark1">
    <w:name w:val="Grid Table 5 Dark1"/>
    <w:basedOn w:val="TableNormal"/>
    <w:uiPriority w:val="50"/>
    <w:rsid w:val="002D477D"/>
    <w:rPr>
      <w:rFonts w:asciiTheme="minorHAnsi" w:eastAsiaTheme="minorHAnsi" w:hAnsiTheme="minorHAnsi" w:cstheme="minorBidi"/>
      <w:sz w:val="22"/>
      <w:szCs w:val="22"/>
      <w:lang w:val="en-NZ"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paragraph" w:styleId="z-BottomofForm">
    <w:name w:val="HTML Bottom of Form"/>
    <w:basedOn w:val="Normal"/>
    <w:next w:val="Normal"/>
    <w:link w:val="z-BottomofFormChar"/>
    <w:hidden/>
    <w:uiPriority w:val="99"/>
    <w:semiHidden/>
    <w:unhideWhenUsed/>
    <w:rsid w:val="005A505A"/>
    <w:pPr>
      <w:pBdr>
        <w:top w:val="single" w:sz="6" w:space="1" w:color="auto"/>
      </w:pBdr>
      <w:jc w:val="center"/>
    </w:pPr>
    <w:rPr>
      <w:rFonts w:ascii="Arial" w:eastAsia="MS Mincho" w:hAnsi="Arial" w:cs="Arial"/>
      <w:vanish/>
      <w:sz w:val="16"/>
      <w:szCs w:val="16"/>
      <w:lang w:val="en-US" w:eastAsia="en-US"/>
    </w:rPr>
  </w:style>
  <w:style w:type="character" w:customStyle="1" w:styleId="z-BottomofFormChar">
    <w:name w:val="z-Bottom of Form Char"/>
    <w:basedOn w:val="DefaultParagraphFont"/>
    <w:link w:val="z-BottomofForm"/>
    <w:uiPriority w:val="99"/>
    <w:semiHidden/>
    <w:rsid w:val="005A505A"/>
    <w:rPr>
      <w:rFonts w:ascii="Arial" w:eastAsia="MS Mincho" w:hAnsi="Arial" w:cs="Arial"/>
      <w:vanish/>
      <w:sz w:val="16"/>
      <w:szCs w:val="16"/>
      <w:lang w:val="en-US" w:eastAsia="en-US"/>
    </w:rPr>
  </w:style>
  <w:style w:type="character" w:customStyle="1" w:styleId="UnresolvedMention3">
    <w:name w:val="Unresolved Mention3"/>
    <w:basedOn w:val="DefaultParagraphFont"/>
    <w:uiPriority w:val="99"/>
    <w:semiHidden/>
    <w:unhideWhenUsed/>
    <w:rsid w:val="00686C9C"/>
    <w:rPr>
      <w:color w:val="808080"/>
      <w:shd w:val="clear" w:color="auto" w:fill="E6E6E6"/>
    </w:rPr>
  </w:style>
  <w:style w:type="character" w:customStyle="1" w:styleId="UnresolvedMention31">
    <w:name w:val="Unresolved Mention31"/>
    <w:basedOn w:val="DefaultParagraphFont"/>
    <w:uiPriority w:val="99"/>
    <w:semiHidden/>
    <w:unhideWhenUsed/>
    <w:rsid w:val="002275C5"/>
    <w:rPr>
      <w:color w:val="808080"/>
      <w:shd w:val="clear" w:color="auto" w:fill="E6E6E6"/>
    </w:rPr>
  </w:style>
  <w:style w:type="table" w:customStyle="1" w:styleId="GridTable1Light-Accent11">
    <w:name w:val="Grid Table 1 Light - Accent 11"/>
    <w:basedOn w:val="TableNormal"/>
    <w:uiPriority w:val="46"/>
    <w:rsid w:val="008D5E3E"/>
    <w:rPr>
      <w:rFonts w:asciiTheme="minorHAnsi" w:eastAsiaTheme="minorEastAsia" w:hAnsiTheme="minorHAnsi" w:cstheme="minorBidi"/>
      <w:sz w:val="22"/>
      <w:szCs w:val="22"/>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UnresolvedMention4">
    <w:name w:val="Unresolved Mention4"/>
    <w:basedOn w:val="DefaultParagraphFont"/>
    <w:uiPriority w:val="99"/>
    <w:semiHidden/>
    <w:unhideWhenUsed/>
    <w:rsid w:val="003E3E3B"/>
    <w:rPr>
      <w:color w:val="605E5C"/>
      <w:shd w:val="clear" w:color="auto" w:fill="E1DFDD"/>
    </w:rPr>
  </w:style>
  <w:style w:type="character" w:customStyle="1" w:styleId="UnresolvedMention5">
    <w:name w:val="Unresolved Mention5"/>
    <w:basedOn w:val="DefaultParagraphFont"/>
    <w:uiPriority w:val="99"/>
    <w:semiHidden/>
    <w:unhideWhenUsed/>
    <w:rsid w:val="00810B6F"/>
    <w:rPr>
      <w:color w:val="605E5C"/>
      <w:shd w:val="clear" w:color="auto" w:fill="E1DFDD"/>
    </w:rPr>
  </w:style>
  <w:style w:type="character" w:styleId="PlaceholderText">
    <w:name w:val="Placeholder Text"/>
    <w:basedOn w:val="DefaultParagraphFont"/>
    <w:uiPriority w:val="99"/>
    <w:semiHidden/>
    <w:rsid w:val="00177ECC"/>
    <w:rPr>
      <w:color w:val="808080"/>
    </w:rPr>
  </w:style>
  <w:style w:type="character" w:customStyle="1" w:styleId="UnresolvedMention6">
    <w:name w:val="Unresolved Mention6"/>
    <w:basedOn w:val="DefaultParagraphFont"/>
    <w:uiPriority w:val="99"/>
    <w:semiHidden/>
    <w:unhideWhenUsed/>
    <w:rsid w:val="00A04B4E"/>
    <w:rPr>
      <w:color w:val="605E5C"/>
      <w:shd w:val="clear" w:color="auto" w:fill="E1DFDD"/>
    </w:rPr>
  </w:style>
  <w:style w:type="character" w:styleId="UnresolvedMention">
    <w:name w:val="Unresolved Mention"/>
    <w:basedOn w:val="DefaultParagraphFont"/>
    <w:uiPriority w:val="99"/>
    <w:semiHidden/>
    <w:unhideWhenUsed/>
    <w:rsid w:val="00682618"/>
    <w:rPr>
      <w:color w:val="605E5C"/>
      <w:shd w:val="clear" w:color="auto" w:fill="E1DFDD"/>
    </w:rPr>
  </w:style>
  <w:style w:type="paragraph" w:customStyle="1" w:styleId="JANZSSAFooter">
    <w:name w:val="JANZSSA Footer"/>
    <w:basedOn w:val="Normal"/>
    <w:link w:val="JANZSSAFooterChar"/>
    <w:qFormat/>
    <w:rsid w:val="00D17AB6"/>
    <w:pPr>
      <w:tabs>
        <w:tab w:val="center" w:pos="4973"/>
        <w:tab w:val="right" w:pos="9927"/>
      </w:tabs>
      <w:autoSpaceDE w:val="0"/>
      <w:autoSpaceDN w:val="0"/>
      <w:spacing w:before="120"/>
      <w:ind w:right="360" w:firstLine="360"/>
      <w:contextualSpacing/>
      <w:jc w:val="center"/>
    </w:pPr>
    <w:rPr>
      <w:i/>
      <w:iCs/>
      <w:sz w:val="18"/>
      <w:szCs w:val="18"/>
    </w:rPr>
  </w:style>
  <w:style w:type="paragraph" w:customStyle="1" w:styleId="JANZSSAHeading5">
    <w:name w:val="JANZSSA Heading 5"/>
    <w:basedOn w:val="JANZSSAHeading4"/>
    <w:link w:val="JANZSSAHeading5Char"/>
    <w:qFormat/>
    <w:rsid w:val="00C95DA5"/>
    <w:pPr>
      <w:spacing w:before="120" w:after="120"/>
    </w:pPr>
    <w:rPr>
      <w:b/>
      <w:bCs/>
      <w:i w:val="0"/>
      <w:iCs w:val="0"/>
      <w:sz w:val="20"/>
      <w:szCs w:val="20"/>
    </w:rPr>
  </w:style>
  <w:style w:type="character" w:customStyle="1" w:styleId="JANZSSAFooterChar">
    <w:name w:val="JANZSSA Footer Char"/>
    <w:basedOn w:val="DefaultParagraphFont"/>
    <w:link w:val="JANZSSAFooter"/>
    <w:rsid w:val="00D17AB6"/>
    <w:rPr>
      <w:rFonts w:ascii="Times New Roman" w:eastAsia="Calibri" w:hAnsi="Times New Roman"/>
      <w:i/>
      <w:iCs/>
      <w:sz w:val="18"/>
      <w:szCs w:val="18"/>
    </w:rPr>
  </w:style>
  <w:style w:type="character" w:customStyle="1" w:styleId="JANZSSAHeading5Char">
    <w:name w:val="JANZSSA Heading 5 Char"/>
    <w:basedOn w:val="JANZSSATableContentsChar"/>
    <w:link w:val="JANZSSAHeading5"/>
    <w:rsid w:val="00C95DA5"/>
    <w:rPr>
      <w:rFonts w:ascii="Times New Roman" w:eastAsia="MS Mincho" w:hAnsi="Times New Roman" w:cs="Segoe UI"/>
      <w:b/>
      <w:bCs/>
      <w:lang w:val="en" w:eastAsia="ja-JP"/>
    </w:rPr>
  </w:style>
  <w:style w:type="character" w:styleId="Hyperlink">
    <w:name w:val="Hyperlink"/>
    <w:basedOn w:val="DefaultParagraphFont"/>
    <w:uiPriority w:val="99"/>
    <w:unhideWhenUsed/>
    <w:rsid w:val="007C3211"/>
    <w:rPr>
      <w:color w:val="0000FF" w:themeColor="hyperlink"/>
      <w:u w:val="single"/>
    </w:rPr>
  </w:style>
  <w:style w:type="character" w:styleId="CommentReference">
    <w:name w:val="annotation reference"/>
    <w:basedOn w:val="DefaultParagraphFont"/>
    <w:uiPriority w:val="99"/>
    <w:semiHidden/>
    <w:unhideWhenUsed/>
    <w:rsid w:val="00A41385"/>
    <w:rPr>
      <w:sz w:val="16"/>
      <w:szCs w:val="16"/>
    </w:rPr>
  </w:style>
  <w:style w:type="paragraph" w:styleId="CommentText">
    <w:name w:val="annotation text"/>
    <w:basedOn w:val="Normal"/>
    <w:link w:val="CommentTextChar"/>
    <w:uiPriority w:val="99"/>
    <w:unhideWhenUsed/>
    <w:rsid w:val="00A41385"/>
    <w:rPr>
      <w:szCs w:val="20"/>
    </w:rPr>
  </w:style>
  <w:style w:type="character" w:customStyle="1" w:styleId="CommentTextChar">
    <w:name w:val="Comment Text Char"/>
    <w:basedOn w:val="DefaultParagraphFont"/>
    <w:link w:val="CommentText"/>
    <w:uiPriority w:val="99"/>
    <w:rsid w:val="00A41385"/>
    <w:rPr>
      <w:rFonts w:ascii="Times New Roman" w:eastAsia="Calibri" w:hAnsi="Times New Roman"/>
    </w:rPr>
  </w:style>
  <w:style w:type="paragraph" w:styleId="CommentSubject">
    <w:name w:val="annotation subject"/>
    <w:basedOn w:val="CommentText"/>
    <w:next w:val="CommentText"/>
    <w:link w:val="CommentSubjectChar"/>
    <w:uiPriority w:val="99"/>
    <w:semiHidden/>
    <w:unhideWhenUsed/>
    <w:rsid w:val="00A41385"/>
    <w:rPr>
      <w:b/>
      <w:bCs/>
    </w:rPr>
  </w:style>
  <w:style w:type="character" w:customStyle="1" w:styleId="CommentSubjectChar">
    <w:name w:val="Comment Subject Char"/>
    <w:basedOn w:val="CommentTextChar"/>
    <w:link w:val="CommentSubject"/>
    <w:uiPriority w:val="99"/>
    <w:semiHidden/>
    <w:rsid w:val="00A41385"/>
    <w:rPr>
      <w:rFonts w:ascii="Times New Roman" w:eastAsia="Calibri" w:hAnsi="Times New Roman"/>
      <w:b/>
      <w:bCs/>
    </w:rPr>
  </w:style>
  <w:style w:type="paragraph" w:styleId="NormalWeb">
    <w:name w:val="Normal (Web)"/>
    <w:basedOn w:val="Normal"/>
    <w:uiPriority w:val="99"/>
    <w:unhideWhenUsed/>
    <w:rsid w:val="00AD545D"/>
    <w:pPr>
      <w:spacing w:before="100" w:beforeAutospacing="1" w:after="100" w:afterAutospacing="1"/>
    </w:pPr>
    <w:rPr>
      <w:rFonts w:eastAsia="Times New Roman"/>
      <w:sz w:val="24"/>
      <w:szCs w:val="24"/>
    </w:rPr>
  </w:style>
  <w:style w:type="character" w:customStyle="1" w:styleId="normaltextrun">
    <w:name w:val="normaltextrun"/>
    <w:basedOn w:val="DefaultParagraphFont"/>
    <w:rsid w:val="00AD545D"/>
  </w:style>
  <w:style w:type="paragraph" w:styleId="ListParagraph">
    <w:name w:val="List Paragraph"/>
    <w:aliases w:val="L,Recommendation,List Paragraph1,Heading 2 normal,lp,List Paragraph Guidelines"/>
    <w:basedOn w:val="Normal"/>
    <w:link w:val="ListParagraphChar"/>
    <w:uiPriority w:val="34"/>
    <w:qFormat/>
    <w:rsid w:val="00AD545D"/>
    <w:pPr>
      <w:widowControl w:val="0"/>
      <w:autoSpaceDE w:val="0"/>
      <w:autoSpaceDN w:val="0"/>
      <w:spacing w:before="1"/>
      <w:ind w:left="503" w:hanging="396"/>
    </w:pPr>
    <w:rPr>
      <w:rFonts w:ascii="Arial" w:eastAsia="Arial" w:hAnsi="Arial" w:cs="Arial"/>
      <w:sz w:val="22"/>
      <w:lang w:val="en-US" w:eastAsia="en-US"/>
    </w:rPr>
  </w:style>
  <w:style w:type="character" w:customStyle="1" w:styleId="ListParagraphChar">
    <w:name w:val="List Paragraph Char"/>
    <w:aliases w:val="L Char,Recommendation Char,List Paragraph1 Char,Heading 2 normal Char,lp Char,List Paragraph Guidelines Char"/>
    <w:link w:val="ListParagraph"/>
    <w:uiPriority w:val="34"/>
    <w:locked/>
    <w:rsid w:val="00AD545D"/>
    <w:rPr>
      <w:rFonts w:ascii="Arial" w:eastAsia="Arial" w:hAnsi="Arial" w:cs="Arial"/>
      <w:sz w:val="22"/>
      <w:szCs w:val="22"/>
      <w:lang w:val="en-US" w:eastAsia="en-US"/>
    </w:rPr>
  </w:style>
  <w:style w:type="table" w:styleId="PlainTable2">
    <w:name w:val="Plain Table 2"/>
    <w:basedOn w:val="TableNormal"/>
    <w:uiPriority w:val="99"/>
    <w:rsid w:val="00AD545D"/>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Caption">
    <w:name w:val="caption"/>
    <w:basedOn w:val="Normal"/>
    <w:next w:val="Normal"/>
    <w:uiPriority w:val="35"/>
    <w:unhideWhenUsed/>
    <w:qFormat/>
    <w:rsid w:val="00AD545D"/>
    <w:pPr>
      <w:spacing w:after="200"/>
    </w:pPr>
    <w:rPr>
      <w:i/>
      <w:iCs/>
      <w:color w:val="1F497D" w:themeColor="text2"/>
      <w:sz w:val="18"/>
      <w:szCs w:val="18"/>
    </w:rPr>
  </w:style>
  <w:style w:type="character" w:customStyle="1" w:styleId="highlight">
    <w:name w:val="highlight"/>
    <w:basedOn w:val="DefaultParagraphFont"/>
    <w:rsid w:val="00EB3055"/>
  </w:style>
  <w:style w:type="character" w:customStyle="1" w:styleId="citation">
    <w:name w:val="citation"/>
    <w:basedOn w:val="DefaultParagraphFont"/>
    <w:rsid w:val="00EB3055"/>
  </w:style>
  <w:style w:type="character" w:styleId="Strong">
    <w:name w:val="Strong"/>
    <w:basedOn w:val="DefaultParagraphFont"/>
    <w:uiPriority w:val="22"/>
    <w:qFormat/>
    <w:rsid w:val="00EB3055"/>
    <w:rPr>
      <w:b/>
      <w:bCs/>
    </w:rPr>
  </w:style>
  <w:style w:type="character" w:styleId="Emphasis">
    <w:name w:val="Emphasis"/>
    <w:basedOn w:val="DefaultParagraphFont"/>
    <w:uiPriority w:val="20"/>
    <w:qFormat/>
    <w:rsid w:val="00EB3055"/>
    <w:rPr>
      <w:i/>
      <w:iCs/>
    </w:rPr>
  </w:style>
  <w:style w:type="paragraph" w:styleId="Bibliography">
    <w:name w:val="Bibliography"/>
    <w:basedOn w:val="Normal"/>
    <w:next w:val="Normal"/>
    <w:uiPriority w:val="37"/>
    <w:semiHidden/>
    <w:unhideWhenUsed/>
    <w:rsid w:val="00EB3055"/>
    <w:rPr>
      <w:rFonts w:eastAsia="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749149">
      <w:bodyDiv w:val="1"/>
      <w:marLeft w:val="0"/>
      <w:marRight w:val="0"/>
      <w:marTop w:val="0"/>
      <w:marBottom w:val="0"/>
      <w:divBdr>
        <w:top w:val="none" w:sz="0" w:space="0" w:color="auto"/>
        <w:left w:val="none" w:sz="0" w:space="0" w:color="auto"/>
        <w:bottom w:val="none" w:sz="0" w:space="0" w:color="auto"/>
        <w:right w:val="none" w:sz="0" w:space="0" w:color="auto"/>
      </w:divBdr>
    </w:div>
    <w:div w:id="31927123">
      <w:bodyDiv w:val="1"/>
      <w:marLeft w:val="0"/>
      <w:marRight w:val="0"/>
      <w:marTop w:val="0"/>
      <w:marBottom w:val="0"/>
      <w:divBdr>
        <w:top w:val="none" w:sz="0" w:space="0" w:color="auto"/>
        <w:left w:val="none" w:sz="0" w:space="0" w:color="auto"/>
        <w:bottom w:val="none" w:sz="0" w:space="0" w:color="auto"/>
        <w:right w:val="none" w:sz="0" w:space="0" w:color="auto"/>
      </w:divBdr>
    </w:div>
    <w:div w:id="34816285">
      <w:bodyDiv w:val="1"/>
      <w:marLeft w:val="0"/>
      <w:marRight w:val="0"/>
      <w:marTop w:val="0"/>
      <w:marBottom w:val="0"/>
      <w:divBdr>
        <w:top w:val="none" w:sz="0" w:space="0" w:color="auto"/>
        <w:left w:val="none" w:sz="0" w:space="0" w:color="auto"/>
        <w:bottom w:val="none" w:sz="0" w:space="0" w:color="auto"/>
        <w:right w:val="none" w:sz="0" w:space="0" w:color="auto"/>
      </w:divBdr>
    </w:div>
    <w:div w:id="135489262">
      <w:bodyDiv w:val="1"/>
      <w:marLeft w:val="0"/>
      <w:marRight w:val="0"/>
      <w:marTop w:val="0"/>
      <w:marBottom w:val="0"/>
      <w:divBdr>
        <w:top w:val="none" w:sz="0" w:space="0" w:color="auto"/>
        <w:left w:val="none" w:sz="0" w:space="0" w:color="auto"/>
        <w:bottom w:val="none" w:sz="0" w:space="0" w:color="auto"/>
        <w:right w:val="none" w:sz="0" w:space="0" w:color="auto"/>
      </w:divBdr>
    </w:div>
    <w:div w:id="155810159">
      <w:bodyDiv w:val="1"/>
      <w:marLeft w:val="0"/>
      <w:marRight w:val="0"/>
      <w:marTop w:val="0"/>
      <w:marBottom w:val="0"/>
      <w:divBdr>
        <w:top w:val="none" w:sz="0" w:space="0" w:color="auto"/>
        <w:left w:val="none" w:sz="0" w:space="0" w:color="auto"/>
        <w:bottom w:val="none" w:sz="0" w:space="0" w:color="auto"/>
        <w:right w:val="none" w:sz="0" w:space="0" w:color="auto"/>
      </w:divBdr>
    </w:div>
    <w:div w:id="175509525">
      <w:bodyDiv w:val="1"/>
      <w:marLeft w:val="0"/>
      <w:marRight w:val="0"/>
      <w:marTop w:val="0"/>
      <w:marBottom w:val="0"/>
      <w:divBdr>
        <w:top w:val="none" w:sz="0" w:space="0" w:color="auto"/>
        <w:left w:val="none" w:sz="0" w:space="0" w:color="auto"/>
        <w:bottom w:val="none" w:sz="0" w:space="0" w:color="auto"/>
        <w:right w:val="none" w:sz="0" w:space="0" w:color="auto"/>
      </w:divBdr>
    </w:div>
    <w:div w:id="206727696">
      <w:bodyDiv w:val="1"/>
      <w:marLeft w:val="0"/>
      <w:marRight w:val="0"/>
      <w:marTop w:val="0"/>
      <w:marBottom w:val="0"/>
      <w:divBdr>
        <w:top w:val="none" w:sz="0" w:space="0" w:color="auto"/>
        <w:left w:val="none" w:sz="0" w:space="0" w:color="auto"/>
        <w:bottom w:val="none" w:sz="0" w:space="0" w:color="auto"/>
        <w:right w:val="none" w:sz="0" w:space="0" w:color="auto"/>
      </w:divBdr>
    </w:div>
    <w:div w:id="267854028">
      <w:bodyDiv w:val="1"/>
      <w:marLeft w:val="0"/>
      <w:marRight w:val="0"/>
      <w:marTop w:val="0"/>
      <w:marBottom w:val="0"/>
      <w:divBdr>
        <w:top w:val="none" w:sz="0" w:space="0" w:color="auto"/>
        <w:left w:val="none" w:sz="0" w:space="0" w:color="auto"/>
        <w:bottom w:val="none" w:sz="0" w:space="0" w:color="auto"/>
        <w:right w:val="none" w:sz="0" w:space="0" w:color="auto"/>
      </w:divBdr>
    </w:div>
    <w:div w:id="278489634">
      <w:bodyDiv w:val="1"/>
      <w:marLeft w:val="0"/>
      <w:marRight w:val="0"/>
      <w:marTop w:val="0"/>
      <w:marBottom w:val="0"/>
      <w:divBdr>
        <w:top w:val="none" w:sz="0" w:space="0" w:color="auto"/>
        <w:left w:val="none" w:sz="0" w:space="0" w:color="auto"/>
        <w:bottom w:val="none" w:sz="0" w:space="0" w:color="auto"/>
        <w:right w:val="none" w:sz="0" w:space="0" w:color="auto"/>
      </w:divBdr>
      <w:divsChild>
        <w:div w:id="21366859">
          <w:marLeft w:val="0"/>
          <w:marRight w:val="0"/>
          <w:marTop w:val="0"/>
          <w:marBottom w:val="0"/>
          <w:divBdr>
            <w:top w:val="none" w:sz="0" w:space="0" w:color="auto"/>
            <w:left w:val="none" w:sz="0" w:space="0" w:color="auto"/>
            <w:bottom w:val="none" w:sz="0" w:space="0" w:color="auto"/>
            <w:right w:val="none" w:sz="0" w:space="0" w:color="auto"/>
          </w:divBdr>
        </w:div>
        <w:div w:id="56902453">
          <w:marLeft w:val="0"/>
          <w:marRight w:val="0"/>
          <w:marTop w:val="0"/>
          <w:marBottom w:val="0"/>
          <w:divBdr>
            <w:top w:val="none" w:sz="0" w:space="0" w:color="auto"/>
            <w:left w:val="none" w:sz="0" w:space="0" w:color="auto"/>
            <w:bottom w:val="none" w:sz="0" w:space="0" w:color="auto"/>
            <w:right w:val="none" w:sz="0" w:space="0" w:color="auto"/>
          </w:divBdr>
        </w:div>
        <w:div w:id="115678343">
          <w:marLeft w:val="0"/>
          <w:marRight w:val="0"/>
          <w:marTop w:val="0"/>
          <w:marBottom w:val="0"/>
          <w:divBdr>
            <w:top w:val="none" w:sz="0" w:space="0" w:color="auto"/>
            <w:left w:val="none" w:sz="0" w:space="0" w:color="auto"/>
            <w:bottom w:val="none" w:sz="0" w:space="0" w:color="auto"/>
            <w:right w:val="none" w:sz="0" w:space="0" w:color="auto"/>
          </w:divBdr>
        </w:div>
        <w:div w:id="291599342">
          <w:marLeft w:val="0"/>
          <w:marRight w:val="0"/>
          <w:marTop w:val="0"/>
          <w:marBottom w:val="0"/>
          <w:divBdr>
            <w:top w:val="none" w:sz="0" w:space="0" w:color="auto"/>
            <w:left w:val="none" w:sz="0" w:space="0" w:color="auto"/>
            <w:bottom w:val="none" w:sz="0" w:space="0" w:color="auto"/>
            <w:right w:val="none" w:sz="0" w:space="0" w:color="auto"/>
          </w:divBdr>
        </w:div>
        <w:div w:id="314723421">
          <w:marLeft w:val="0"/>
          <w:marRight w:val="0"/>
          <w:marTop w:val="0"/>
          <w:marBottom w:val="0"/>
          <w:divBdr>
            <w:top w:val="none" w:sz="0" w:space="0" w:color="auto"/>
            <w:left w:val="none" w:sz="0" w:space="0" w:color="auto"/>
            <w:bottom w:val="none" w:sz="0" w:space="0" w:color="auto"/>
            <w:right w:val="none" w:sz="0" w:space="0" w:color="auto"/>
          </w:divBdr>
        </w:div>
        <w:div w:id="345326141">
          <w:marLeft w:val="0"/>
          <w:marRight w:val="0"/>
          <w:marTop w:val="0"/>
          <w:marBottom w:val="0"/>
          <w:divBdr>
            <w:top w:val="none" w:sz="0" w:space="0" w:color="auto"/>
            <w:left w:val="none" w:sz="0" w:space="0" w:color="auto"/>
            <w:bottom w:val="none" w:sz="0" w:space="0" w:color="auto"/>
            <w:right w:val="none" w:sz="0" w:space="0" w:color="auto"/>
          </w:divBdr>
        </w:div>
        <w:div w:id="361711812">
          <w:marLeft w:val="0"/>
          <w:marRight w:val="0"/>
          <w:marTop w:val="0"/>
          <w:marBottom w:val="0"/>
          <w:divBdr>
            <w:top w:val="none" w:sz="0" w:space="0" w:color="auto"/>
            <w:left w:val="none" w:sz="0" w:space="0" w:color="auto"/>
            <w:bottom w:val="none" w:sz="0" w:space="0" w:color="auto"/>
            <w:right w:val="none" w:sz="0" w:space="0" w:color="auto"/>
          </w:divBdr>
        </w:div>
        <w:div w:id="367603891">
          <w:marLeft w:val="0"/>
          <w:marRight w:val="0"/>
          <w:marTop w:val="0"/>
          <w:marBottom w:val="0"/>
          <w:divBdr>
            <w:top w:val="none" w:sz="0" w:space="0" w:color="auto"/>
            <w:left w:val="none" w:sz="0" w:space="0" w:color="auto"/>
            <w:bottom w:val="none" w:sz="0" w:space="0" w:color="auto"/>
            <w:right w:val="none" w:sz="0" w:space="0" w:color="auto"/>
          </w:divBdr>
        </w:div>
        <w:div w:id="387338564">
          <w:marLeft w:val="0"/>
          <w:marRight w:val="0"/>
          <w:marTop w:val="0"/>
          <w:marBottom w:val="0"/>
          <w:divBdr>
            <w:top w:val="none" w:sz="0" w:space="0" w:color="auto"/>
            <w:left w:val="none" w:sz="0" w:space="0" w:color="auto"/>
            <w:bottom w:val="none" w:sz="0" w:space="0" w:color="auto"/>
            <w:right w:val="none" w:sz="0" w:space="0" w:color="auto"/>
          </w:divBdr>
        </w:div>
        <w:div w:id="404769280">
          <w:marLeft w:val="0"/>
          <w:marRight w:val="0"/>
          <w:marTop w:val="0"/>
          <w:marBottom w:val="0"/>
          <w:divBdr>
            <w:top w:val="none" w:sz="0" w:space="0" w:color="auto"/>
            <w:left w:val="none" w:sz="0" w:space="0" w:color="auto"/>
            <w:bottom w:val="none" w:sz="0" w:space="0" w:color="auto"/>
            <w:right w:val="none" w:sz="0" w:space="0" w:color="auto"/>
          </w:divBdr>
        </w:div>
        <w:div w:id="410278069">
          <w:marLeft w:val="0"/>
          <w:marRight w:val="0"/>
          <w:marTop w:val="0"/>
          <w:marBottom w:val="0"/>
          <w:divBdr>
            <w:top w:val="none" w:sz="0" w:space="0" w:color="auto"/>
            <w:left w:val="none" w:sz="0" w:space="0" w:color="auto"/>
            <w:bottom w:val="none" w:sz="0" w:space="0" w:color="auto"/>
            <w:right w:val="none" w:sz="0" w:space="0" w:color="auto"/>
          </w:divBdr>
        </w:div>
        <w:div w:id="414205511">
          <w:marLeft w:val="0"/>
          <w:marRight w:val="0"/>
          <w:marTop w:val="0"/>
          <w:marBottom w:val="0"/>
          <w:divBdr>
            <w:top w:val="none" w:sz="0" w:space="0" w:color="auto"/>
            <w:left w:val="none" w:sz="0" w:space="0" w:color="auto"/>
            <w:bottom w:val="none" w:sz="0" w:space="0" w:color="auto"/>
            <w:right w:val="none" w:sz="0" w:space="0" w:color="auto"/>
          </w:divBdr>
        </w:div>
        <w:div w:id="415398188">
          <w:marLeft w:val="0"/>
          <w:marRight w:val="0"/>
          <w:marTop w:val="0"/>
          <w:marBottom w:val="0"/>
          <w:divBdr>
            <w:top w:val="none" w:sz="0" w:space="0" w:color="auto"/>
            <w:left w:val="none" w:sz="0" w:space="0" w:color="auto"/>
            <w:bottom w:val="none" w:sz="0" w:space="0" w:color="auto"/>
            <w:right w:val="none" w:sz="0" w:space="0" w:color="auto"/>
          </w:divBdr>
        </w:div>
        <w:div w:id="443041227">
          <w:marLeft w:val="0"/>
          <w:marRight w:val="0"/>
          <w:marTop w:val="0"/>
          <w:marBottom w:val="0"/>
          <w:divBdr>
            <w:top w:val="none" w:sz="0" w:space="0" w:color="auto"/>
            <w:left w:val="none" w:sz="0" w:space="0" w:color="auto"/>
            <w:bottom w:val="none" w:sz="0" w:space="0" w:color="auto"/>
            <w:right w:val="none" w:sz="0" w:space="0" w:color="auto"/>
          </w:divBdr>
        </w:div>
        <w:div w:id="457531327">
          <w:marLeft w:val="0"/>
          <w:marRight w:val="0"/>
          <w:marTop w:val="0"/>
          <w:marBottom w:val="0"/>
          <w:divBdr>
            <w:top w:val="none" w:sz="0" w:space="0" w:color="auto"/>
            <w:left w:val="none" w:sz="0" w:space="0" w:color="auto"/>
            <w:bottom w:val="none" w:sz="0" w:space="0" w:color="auto"/>
            <w:right w:val="none" w:sz="0" w:space="0" w:color="auto"/>
          </w:divBdr>
        </w:div>
        <w:div w:id="490486843">
          <w:marLeft w:val="0"/>
          <w:marRight w:val="0"/>
          <w:marTop w:val="0"/>
          <w:marBottom w:val="0"/>
          <w:divBdr>
            <w:top w:val="none" w:sz="0" w:space="0" w:color="auto"/>
            <w:left w:val="none" w:sz="0" w:space="0" w:color="auto"/>
            <w:bottom w:val="none" w:sz="0" w:space="0" w:color="auto"/>
            <w:right w:val="none" w:sz="0" w:space="0" w:color="auto"/>
          </w:divBdr>
        </w:div>
        <w:div w:id="498735041">
          <w:marLeft w:val="0"/>
          <w:marRight w:val="0"/>
          <w:marTop w:val="0"/>
          <w:marBottom w:val="0"/>
          <w:divBdr>
            <w:top w:val="none" w:sz="0" w:space="0" w:color="auto"/>
            <w:left w:val="none" w:sz="0" w:space="0" w:color="auto"/>
            <w:bottom w:val="none" w:sz="0" w:space="0" w:color="auto"/>
            <w:right w:val="none" w:sz="0" w:space="0" w:color="auto"/>
          </w:divBdr>
        </w:div>
        <w:div w:id="557787723">
          <w:marLeft w:val="0"/>
          <w:marRight w:val="0"/>
          <w:marTop w:val="0"/>
          <w:marBottom w:val="0"/>
          <w:divBdr>
            <w:top w:val="none" w:sz="0" w:space="0" w:color="auto"/>
            <w:left w:val="none" w:sz="0" w:space="0" w:color="auto"/>
            <w:bottom w:val="none" w:sz="0" w:space="0" w:color="auto"/>
            <w:right w:val="none" w:sz="0" w:space="0" w:color="auto"/>
          </w:divBdr>
        </w:div>
        <w:div w:id="609123003">
          <w:marLeft w:val="0"/>
          <w:marRight w:val="0"/>
          <w:marTop w:val="0"/>
          <w:marBottom w:val="0"/>
          <w:divBdr>
            <w:top w:val="none" w:sz="0" w:space="0" w:color="auto"/>
            <w:left w:val="none" w:sz="0" w:space="0" w:color="auto"/>
            <w:bottom w:val="none" w:sz="0" w:space="0" w:color="auto"/>
            <w:right w:val="none" w:sz="0" w:space="0" w:color="auto"/>
          </w:divBdr>
        </w:div>
        <w:div w:id="611789721">
          <w:marLeft w:val="0"/>
          <w:marRight w:val="0"/>
          <w:marTop w:val="0"/>
          <w:marBottom w:val="0"/>
          <w:divBdr>
            <w:top w:val="none" w:sz="0" w:space="0" w:color="auto"/>
            <w:left w:val="none" w:sz="0" w:space="0" w:color="auto"/>
            <w:bottom w:val="none" w:sz="0" w:space="0" w:color="auto"/>
            <w:right w:val="none" w:sz="0" w:space="0" w:color="auto"/>
          </w:divBdr>
        </w:div>
        <w:div w:id="616328090">
          <w:marLeft w:val="0"/>
          <w:marRight w:val="0"/>
          <w:marTop w:val="0"/>
          <w:marBottom w:val="0"/>
          <w:divBdr>
            <w:top w:val="none" w:sz="0" w:space="0" w:color="auto"/>
            <w:left w:val="none" w:sz="0" w:space="0" w:color="auto"/>
            <w:bottom w:val="none" w:sz="0" w:space="0" w:color="auto"/>
            <w:right w:val="none" w:sz="0" w:space="0" w:color="auto"/>
          </w:divBdr>
        </w:div>
        <w:div w:id="631401570">
          <w:marLeft w:val="0"/>
          <w:marRight w:val="0"/>
          <w:marTop w:val="0"/>
          <w:marBottom w:val="0"/>
          <w:divBdr>
            <w:top w:val="none" w:sz="0" w:space="0" w:color="auto"/>
            <w:left w:val="none" w:sz="0" w:space="0" w:color="auto"/>
            <w:bottom w:val="none" w:sz="0" w:space="0" w:color="auto"/>
            <w:right w:val="none" w:sz="0" w:space="0" w:color="auto"/>
          </w:divBdr>
        </w:div>
        <w:div w:id="631521778">
          <w:marLeft w:val="0"/>
          <w:marRight w:val="0"/>
          <w:marTop w:val="0"/>
          <w:marBottom w:val="0"/>
          <w:divBdr>
            <w:top w:val="none" w:sz="0" w:space="0" w:color="auto"/>
            <w:left w:val="none" w:sz="0" w:space="0" w:color="auto"/>
            <w:bottom w:val="none" w:sz="0" w:space="0" w:color="auto"/>
            <w:right w:val="none" w:sz="0" w:space="0" w:color="auto"/>
          </w:divBdr>
        </w:div>
        <w:div w:id="692192504">
          <w:marLeft w:val="0"/>
          <w:marRight w:val="0"/>
          <w:marTop w:val="0"/>
          <w:marBottom w:val="0"/>
          <w:divBdr>
            <w:top w:val="none" w:sz="0" w:space="0" w:color="auto"/>
            <w:left w:val="none" w:sz="0" w:space="0" w:color="auto"/>
            <w:bottom w:val="none" w:sz="0" w:space="0" w:color="auto"/>
            <w:right w:val="none" w:sz="0" w:space="0" w:color="auto"/>
          </w:divBdr>
        </w:div>
        <w:div w:id="702680611">
          <w:marLeft w:val="0"/>
          <w:marRight w:val="0"/>
          <w:marTop w:val="0"/>
          <w:marBottom w:val="0"/>
          <w:divBdr>
            <w:top w:val="none" w:sz="0" w:space="0" w:color="auto"/>
            <w:left w:val="none" w:sz="0" w:space="0" w:color="auto"/>
            <w:bottom w:val="none" w:sz="0" w:space="0" w:color="auto"/>
            <w:right w:val="none" w:sz="0" w:space="0" w:color="auto"/>
          </w:divBdr>
        </w:div>
        <w:div w:id="747271903">
          <w:marLeft w:val="0"/>
          <w:marRight w:val="0"/>
          <w:marTop w:val="0"/>
          <w:marBottom w:val="0"/>
          <w:divBdr>
            <w:top w:val="none" w:sz="0" w:space="0" w:color="auto"/>
            <w:left w:val="none" w:sz="0" w:space="0" w:color="auto"/>
            <w:bottom w:val="none" w:sz="0" w:space="0" w:color="auto"/>
            <w:right w:val="none" w:sz="0" w:space="0" w:color="auto"/>
          </w:divBdr>
        </w:div>
        <w:div w:id="786241392">
          <w:marLeft w:val="0"/>
          <w:marRight w:val="0"/>
          <w:marTop w:val="0"/>
          <w:marBottom w:val="0"/>
          <w:divBdr>
            <w:top w:val="none" w:sz="0" w:space="0" w:color="auto"/>
            <w:left w:val="none" w:sz="0" w:space="0" w:color="auto"/>
            <w:bottom w:val="none" w:sz="0" w:space="0" w:color="auto"/>
            <w:right w:val="none" w:sz="0" w:space="0" w:color="auto"/>
          </w:divBdr>
        </w:div>
        <w:div w:id="813906989">
          <w:marLeft w:val="0"/>
          <w:marRight w:val="0"/>
          <w:marTop w:val="0"/>
          <w:marBottom w:val="0"/>
          <w:divBdr>
            <w:top w:val="none" w:sz="0" w:space="0" w:color="auto"/>
            <w:left w:val="none" w:sz="0" w:space="0" w:color="auto"/>
            <w:bottom w:val="none" w:sz="0" w:space="0" w:color="auto"/>
            <w:right w:val="none" w:sz="0" w:space="0" w:color="auto"/>
          </w:divBdr>
        </w:div>
        <w:div w:id="879785811">
          <w:marLeft w:val="0"/>
          <w:marRight w:val="0"/>
          <w:marTop w:val="0"/>
          <w:marBottom w:val="0"/>
          <w:divBdr>
            <w:top w:val="none" w:sz="0" w:space="0" w:color="auto"/>
            <w:left w:val="none" w:sz="0" w:space="0" w:color="auto"/>
            <w:bottom w:val="none" w:sz="0" w:space="0" w:color="auto"/>
            <w:right w:val="none" w:sz="0" w:space="0" w:color="auto"/>
          </w:divBdr>
        </w:div>
        <w:div w:id="985010083">
          <w:marLeft w:val="0"/>
          <w:marRight w:val="0"/>
          <w:marTop w:val="0"/>
          <w:marBottom w:val="0"/>
          <w:divBdr>
            <w:top w:val="none" w:sz="0" w:space="0" w:color="auto"/>
            <w:left w:val="none" w:sz="0" w:space="0" w:color="auto"/>
            <w:bottom w:val="none" w:sz="0" w:space="0" w:color="auto"/>
            <w:right w:val="none" w:sz="0" w:space="0" w:color="auto"/>
          </w:divBdr>
        </w:div>
        <w:div w:id="1034883398">
          <w:marLeft w:val="0"/>
          <w:marRight w:val="0"/>
          <w:marTop w:val="0"/>
          <w:marBottom w:val="0"/>
          <w:divBdr>
            <w:top w:val="none" w:sz="0" w:space="0" w:color="auto"/>
            <w:left w:val="none" w:sz="0" w:space="0" w:color="auto"/>
            <w:bottom w:val="none" w:sz="0" w:space="0" w:color="auto"/>
            <w:right w:val="none" w:sz="0" w:space="0" w:color="auto"/>
          </w:divBdr>
        </w:div>
        <w:div w:id="1056394849">
          <w:marLeft w:val="0"/>
          <w:marRight w:val="0"/>
          <w:marTop w:val="0"/>
          <w:marBottom w:val="0"/>
          <w:divBdr>
            <w:top w:val="none" w:sz="0" w:space="0" w:color="auto"/>
            <w:left w:val="none" w:sz="0" w:space="0" w:color="auto"/>
            <w:bottom w:val="none" w:sz="0" w:space="0" w:color="auto"/>
            <w:right w:val="none" w:sz="0" w:space="0" w:color="auto"/>
          </w:divBdr>
        </w:div>
        <w:div w:id="1058088999">
          <w:marLeft w:val="0"/>
          <w:marRight w:val="0"/>
          <w:marTop w:val="0"/>
          <w:marBottom w:val="0"/>
          <w:divBdr>
            <w:top w:val="none" w:sz="0" w:space="0" w:color="auto"/>
            <w:left w:val="none" w:sz="0" w:space="0" w:color="auto"/>
            <w:bottom w:val="none" w:sz="0" w:space="0" w:color="auto"/>
            <w:right w:val="none" w:sz="0" w:space="0" w:color="auto"/>
          </w:divBdr>
        </w:div>
        <w:div w:id="1096710080">
          <w:marLeft w:val="0"/>
          <w:marRight w:val="0"/>
          <w:marTop w:val="0"/>
          <w:marBottom w:val="0"/>
          <w:divBdr>
            <w:top w:val="none" w:sz="0" w:space="0" w:color="auto"/>
            <w:left w:val="none" w:sz="0" w:space="0" w:color="auto"/>
            <w:bottom w:val="none" w:sz="0" w:space="0" w:color="auto"/>
            <w:right w:val="none" w:sz="0" w:space="0" w:color="auto"/>
          </w:divBdr>
        </w:div>
        <w:div w:id="1104229601">
          <w:marLeft w:val="0"/>
          <w:marRight w:val="0"/>
          <w:marTop w:val="0"/>
          <w:marBottom w:val="0"/>
          <w:divBdr>
            <w:top w:val="none" w:sz="0" w:space="0" w:color="auto"/>
            <w:left w:val="none" w:sz="0" w:space="0" w:color="auto"/>
            <w:bottom w:val="none" w:sz="0" w:space="0" w:color="auto"/>
            <w:right w:val="none" w:sz="0" w:space="0" w:color="auto"/>
          </w:divBdr>
        </w:div>
        <w:div w:id="1122769691">
          <w:marLeft w:val="0"/>
          <w:marRight w:val="0"/>
          <w:marTop w:val="0"/>
          <w:marBottom w:val="0"/>
          <w:divBdr>
            <w:top w:val="none" w:sz="0" w:space="0" w:color="auto"/>
            <w:left w:val="none" w:sz="0" w:space="0" w:color="auto"/>
            <w:bottom w:val="none" w:sz="0" w:space="0" w:color="auto"/>
            <w:right w:val="none" w:sz="0" w:space="0" w:color="auto"/>
          </w:divBdr>
        </w:div>
        <w:div w:id="1231618331">
          <w:marLeft w:val="0"/>
          <w:marRight w:val="0"/>
          <w:marTop w:val="0"/>
          <w:marBottom w:val="0"/>
          <w:divBdr>
            <w:top w:val="none" w:sz="0" w:space="0" w:color="auto"/>
            <w:left w:val="none" w:sz="0" w:space="0" w:color="auto"/>
            <w:bottom w:val="none" w:sz="0" w:space="0" w:color="auto"/>
            <w:right w:val="none" w:sz="0" w:space="0" w:color="auto"/>
          </w:divBdr>
        </w:div>
        <w:div w:id="1235627883">
          <w:marLeft w:val="0"/>
          <w:marRight w:val="0"/>
          <w:marTop w:val="0"/>
          <w:marBottom w:val="0"/>
          <w:divBdr>
            <w:top w:val="none" w:sz="0" w:space="0" w:color="auto"/>
            <w:left w:val="none" w:sz="0" w:space="0" w:color="auto"/>
            <w:bottom w:val="none" w:sz="0" w:space="0" w:color="auto"/>
            <w:right w:val="none" w:sz="0" w:space="0" w:color="auto"/>
          </w:divBdr>
        </w:div>
        <w:div w:id="1277982791">
          <w:marLeft w:val="0"/>
          <w:marRight w:val="0"/>
          <w:marTop w:val="0"/>
          <w:marBottom w:val="0"/>
          <w:divBdr>
            <w:top w:val="none" w:sz="0" w:space="0" w:color="auto"/>
            <w:left w:val="none" w:sz="0" w:space="0" w:color="auto"/>
            <w:bottom w:val="none" w:sz="0" w:space="0" w:color="auto"/>
            <w:right w:val="none" w:sz="0" w:space="0" w:color="auto"/>
          </w:divBdr>
        </w:div>
        <w:div w:id="1305965675">
          <w:marLeft w:val="0"/>
          <w:marRight w:val="0"/>
          <w:marTop w:val="0"/>
          <w:marBottom w:val="0"/>
          <w:divBdr>
            <w:top w:val="none" w:sz="0" w:space="0" w:color="auto"/>
            <w:left w:val="none" w:sz="0" w:space="0" w:color="auto"/>
            <w:bottom w:val="none" w:sz="0" w:space="0" w:color="auto"/>
            <w:right w:val="none" w:sz="0" w:space="0" w:color="auto"/>
          </w:divBdr>
        </w:div>
        <w:div w:id="1320306244">
          <w:marLeft w:val="0"/>
          <w:marRight w:val="0"/>
          <w:marTop w:val="0"/>
          <w:marBottom w:val="0"/>
          <w:divBdr>
            <w:top w:val="none" w:sz="0" w:space="0" w:color="auto"/>
            <w:left w:val="none" w:sz="0" w:space="0" w:color="auto"/>
            <w:bottom w:val="none" w:sz="0" w:space="0" w:color="auto"/>
            <w:right w:val="none" w:sz="0" w:space="0" w:color="auto"/>
          </w:divBdr>
        </w:div>
        <w:div w:id="1362170969">
          <w:marLeft w:val="0"/>
          <w:marRight w:val="0"/>
          <w:marTop w:val="0"/>
          <w:marBottom w:val="0"/>
          <w:divBdr>
            <w:top w:val="none" w:sz="0" w:space="0" w:color="auto"/>
            <w:left w:val="none" w:sz="0" w:space="0" w:color="auto"/>
            <w:bottom w:val="none" w:sz="0" w:space="0" w:color="auto"/>
            <w:right w:val="none" w:sz="0" w:space="0" w:color="auto"/>
          </w:divBdr>
        </w:div>
        <w:div w:id="1549075448">
          <w:marLeft w:val="0"/>
          <w:marRight w:val="0"/>
          <w:marTop w:val="0"/>
          <w:marBottom w:val="0"/>
          <w:divBdr>
            <w:top w:val="none" w:sz="0" w:space="0" w:color="auto"/>
            <w:left w:val="none" w:sz="0" w:space="0" w:color="auto"/>
            <w:bottom w:val="none" w:sz="0" w:space="0" w:color="auto"/>
            <w:right w:val="none" w:sz="0" w:space="0" w:color="auto"/>
          </w:divBdr>
        </w:div>
        <w:div w:id="1549143418">
          <w:marLeft w:val="0"/>
          <w:marRight w:val="0"/>
          <w:marTop w:val="0"/>
          <w:marBottom w:val="0"/>
          <w:divBdr>
            <w:top w:val="none" w:sz="0" w:space="0" w:color="auto"/>
            <w:left w:val="none" w:sz="0" w:space="0" w:color="auto"/>
            <w:bottom w:val="none" w:sz="0" w:space="0" w:color="auto"/>
            <w:right w:val="none" w:sz="0" w:space="0" w:color="auto"/>
          </w:divBdr>
        </w:div>
        <w:div w:id="1551262033">
          <w:marLeft w:val="0"/>
          <w:marRight w:val="0"/>
          <w:marTop w:val="0"/>
          <w:marBottom w:val="0"/>
          <w:divBdr>
            <w:top w:val="none" w:sz="0" w:space="0" w:color="auto"/>
            <w:left w:val="none" w:sz="0" w:space="0" w:color="auto"/>
            <w:bottom w:val="none" w:sz="0" w:space="0" w:color="auto"/>
            <w:right w:val="none" w:sz="0" w:space="0" w:color="auto"/>
          </w:divBdr>
        </w:div>
        <w:div w:id="1653555830">
          <w:marLeft w:val="0"/>
          <w:marRight w:val="0"/>
          <w:marTop w:val="0"/>
          <w:marBottom w:val="0"/>
          <w:divBdr>
            <w:top w:val="none" w:sz="0" w:space="0" w:color="auto"/>
            <w:left w:val="none" w:sz="0" w:space="0" w:color="auto"/>
            <w:bottom w:val="none" w:sz="0" w:space="0" w:color="auto"/>
            <w:right w:val="none" w:sz="0" w:space="0" w:color="auto"/>
          </w:divBdr>
        </w:div>
        <w:div w:id="1684866457">
          <w:marLeft w:val="0"/>
          <w:marRight w:val="0"/>
          <w:marTop w:val="0"/>
          <w:marBottom w:val="0"/>
          <w:divBdr>
            <w:top w:val="none" w:sz="0" w:space="0" w:color="auto"/>
            <w:left w:val="none" w:sz="0" w:space="0" w:color="auto"/>
            <w:bottom w:val="none" w:sz="0" w:space="0" w:color="auto"/>
            <w:right w:val="none" w:sz="0" w:space="0" w:color="auto"/>
          </w:divBdr>
        </w:div>
        <w:div w:id="1685742158">
          <w:marLeft w:val="0"/>
          <w:marRight w:val="0"/>
          <w:marTop w:val="0"/>
          <w:marBottom w:val="0"/>
          <w:divBdr>
            <w:top w:val="none" w:sz="0" w:space="0" w:color="auto"/>
            <w:left w:val="none" w:sz="0" w:space="0" w:color="auto"/>
            <w:bottom w:val="none" w:sz="0" w:space="0" w:color="auto"/>
            <w:right w:val="none" w:sz="0" w:space="0" w:color="auto"/>
          </w:divBdr>
        </w:div>
        <w:div w:id="1712220522">
          <w:marLeft w:val="0"/>
          <w:marRight w:val="0"/>
          <w:marTop w:val="0"/>
          <w:marBottom w:val="0"/>
          <w:divBdr>
            <w:top w:val="none" w:sz="0" w:space="0" w:color="auto"/>
            <w:left w:val="none" w:sz="0" w:space="0" w:color="auto"/>
            <w:bottom w:val="none" w:sz="0" w:space="0" w:color="auto"/>
            <w:right w:val="none" w:sz="0" w:space="0" w:color="auto"/>
          </w:divBdr>
        </w:div>
        <w:div w:id="1738086653">
          <w:marLeft w:val="0"/>
          <w:marRight w:val="0"/>
          <w:marTop w:val="0"/>
          <w:marBottom w:val="0"/>
          <w:divBdr>
            <w:top w:val="none" w:sz="0" w:space="0" w:color="auto"/>
            <w:left w:val="none" w:sz="0" w:space="0" w:color="auto"/>
            <w:bottom w:val="none" w:sz="0" w:space="0" w:color="auto"/>
            <w:right w:val="none" w:sz="0" w:space="0" w:color="auto"/>
          </w:divBdr>
        </w:div>
        <w:div w:id="1749375969">
          <w:marLeft w:val="0"/>
          <w:marRight w:val="0"/>
          <w:marTop w:val="0"/>
          <w:marBottom w:val="0"/>
          <w:divBdr>
            <w:top w:val="none" w:sz="0" w:space="0" w:color="auto"/>
            <w:left w:val="none" w:sz="0" w:space="0" w:color="auto"/>
            <w:bottom w:val="none" w:sz="0" w:space="0" w:color="auto"/>
            <w:right w:val="none" w:sz="0" w:space="0" w:color="auto"/>
          </w:divBdr>
        </w:div>
        <w:div w:id="1837305043">
          <w:marLeft w:val="0"/>
          <w:marRight w:val="0"/>
          <w:marTop w:val="0"/>
          <w:marBottom w:val="0"/>
          <w:divBdr>
            <w:top w:val="none" w:sz="0" w:space="0" w:color="auto"/>
            <w:left w:val="none" w:sz="0" w:space="0" w:color="auto"/>
            <w:bottom w:val="none" w:sz="0" w:space="0" w:color="auto"/>
            <w:right w:val="none" w:sz="0" w:space="0" w:color="auto"/>
          </w:divBdr>
        </w:div>
        <w:div w:id="1930459279">
          <w:marLeft w:val="0"/>
          <w:marRight w:val="0"/>
          <w:marTop w:val="0"/>
          <w:marBottom w:val="0"/>
          <w:divBdr>
            <w:top w:val="none" w:sz="0" w:space="0" w:color="auto"/>
            <w:left w:val="none" w:sz="0" w:space="0" w:color="auto"/>
            <w:bottom w:val="none" w:sz="0" w:space="0" w:color="auto"/>
            <w:right w:val="none" w:sz="0" w:space="0" w:color="auto"/>
          </w:divBdr>
        </w:div>
        <w:div w:id="1965697192">
          <w:marLeft w:val="0"/>
          <w:marRight w:val="0"/>
          <w:marTop w:val="0"/>
          <w:marBottom w:val="0"/>
          <w:divBdr>
            <w:top w:val="none" w:sz="0" w:space="0" w:color="auto"/>
            <w:left w:val="none" w:sz="0" w:space="0" w:color="auto"/>
            <w:bottom w:val="none" w:sz="0" w:space="0" w:color="auto"/>
            <w:right w:val="none" w:sz="0" w:space="0" w:color="auto"/>
          </w:divBdr>
        </w:div>
        <w:div w:id="2020808863">
          <w:marLeft w:val="0"/>
          <w:marRight w:val="0"/>
          <w:marTop w:val="0"/>
          <w:marBottom w:val="0"/>
          <w:divBdr>
            <w:top w:val="none" w:sz="0" w:space="0" w:color="auto"/>
            <w:left w:val="none" w:sz="0" w:space="0" w:color="auto"/>
            <w:bottom w:val="none" w:sz="0" w:space="0" w:color="auto"/>
            <w:right w:val="none" w:sz="0" w:space="0" w:color="auto"/>
          </w:divBdr>
        </w:div>
        <w:div w:id="2050911117">
          <w:marLeft w:val="0"/>
          <w:marRight w:val="0"/>
          <w:marTop w:val="0"/>
          <w:marBottom w:val="0"/>
          <w:divBdr>
            <w:top w:val="none" w:sz="0" w:space="0" w:color="auto"/>
            <w:left w:val="none" w:sz="0" w:space="0" w:color="auto"/>
            <w:bottom w:val="none" w:sz="0" w:space="0" w:color="auto"/>
            <w:right w:val="none" w:sz="0" w:space="0" w:color="auto"/>
          </w:divBdr>
        </w:div>
        <w:div w:id="2058503047">
          <w:marLeft w:val="0"/>
          <w:marRight w:val="0"/>
          <w:marTop w:val="0"/>
          <w:marBottom w:val="0"/>
          <w:divBdr>
            <w:top w:val="none" w:sz="0" w:space="0" w:color="auto"/>
            <w:left w:val="none" w:sz="0" w:space="0" w:color="auto"/>
            <w:bottom w:val="none" w:sz="0" w:space="0" w:color="auto"/>
            <w:right w:val="none" w:sz="0" w:space="0" w:color="auto"/>
          </w:divBdr>
        </w:div>
        <w:div w:id="2083983618">
          <w:marLeft w:val="0"/>
          <w:marRight w:val="0"/>
          <w:marTop w:val="0"/>
          <w:marBottom w:val="0"/>
          <w:divBdr>
            <w:top w:val="none" w:sz="0" w:space="0" w:color="auto"/>
            <w:left w:val="none" w:sz="0" w:space="0" w:color="auto"/>
            <w:bottom w:val="none" w:sz="0" w:space="0" w:color="auto"/>
            <w:right w:val="none" w:sz="0" w:space="0" w:color="auto"/>
          </w:divBdr>
        </w:div>
        <w:div w:id="2100177453">
          <w:marLeft w:val="0"/>
          <w:marRight w:val="0"/>
          <w:marTop w:val="0"/>
          <w:marBottom w:val="0"/>
          <w:divBdr>
            <w:top w:val="none" w:sz="0" w:space="0" w:color="auto"/>
            <w:left w:val="none" w:sz="0" w:space="0" w:color="auto"/>
            <w:bottom w:val="none" w:sz="0" w:space="0" w:color="auto"/>
            <w:right w:val="none" w:sz="0" w:space="0" w:color="auto"/>
          </w:divBdr>
        </w:div>
        <w:div w:id="2110543138">
          <w:marLeft w:val="0"/>
          <w:marRight w:val="0"/>
          <w:marTop w:val="0"/>
          <w:marBottom w:val="0"/>
          <w:divBdr>
            <w:top w:val="none" w:sz="0" w:space="0" w:color="auto"/>
            <w:left w:val="none" w:sz="0" w:space="0" w:color="auto"/>
            <w:bottom w:val="none" w:sz="0" w:space="0" w:color="auto"/>
            <w:right w:val="none" w:sz="0" w:space="0" w:color="auto"/>
          </w:divBdr>
        </w:div>
      </w:divsChild>
    </w:div>
    <w:div w:id="330760233">
      <w:bodyDiv w:val="1"/>
      <w:marLeft w:val="0"/>
      <w:marRight w:val="0"/>
      <w:marTop w:val="0"/>
      <w:marBottom w:val="0"/>
      <w:divBdr>
        <w:top w:val="none" w:sz="0" w:space="0" w:color="auto"/>
        <w:left w:val="none" w:sz="0" w:space="0" w:color="auto"/>
        <w:bottom w:val="none" w:sz="0" w:space="0" w:color="auto"/>
        <w:right w:val="none" w:sz="0" w:space="0" w:color="auto"/>
      </w:divBdr>
    </w:div>
    <w:div w:id="343900045">
      <w:bodyDiv w:val="1"/>
      <w:marLeft w:val="0"/>
      <w:marRight w:val="0"/>
      <w:marTop w:val="0"/>
      <w:marBottom w:val="0"/>
      <w:divBdr>
        <w:top w:val="none" w:sz="0" w:space="0" w:color="auto"/>
        <w:left w:val="none" w:sz="0" w:space="0" w:color="auto"/>
        <w:bottom w:val="none" w:sz="0" w:space="0" w:color="auto"/>
        <w:right w:val="none" w:sz="0" w:space="0" w:color="auto"/>
      </w:divBdr>
    </w:div>
    <w:div w:id="366834122">
      <w:bodyDiv w:val="1"/>
      <w:marLeft w:val="0"/>
      <w:marRight w:val="0"/>
      <w:marTop w:val="0"/>
      <w:marBottom w:val="0"/>
      <w:divBdr>
        <w:top w:val="none" w:sz="0" w:space="0" w:color="auto"/>
        <w:left w:val="none" w:sz="0" w:space="0" w:color="auto"/>
        <w:bottom w:val="none" w:sz="0" w:space="0" w:color="auto"/>
        <w:right w:val="none" w:sz="0" w:space="0" w:color="auto"/>
      </w:divBdr>
      <w:divsChild>
        <w:div w:id="314526612">
          <w:marLeft w:val="0"/>
          <w:marRight w:val="0"/>
          <w:marTop w:val="0"/>
          <w:marBottom w:val="0"/>
          <w:divBdr>
            <w:top w:val="none" w:sz="0" w:space="0" w:color="auto"/>
            <w:left w:val="none" w:sz="0" w:space="0" w:color="auto"/>
            <w:bottom w:val="none" w:sz="0" w:space="0" w:color="auto"/>
            <w:right w:val="none" w:sz="0" w:space="0" w:color="auto"/>
          </w:divBdr>
        </w:div>
      </w:divsChild>
    </w:div>
    <w:div w:id="369456197">
      <w:bodyDiv w:val="1"/>
      <w:marLeft w:val="0"/>
      <w:marRight w:val="0"/>
      <w:marTop w:val="0"/>
      <w:marBottom w:val="0"/>
      <w:divBdr>
        <w:top w:val="none" w:sz="0" w:space="0" w:color="auto"/>
        <w:left w:val="none" w:sz="0" w:space="0" w:color="auto"/>
        <w:bottom w:val="none" w:sz="0" w:space="0" w:color="auto"/>
        <w:right w:val="none" w:sz="0" w:space="0" w:color="auto"/>
      </w:divBdr>
      <w:divsChild>
        <w:div w:id="141702348">
          <w:marLeft w:val="0"/>
          <w:marRight w:val="0"/>
          <w:marTop w:val="0"/>
          <w:marBottom w:val="0"/>
          <w:divBdr>
            <w:top w:val="none" w:sz="0" w:space="0" w:color="auto"/>
            <w:left w:val="none" w:sz="0" w:space="0" w:color="auto"/>
            <w:bottom w:val="none" w:sz="0" w:space="0" w:color="auto"/>
            <w:right w:val="none" w:sz="0" w:space="0" w:color="auto"/>
          </w:divBdr>
        </w:div>
        <w:div w:id="234053489">
          <w:marLeft w:val="0"/>
          <w:marRight w:val="0"/>
          <w:marTop w:val="0"/>
          <w:marBottom w:val="0"/>
          <w:divBdr>
            <w:top w:val="none" w:sz="0" w:space="0" w:color="auto"/>
            <w:left w:val="none" w:sz="0" w:space="0" w:color="auto"/>
            <w:bottom w:val="none" w:sz="0" w:space="0" w:color="auto"/>
            <w:right w:val="none" w:sz="0" w:space="0" w:color="auto"/>
          </w:divBdr>
        </w:div>
        <w:div w:id="285502582">
          <w:marLeft w:val="0"/>
          <w:marRight w:val="0"/>
          <w:marTop w:val="0"/>
          <w:marBottom w:val="0"/>
          <w:divBdr>
            <w:top w:val="none" w:sz="0" w:space="0" w:color="auto"/>
            <w:left w:val="none" w:sz="0" w:space="0" w:color="auto"/>
            <w:bottom w:val="none" w:sz="0" w:space="0" w:color="auto"/>
            <w:right w:val="none" w:sz="0" w:space="0" w:color="auto"/>
          </w:divBdr>
        </w:div>
        <w:div w:id="383255141">
          <w:marLeft w:val="0"/>
          <w:marRight w:val="0"/>
          <w:marTop w:val="0"/>
          <w:marBottom w:val="0"/>
          <w:divBdr>
            <w:top w:val="none" w:sz="0" w:space="0" w:color="auto"/>
            <w:left w:val="none" w:sz="0" w:space="0" w:color="auto"/>
            <w:bottom w:val="none" w:sz="0" w:space="0" w:color="auto"/>
            <w:right w:val="none" w:sz="0" w:space="0" w:color="auto"/>
          </w:divBdr>
        </w:div>
        <w:div w:id="391119391">
          <w:marLeft w:val="0"/>
          <w:marRight w:val="0"/>
          <w:marTop w:val="0"/>
          <w:marBottom w:val="0"/>
          <w:divBdr>
            <w:top w:val="none" w:sz="0" w:space="0" w:color="auto"/>
            <w:left w:val="none" w:sz="0" w:space="0" w:color="auto"/>
            <w:bottom w:val="none" w:sz="0" w:space="0" w:color="auto"/>
            <w:right w:val="none" w:sz="0" w:space="0" w:color="auto"/>
          </w:divBdr>
        </w:div>
        <w:div w:id="488207059">
          <w:marLeft w:val="0"/>
          <w:marRight w:val="0"/>
          <w:marTop w:val="0"/>
          <w:marBottom w:val="0"/>
          <w:divBdr>
            <w:top w:val="none" w:sz="0" w:space="0" w:color="auto"/>
            <w:left w:val="none" w:sz="0" w:space="0" w:color="auto"/>
            <w:bottom w:val="none" w:sz="0" w:space="0" w:color="auto"/>
            <w:right w:val="none" w:sz="0" w:space="0" w:color="auto"/>
          </w:divBdr>
        </w:div>
        <w:div w:id="580332103">
          <w:marLeft w:val="0"/>
          <w:marRight w:val="0"/>
          <w:marTop w:val="0"/>
          <w:marBottom w:val="0"/>
          <w:divBdr>
            <w:top w:val="none" w:sz="0" w:space="0" w:color="auto"/>
            <w:left w:val="none" w:sz="0" w:space="0" w:color="auto"/>
            <w:bottom w:val="none" w:sz="0" w:space="0" w:color="auto"/>
            <w:right w:val="none" w:sz="0" w:space="0" w:color="auto"/>
          </w:divBdr>
        </w:div>
        <w:div w:id="616563917">
          <w:marLeft w:val="0"/>
          <w:marRight w:val="0"/>
          <w:marTop w:val="0"/>
          <w:marBottom w:val="0"/>
          <w:divBdr>
            <w:top w:val="none" w:sz="0" w:space="0" w:color="auto"/>
            <w:left w:val="none" w:sz="0" w:space="0" w:color="auto"/>
            <w:bottom w:val="none" w:sz="0" w:space="0" w:color="auto"/>
            <w:right w:val="none" w:sz="0" w:space="0" w:color="auto"/>
          </w:divBdr>
        </w:div>
        <w:div w:id="686563241">
          <w:marLeft w:val="0"/>
          <w:marRight w:val="0"/>
          <w:marTop w:val="0"/>
          <w:marBottom w:val="0"/>
          <w:divBdr>
            <w:top w:val="none" w:sz="0" w:space="0" w:color="auto"/>
            <w:left w:val="none" w:sz="0" w:space="0" w:color="auto"/>
            <w:bottom w:val="none" w:sz="0" w:space="0" w:color="auto"/>
            <w:right w:val="none" w:sz="0" w:space="0" w:color="auto"/>
          </w:divBdr>
        </w:div>
        <w:div w:id="741410187">
          <w:marLeft w:val="0"/>
          <w:marRight w:val="0"/>
          <w:marTop w:val="0"/>
          <w:marBottom w:val="0"/>
          <w:divBdr>
            <w:top w:val="none" w:sz="0" w:space="0" w:color="auto"/>
            <w:left w:val="none" w:sz="0" w:space="0" w:color="auto"/>
            <w:bottom w:val="none" w:sz="0" w:space="0" w:color="auto"/>
            <w:right w:val="none" w:sz="0" w:space="0" w:color="auto"/>
          </w:divBdr>
        </w:div>
        <w:div w:id="780027328">
          <w:marLeft w:val="0"/>
          <w:marRight w:val="0"/>
          <w:marTop w:val="0"/>
          <w:marBottom w:val="0"/>
          <w:divBdr>
            <w:top w:val="none" w:sz="0" w:space="0" w:color="auto"/>
            <w:left w:val="none" w:sz="0" w:space="0" w:color="auto"/>
            <w:bottom w:val="none" w:sz="0" w:space="0" w:color="auto"/>
            <w:right w:val="none" w:sz="0" w:space="0" w:color="auto"/>
          </w:divBdr>
        </w:div>
        <w:div w:id="879977185">
          <w:marLeft w:val="0"/>
          <w:marRight w:val="0"/>
          <w:marTop w:val="0"/>
          <w:marBottom w:val="0"/>
          <w:divBdr>
            <w:top w:val="none" w:sz="0" w:space="0" w:color="auto"/>
            <w:left w:val="none" w:sz="0" w:space="0" w:color="auto"/>
            <w:bottom w:val="none" w:sz="0" w:space="0" w:color="auto"/>
            <w:right w:val="none" w:sz="0" w:space="0" w:color="auto"/>
          </w:divBdr>
        </w:div>
        <w:div w:id="1301038726">
          <w:marLeft w:val="0"/>
          <w:marRight w:val="0"/>
          <w:marTop w:val="0"/>
          <w:marBottom w:val="0"/>
          <w:divBdr>
            <w:top w:val="none" w:sz="0" w:space="0" w:color="auto"/>
            <w:left w:val="none" w:sz="0" w:space="0" w:color="auto"/>
            <w:bottom w:val="none" w:sz="0" w:space="0" w:color="auto"/>
            <w:right w:val="none" w:sz="0" w:space="0" w:color="auto"/>
          </w:divBdr>
        </w:div>
        <w:div w:id="1385372668">
          <w:marLeft w:val="0"/>
          <w:marRight w:val="0"/>
          <w:marTop w:val="0"/>
          <w:marBottom w:val="0"/>
          <w:divBdr>
            <w:top w:val="none" w:sz="0" w:space="0" w:color="auto"/>
            <w:left w:val="none" w:sz="0" w:space="0" w:color="auto"/>
            <w:bottom w:val="none" w:sz="0" w:space="0" w:color="auto"/>
            <w:right w:val="none" w:sz="0" w:space="0" w:color="auto"/>
          </w:divBdr>
        </w:div>
        <w:div w:id="1468358352">
          <w:marLeft w:val="0"/>
          <w:marRight w:val="0"/>
          <w:marTop w:val="0"/>
          <w:marBottom w:val="0"/>
          <w:divBdr>
            <w:top w:val="none" w:sz="0" w:space="0" w:color="auto"/>
            <w:left w:val="none" w:sz="0" w:space="0" w:color="auto"/>
            <w:bottom w:val="none" w:sz="0" w:space="0" w:color="auto"/>
            <w:right w:val="none" w:sz="0" w:space="0" w:color="auto"/>
          </w:divBdr>
        </w:div>
        <w:div w:id="1608610723">
          <w:marLeft w:val="0"/>
          <w:marRight w:val="0"/>
          <w:marTop w:val="0"/>
          <w:marBottom w:val="0"/>
          <w:divBdr>
            <w:top w:val="none" w:sz="0" w:space="0" w:color="auto"/>
            <w:left w:val="none" w:sz="0" w:space="0" w:color="auto"/>
            <w:bottom w:val="none" w:sz="0" w:space="0" w:color="auto"/>
            <w:right w:val="none" w:sz="0" w:space="0" w:color="auto"/>
          </w:divBdr>
        </w:div>
        <w:div w:id="1788043885">
          <w:marLeft w:val="0"/>
          <w:marRight w:val="0"/>
          <w:marTop w:val="0"/>
          <w:marBottom w:val="0"/>
          <w:divBdr>
            <w:top w:val="none" w:sz="0" w:space="0" w:color="auto"/>
            <w:left w:val="none" w:sz="0" w:space="0" w:color="auto"/>
            <w:bottom w:val="none" w:sz="0" w:space="0" w:color="auto"/>
            <w:right w:val="none" w:sz="0" w:space="0" w:color="auto"/>
          </w:divBdr>
        </w:div>
        <w:div w:id="1930578673">
          <w:marLeft w:val="0"/>
          <w:marRight w:val="0"/>
          <w:marTop w:val="0"/>
          <w:marBottom w:val="0"/>
          <w:divBdr>
            <w:top w:val="none" w:sz="0" w:space="0" w:color="auto"/>
            <w:left w:val="none" w:sz="0" w:space="0" w:color="auto"/>
            <w:bottom w:val="none" w:sz="0" w:space="0" w:color="auto"/>
            <w:right w:val="none" w:sz="0" w:space="0" w:color="auto"/>
          </w:divBdr>
        </w:div>
        <w:div w:id="1992516686">
          <w:marLeft w:val="0"/>
          <w:marRight w:val="0"/>
          <w:marTop w:val="0"/>
          <w:marBottom w:val="0"/>
          <w:divBdr>
            <w:top w:val="none" w:sz="0" w:space="0" w:color="auto"/>
            <w:left w:val="none" w:sz="0" w:space="0" w:color="auto"/>
            <w:bottom w:val="none" w:sz="0" w:space="0" w:color="auto"/>
            <w:right w:val="none" w:sz="0" w:space="0" w:color="auto"/>
          </w:divBdr>
        </w:div>
      </w:divsChild>
    </w:div>
    <w:div w:id="504831240">
      <w:bodyDiv w:val="1"/>
      <w:marLeft w:val="0"/>
      <w:marRight w:val="0"/>
      <w:marTop w:val="0"/>
      <w:marBottom w:val="0"/>
      <w:divBdr>
        <w:top w:val="none" w:sz="0" w:space="0" w:color="auto"/>
        <w:left w:val="none" w:sz="0" w:space="0" w:color="auto"/>
        <w:bottom w:val="none" w:sz="0" w:space="0" w:color="auto"/>
        <w:right w:val="none" w:sz="0" w:space="0" w:color="auto"/>
      </w:divBdr>
    </w:div>
    <w:div w:id="516508316">
      <w:bodyDiv w:val="1"/>
      <w:marLeft w:val="0"/>
      <w:marRight w:val="0"/>
      <w:marTop w:val="0"/>
      <w:marBottom w:val="0"/>
      <w:divBdr>
        <w:top w:val="none" w:sz="0" w:space="0" w:color="auto"/>
        <w:left w:val="none" w:sz="0" w:space="0" w:color="auto"/>
        <w:bottom w:val="none" w:sz="0" w:space="0" w:color="auto"/>
        <w:right w:val="none" w:sz="0" w:space="0" w:color="auto"/>
      </w:divBdr>
    </w:div>
    <w:div w:id="567617580">
      <w:bodyDiv w:val="1"/>
      <w:marLeft w:val="0"/>
      <w:marRight w:val="0"/>
      <w:marTop w:val="0"/>
      <w:marBottom w:val="0"/>
      <w:divBdr>
        <w:top w:val="none" w:sz="0" w:space="0" w:color="auto"/>
        <w:left w:val="none" w:sz="0" w:space="0" w:color="auto"/>
        <w:bottom w:val="none" w:sz="0" w:space="0" w:color="auto"/>
        <w:right w:val="none" w:sz="0" w:space="0" w:color="auto"/>
      </w:divBdr>
    </w:div>
    <w:div w:id="570627348">
      <w:bodyDiv w:val="1"/>
      <w:marLeft w:val="0"/>
      <w:marRight w:val="0"/>
      <w:marTop w:val="0"/>
      <w:marBottom w:val="0"/>
      <w:divBdr>
        <w:top w:val="none" w:sz="0" w:space="0" w:color="auto"/>
        <w:left w:val="none" w:sz="0" w:space="0" w:color="auto"/>
        <w:bottom w:val="none" w:sz="0" w:space="0" w:color="auto"/>
        <w:right w:val="none" w:sz="0" w:space="0" w:color="auto"/>
      </w:divBdr>
    </w:div>
    <w:div w:id="605038768">
      <w:bodyDiv w:val="1"/>
      <w:marLeft w:val="0"/>
      <w:marRight w:val="0"/>
      <w:marTop w:val="0"/>
      <w:marBottom w:val="0"/>
      <w:divBdr>
        <w:top w:val="none" w:sz="0" w:space="0" w:color="auto"/>
        <w:left w:val="none" w:sz="0" w:space="0" w:color="auto"/>
        <w:bottom w:val="none" w:sz="0" w:space="0" w:color="auto"/>
        <w:right w:val="none" w:sz="0" w:space="0" w:color="auto"/>
      </w:divBdr>
    </w:div>
    <w:div w:id="643238733">
      <w:bodyDiv w:val="1"/>
      <w:marLeft w:val="0"/>
      <w:marRight w:val="0"/>
      <w:marTop w:val="0"/>
      <w:marBottom w:val="0"/>
      <w:divBdr>
        <w:top w:val="none" w:sz="0" w:space="0" w:color="auto"/>
        <w:left w:val="none" w:sz="0" w:space="0" w:color="auto"/>
        <w:bottom w:val="none" w:sz="0" w:space="0" w:color="auto"/>
        <w:right w:val="none" w:sz="0" w:space="0" w:color="auto"/>
      </w:divBdr>
    </w:div>
    <w:div w:id="660936498">
      <w:bodyDiv w:val="1"/>
      <w:marLeft w:val="0"/>
      <w:marRight w:val="0"/>
      <w:marTop w:val="0"/>
      <w:marBottom w:val="0"/>
      <w:divBdr>
        <w:top w:val="none" w:sz="0" w:space="0" w:color="auto"/>
        <w:left w:val="none" w:sz="0" w:space="0" w:color="auto"/>
        <w:bottom w:val="none" w:sz="0" w:space="0" w:color="auto"/>
        <w:right w:val="none" w:sz="0" w:space="0" w:color="auto"/>
      </w:divBdr>
    </w:div>
    <w:div w:id="712193071">
      <w:bodyDiv w:val="1"/>
      <w:marLeft w:val="0"/>
      <w:marRight w:val="0"/>
      <w:marTop w:val="0"/>
      <w:marBottom w:val="0"/>
      <w:divBdr>
        <w:top w:val="none" w:sz="0" w:space="0" w:color="auto"/>
        <w:left w:val="none" w:sz="0" w:space="0" w:color="auto"/>
        <w:bottom w:val="none" w:sz="0" w:space="0" w:color="auto"/>
        <w:right w:val="none" w:sz="0" w:space="0" w:color="auto"/>
      </w:divBdr>
      <w:divsChild>
        <w:div w:id="49572267">
          <w:marLeft w:val="0"/>
          <w:marRight w:val="0"/>
          <w:marTop w:val="0"/>
          <w:marBottom w:val="0"/>
          <w:divBdr>
            <w:top w:val="none" w:sz="0" w:space="0" w:color="auto"/>
            <w:left w:val="none" w:sz="0" w:space="0" w:color="auto"/>
            <w:bottom w:val="none" w:sz="0" w:space="0" w:color="auto"/>
            <w:right w:val="none" w:sz="0" w:space="0" w:color="auto"/>
          </w:divBdr>
        </w:div>
        <w:div w:id="1978028009">
          <w:marLeft w:val="0"/>
          <w:marRight w:val="0"/>
          <w:marTop w:val="0"/>
          <w:marBottom w:val="0"/>
          <w:divBdr>
            <w:top w:val="none" w:sz="0" w:space="0" w:color="auto"/>
            <w:left w:val="none" w:sz="0" w:space="0" w:color="auto"/>
            <w:bottom w:val="none" w:sz="0" w:space="0" w:color="auto"/>
            <w:right w:val="none" w:sz="0" w:space="0" w:color="auto"/>
          </w:divBdr>
        </w:div>
      </w:divsChild>
    </w:div>
    <w:div w:id="738671039">
      <w:bodyDiv w:val="1"/>
      <w:marLeft w:val="0"/>
      <w:marRight w:val="0"/>
      <w:marTop w:val="0"/>
      <w:marBottom w:val="0"/>
      <w:divBdr>
        <w:top w:val="none" w:sz="0" w:space="0" w:color="auto"/>
        <w:left w:val="none" w:sz="0" w:space="0" w:color="auto"/>
        <w:bottom w:val="none" w:sz="0" w:space="0" w:color="auto"/>
        <w:right w:val="none" w:sz="0" w:space="0" w:color="auto"/>
      </w:divBdr>
    </w:div>
    <w:div w:id="762654275">
      <w:bodyDiv w:val="1"/>
      <w:marLeft w:val="0"/>
      <w:marRight w:val="0"/>
      <w:marTop w:val="0"/>
      <w:marBottom w:val="0"/>
      <w:divBdr>
        <w:top w:val="none" w:sz="0" w:space="0" w:color="auto"/>
        <w:left w:val="none" w:sz="0" w:space="0" w:color="auto"/>
        <w:bottom w:val="none" w:sz="0" w:space="0" w:color="auto"/>
        <w:right w:val="none" w:sz="0" w:space="0" w:color="auto"/>
      </w:divBdr>
      <w:divsChild>
        <w:div w:id="20858405">
          <w:marLeft w:val="0"/>
          <w:marRight w:val="0"/>
          <w:marTop w:val="0"/>
          <w:marBottom w:val="0"/>
          <w:divBdr>
            <w:top w:val="none" w:sz="0" w:space="0" w:color="auto"/>
            <w:left w:val="none" w:sz="0" w:space="0" w:color="auto"/>
            <w:bottom w:val="none" w:sz="0" w:space="0" w:color="auto"/>
            <w:right w:val="none" w:sz="0" w:space="0" w:color="auto"/>
          </w:divBdr>
        </w:div>
        <w:div w:id="26637474">
          <w:marLeft w:val="0"/>
          <w:marRight w:val="0"/>
          <w:marTop w:val="0"/>
          <w:marBottom w:val="0"/>
          <w:divBdr>
            <w:top w:val="none" w:sz="0" w:space="0" w:color="auto"/>
            <w:left w:val="none" w:sz="0" w:space="0" w:color="auto"/>
            <w:bottom w:val="none" w:sz="0" w:space="0" w:color="auto"/>
            <w:right w:val="none" w:sz="0" w:space="0" w:color="auto"/>
          </w:divBdr>
        </w:div>
        <w:div w:id="57363719">
          <w:marLeft w:val="0"/>
          <w:marRight w:val="0"/>
          <w:marTop w:val="0"/>
          <w:marBottom w:val="0"/>
          <w:divBdr>
            <w:top w:val="none" w:sz="0" w:space="0" w:color="auto"/>
            <w:left w:val="none" w:sz="0" w:space="0" w:color="auto"/>
            <w:bottom w:val="none" w:sz="0" w:space="0" w:color="auto"/>
            <w:right w:val="none" w:sz="0" w:space="0" w:color="auto"/>
          </w:divBdr>
        </w:div>
        <w:div w:id="85420688">
          <w:marLeft w:val="0"/>
          <w:marRight w:val="0"/>
          <w:marTop w:val="0"/>
          <w:marBottom w:val="0"/>
          <w:divBdr>
            <w:top w:val="none" w:sz="0" w:space="0" w:color="auto"/>
            <w:left w:val="none" w:sz="0" w:space="0" w:color="auto"/>
            <w:bottom w:val="none" w:sz="0" w:space="0" w:color="auto"/>
            <w:right w:val="none" w:sz="0" w:space="0" w:color="auto"/>
          </w:divBdr>
        </w:div>
        <w:div w:id="99036123">
          <w:marLeft w:val="0"/>
          <w:marRight w:val="0"/>
          <w:marTop w:val="0"/>
          <w:marBottom w:val="0"/>
          <w:divBdr>
            <w:top w:val="none" w:sz="0" w:space="0" w:color="auto"/>
            <w:left w:val="none" w:sz="0" w:space="0" w:color="auto"/>
            <w:bottom w:val="none" w:sz="0" w:space="0" w:color="auto"/>
            <w:right w:val="none" w:sz="0" w:space="0" w:color="auto"/>
          </w:divBdr>
        </w:div>
        <w:div w:id="155347028">
          <w:marLeft w:val="0"/>
          <w:marRight w:val="0"/>
          <w:marTop w:val="0"/>
          <w:marBottom w:val="0"/>
          <w:divBdr>
            <w:top w:val="none" w:sz="0" w:space="0" w:color="auto"/>
            <w:left w:val="none" w:sz="0" w:space="0" w:color="auto"/>
            <w:bottom w:val="none" w:sz="0" w:space="0" w:color="auto"/>
            <w:right w:val="none" w:sz="0" w:space="0" w:color="auto"/>
          </w:divBdr>
        </w:div>
        <w:div w:id="166403190">
          <w:marLeft w:val="0"/>
          <w:marRight w:val="0"/>
          <w:marTop w:val="0"/>
          <w:marBottom w:val="0"/>
          <w:divBdr>
            <w:top w:val="none" w:sz="0" w:space="0" w:color="auto"/>
            <w:left w:val="none" w:sz="0" w:space="0" w:color="auto"/>
            <w:bottom w:val="none" w:sz="0" w:space="0" w:color="auto"/>
            <w:right w:val="none" w:sz="0" w:space="0" w:color="auto"/>
          </w:divBdr>
        </w:div>
        <w:div w:id="209801661">
          <w:marLeft w:val="0"/>
          <w:marRight w:val="0"/>
          <w:marTop w:val="0"/>
          <w:marBottom w:val="0"/>
          <w:divBdr>
            <w:top w:val="none" w:sz="0" w:space="0" w:color="auto"/>
            <w:left w:val="none" w:sz="0" w:space="0" w:color="auto"/>
            <w:bottom w:val="none" w:sz="0" w:space="0" w:color="auto"/>
            <w:right w:val="none" w:sz="0" w:space="0" w:color="auto"/>
          </w:divBdr>
        </w:div>
        <w:div w:id="232860188">
          <w:marLeft w:val="0"/>
          <w:marRight w:val="0"/>
          <w:marTop w:val="0"/>
          <w:marBottom w:val="0"/>
          <w:divBdr>
            <w:top w:val="none" w:sz="0" w:space="0" w:color="auto"/>
            <w:left w:val="none" w:sz="0" w:space="0" w:color="auto"/>
            <w:bottom w:val="none" w:sz="0" w:space="0" w:color="auto"/>
            <w:right w:val="none" w:sz="0" w:space="0" w:color="auto"/>
          </w:divBdr>
        </w:div>
        <w:div w:id="251742186">
          <w:marLeft w:val="0"/>
          <w:marRight w:val="0"/>
          <w:marTop w:val="0"/>
          <w:marBottom w:val="0"/>
          <w:divBdr>
            <w:top w:val="none" w:sz="0" w:space="0" w:color="auto"/>
            <w:left w:val="none" w:sz="0" w:space="0" w:color="auto"/>
            <w:bottom w:val="none" w:sz="0" w:space="0" w:color="auto"/>
            <w:right w:val="none" w:sz="0" w:space="0" w:color="auto"/>
          </w:divBdr>
        </w:div>
        <w:div w:id="283539375">
          <w:marLeft w:val="0"/>
          <w:marRight w:val="0"/>
          <w:marTop w:val="0"/>
          <w:marBottom w:val="0"/>
          <w:divBdr>
            <w:top w:val="none" w:sz="0" w:space="0" w:color="auto"/>
            <w:left w:val="none" w:sz="0" w:space="0" w:color="auto"/>
            <w:bottom w:val="none" w:sz="0" w:space="0" w:color="auto"/>
            <w:right w:val="none" w:sz="0" w:space="0" w:color="auto"/>
          </w:divBdr>
        </w:div>
        <w:div w:id="322854565">
          <w:marLeft w:val="0"/>
          <w:marRight w:val="0"/>
          <w:marTop w:val="0"/>
          <w:marBottom w:val="0"/>
          <w:divBdr>
            <w:top w:val="none" w:sz="0" w:space="0" w:color="auto"/>
            <w:left w:val="none" w:sz="0" w:space="0" w:color="auto"/>
            <w:bottom w:val="none" w:sz="0" w:space="0" w:color="auto"/>
            <w:right w:val="none" w:sz="0" w:space="0" w:color="auto"/>
          </w:divBdr>
        </w:div>
        <w:div w:id="334386693">
          <w:marLeft w:val="0"/>
          <w:marRight w:val="0"/>
          <w:marTop w:val="0"/>
          <w:marBottom w:val="0"/>
          <w:divBdr>
            <w:top w:val="none" w:sz="0" w:space="0" w:color="auto"/>
            <w:left w:val="none" w:sz="0" w:space="0" w:color="auto"/>
            <w:bottom w:val="none" w:sz="0" w:space="0" w:color="auto"/>
            <w:right w:val="none" w:sz="0" w:space="0" w:color="auto"/>
          </w:divBdr>
        </w:div>
        <w:div w:id="335770976">
          <w:marLeft w:val="0"/>
          <w:marRight w:val="0"/>
          <w:marTop w:val="0"/>
          <w:marBottom w:val="0"/>
          <w:divBdr>
            <w:top w:val="none" w:sz="0" w:space="0" w:color="auto"/>
            <w:left w:val="none" w:sz="0" w:space="0" w:color="auto"/>
            <w:bottom w:val="none" w:sz="0" w:space="0" w:color="auto"/>
            <w:right w:val="none" w:sz="0" w:space="0" w:color="auto"/>
          </w:divBdr>
        </w:div>
        <w:div w:id="341511674">
          <w:marLeft w:val="0"/>
          <w:marRight w:val="0"/>
          <w:marTop w:val="0"/>
          <w:marBottom w:val="0"/>
          <w:divBdr>
            <w:top w:val="none" w:sz="0" w:space="0" w:color="auto"/>
            <w:left w:val="none" w:sz="0" w:space="0" w:color="auto"/>
            <w:bottom w:val="none" w:sz="0" w:space="0" w:color="auto"/>
            <w:right w:val="none" w:sz="0" w:space="0" w:color="auto"/>
          </w:divBdr>
        </w:div>
        <w:div w:id="381055240">
          <w:marLeft w:val="0"/>
          <w:marRight w:val="0"/>
          <w:marTop w:val="0"/>
          <w:marBottom w:val="0"/>
          <w:divBdr>
            <w:top w:val="none" w:sz="0" w:space="0" w:color="auto"/>
            <w:left w:val="none" w:sz="0" w:space="0" w:color="auto"/>
            <w:bottom w:val="none" w:sz="0" w:space="0" w:color="auto"/>
            <w:right w:val="none" w:sz="0" w:space="0" w:color="auto"/>
          </w:divBdr>
        </w:div>
        <w:div w:id="514618527">
          <w:marLeft w:val="0"/>
          <w:marRight w:val="0"/>
          <w:marTop w:val="0"/>
          <w:marBottom w:val="0"/>
          <w:divBdr>
            <w:top w:val="none" w:sz="0" w:space="0" w:color="auto"/>
            <w:left w:val="none" w:sz="0" w:space="0" w:color="auto"/>
            <w:bottom w:val="none" w:sz="0" w:space="0" w:color="auto"/>
            <w:right w:val="none" w:sz="0" w:space="0" w:color="auto"/>
          </w:divBdr>
        </w:div>
        <w:div w:id="550651469">
          <w:marLeft w:val="0"/>
          <w:marRight w:val="0"/>
          <w:marTop w:val="0"/>
          <w:marBottom w:val="0"/>
          <w:divBdr>
            <w:top w:val="none" w:sz="0" w:space="0" w:color="auto"/>
            <w:left w:val="none" w:sz="0" w:space="0" w:color="auto"/>
            <w:bottom w:val="none" w:sz="0" w:space="0" w:color="auto"/>
            <w:right w:val="none" w:sz="0" w:space="0" w:color="auto"/>
          </w:divBdr>
        </w:div>
        <w:div w:id="625703333">
          <w:marLeft w:val="0"/>
          <w:marRight w:val="0"/>
          <w:marTop w:val="0"/>
          <w:marBottom w:val="0"/>
          <w:divBdr>
            <w:top w:val="none" w:sz="0" w:space="0" w:color="auto"/>
            <w:left w:val="none" w:sz="0" w:space="0" w:color="auto"/>
            <w:bottom w:val="none" w:sz="0" w:space="0" w:color="auto"/>
            <w:right w:val="none" w:sz="0" w:space="0" w:color="auto"/>
          </w:divBdr>
        </w:div>
        <w:div w:id="662700294">
          <w:marLeft w:val="0"/>
          <w:marRight w:val="0"/>
          <w:marTop w:val="0"/>
          <w:marBottom w:val="0"/>
          <w:divBdr>
            <w:top w:val="none" w:sz="0" w:space="0" w:color="auto"/>
            <w:left w:val="none" w:sz="0" w:space="0" w:color="auto"/>
            <w:bottom w:val="none" w:sz="0" w:space="0" w:color="auto"/>
            <w:right w:val="none" w:sz="0" w:space="0" w:color="auto"/>
          </w:divBdr>
        </w:div>
        <w:div w:id="678629625">
          <w:marLeft w:val="0"/>
          <w:marRight w:val="0"/>
          <w:marTop w:val="0"/>
          <w:marBottom w:val="0"/>
          <w:divBdr>
            <w:top w:val="none" w:sz="0" w:space="0" w:color="auto"/>
            <w:left w:val="none" w:sz="0" w:space="0" w:color="auto"/>
            <w:bottom w:val="none" w:sz="0" w:space="0" w:color="auto"/>
            <w:right w:val="none" w:sz="0" w:space="0" w:color="auto"/>
          </w:divBdr>
        </w:div>
        <w:div w:id="711543001">
          <w:marLeft w:val="0"/>
          <w:marRight w:val="0"/>
          <w:marTop w:val="0"/>
          <w:marBottom w:val="0"/>
          <w:divBdr>
            <w:top w:val="none" w:sz="0" w:space="0" w:color="auto"/>
            <w:left w:val="none" w:sz="0" w:space="0" w:color="auto"/>
            <w:bottom w:val="none" w:sz="0" w:space="0" w:color="auto"/>
            <w:right w:val="none" w:sz="0" w:space="0" w:color="auto"/>
          </w:divBdr>
        </w:div>
        <w:div w:id="721252522">
          <w:marLeft w:val="0"/>
          <w:marRight w:val="0"/>
          <w:marTop w:val="0"/>
          <w:marBottom w:val="0"/>
          <w:divBdr>
            <w:top w:val="none" w:sz="0" w:space="0" w:color="auto"/>
            <w:left w:val="none" w:sz="0" w:space="0" w:color="auto"/>
            <w:bottom w:val="none" w:sz="0" w:space="0" w:color="auto"/>
            <w:right w:val="none" w:sz="0" w:space="0" w:color="auto"/>
          </w:divBdr>
        </w:div>
        <w:div w:id="729184222">
          <w:marLeft w:val="0"/>
          <w:marRight w:val="0"/>
          <w:marTop w:val="0"/>
          <w:marBottom w:val="0"/>
          <w:divBdr>
            <w:top w:val="none" w:sz="0" w:space="0" w:color="auto"/>
            <w:left w:val="none" w:sz="0" w:space="0" w:color="auto"/>
            <w:bottom w:val="none" w:sz="0" w:space="0" w:color="auto"/>
            <w:right w:val="none" w:sz="0" w:space="0" w:color="auto"/>
          </w:divBdr>
        </w:div>
        <w:div w:id="824974931">
          <w:marLeft w:val="0"/>
          <w:marRight w:val="0"/>
          <w:marTop w:val="0"/>
          <w:marBottom w:val="0"/>
          <w:divBdr>
            <w:top w:val="none" w:sz="0" w:space="0" w:color="auto"/>
            <w:left w:val="none" w:sz="0" w:space="0" w:color="auto"/>
            <w:bottom w:val="none" w:sz="0" w:space="0" w:color="auto"/>
            <w:right w:val="none" w:sz="0" w:space="0" w:color="auto"/>
          </w:divBdr>
        </w:div>
        <w:div w:id="837616431">
          <w:marLeft w:val="0"/>
          <w:marRight w:val="0"/>
          <w:marTop w:val="0"/>
          <w:marBottom w:val="0"/>
          <w:divBdr>
            <w:top w:val="none" w:sz="0" w:space="0" w:color="auto"/>
            <w:left w:val="none" w:sz="0" w:space="0" w:color="auto"/>
            <w:bottom w:val="none" w:sz="0" w:space="0" w:color="auto"/>
            <w:right w:val="none" w:sz="0" w:space="0" w:color="auto"/>
          </w:divBdr>
        </w:div>
        <w:div w:id="848636080">
          <w:marLeft w:val="0"/>
          <w:marRight w:val="0"/>
          <w:marTop w:val="0"/>
          <w:marBottom w:val="0"/>
          <w:divBdr>
            <w:top w:val="none" w:sz="0" w:space="0" w:color="auto"/>
            <w:left w:val="none" w:sz="0" w:space="0" w:color="auto"/>
            <w:bottom w:val="none" w:sz="0" w:space="0" w:color="auto"/>
            <w:right w:val="none" w:sz="0" w:space="0" w:color="auto"/>
          </w:divBdr>
        </w:div>
        <w:div w:id="875507196">
          <w:marLeft w:val="0"/>
          <w:marRight w:val="0"/>
          <w:marTop w:val="0"/>
          <w:marBottom w:val="0"/>
          <w:divBdr>
            <w:top w:val="none" w:sz="0" w:space="0" w:color="auto"/>
            <w:left w:val="none" w:sz="0" w:space="0" w:color="auto"/>
            <w:bottom w:val="none" w:sz="0" w:space="0" w:color="auto"/>
            <w:right w:val="none" w:sz="0" w:space="0" w:color="auto"/>
          </w:divBdr>
        </w:div>
        <w:div w:id="896013241">
          <w:marLeft w:val="0"/>
          <w:marRight w:val="0"/>
          <w:marTop w:val="0"/>
          <w:marBottom w:val="0"/>
          <w:divBdr>
            <w:top w:val="none" w:sz="0" w:space="0" w:color="auto"/>
            <w:left w:val="none" w:sz="0" w:space="0" w:color="auto"/>
            <w:bottom w:val="none" w:sz="0" w:space="0" w:color="auto"/>
            <w:right w:val="none" w:sz="0" w:space="0" w:color="auto"/>
          </w:divBdr>
        </w:div>
        <w:div w:id="896936836">
          <w:marLeft w:val="0"/>
          <w:marRight w:val="0"/>
          <w:marTop w:val="0"/>
          <w:marBottom w:val="0"/>
          <w:divBdr>
            <w:top w:val="none" w:sz="0" w:space="0" w:color="auto"/>
            <w:left w:val="none" w:sz="0" w:space="0" w:color="auto"/>
            <w:bottom w:val="none" w:sz="0" w:space="0" w:color="auto"/>
            <w:right w:val="none" w:sz="0" w:space="0" w:color="auto"/>
          </w:divBdr>
        </w:div>
        <w:div w:id="988630666">
          <w:marLeft w:val="0"/>
          <w:marRight w:val="0"/>
          <w:marTop w:val="0"/>
          <w:marBottom w:val="0"/>
          <w:divBdr>
            <w:top w:val="none" w:sz="0" w:space="0" w:color="auto"/>
            <w:left w:val="none" w:sz="0" w:space="0" w:color="auto"/>
            <w:bottom w:val="none" w:sz="0" w:space="0" w:color="auto"/>
            <w:right w:val="none" w:sz="0" w:space="0" w:color="auto"/>
          </w:divBdr>
        </w:div>
        <w:div w:id="1023283506">
          <w:marLeft w:val="0"/>
          <w:marRight w:val="0"/>
          <w:marTop w:val="0"/>
          <w:marBottom w:val="0"/>
          <w:divBdr>
            <w:top w:val="none" w:sz="0" w:space="0" w:color="auto"/>
            <w:left w:val="none" w:sz="0" w:space="0" w:color="auto"/>
            <w:bottom w:val="none" w:sz="0" w:space="0" w:color="auto"/>
            <w:right w:val="none" w:sz="0" w:space="0" w:color="auto"/>
          </w:divBdr>
        </w:div>
        <w:div w:id="1031421281">
          <w:marLeft w:val="0"/>
          <w:marRight w:val="0"/>
          <w:marTop w:val="0"/>
          <w:marBottom w:val="0"/>
          <w:divBdr>
            <w:top w:val="none" w:sz="0" w:space="0" w:color="auto"/>
            <w:left w:val="none" w:sz="0" w:space="0" w:color="auto"/>
            <w:bottom w:val="none" w:sz="0" w:space="0" w:color="auto"/>
            <w:right w:val="none" w:sz="0" w:space="0" w:color="auto"/>
          </w:divBdr>
        </w:div>
        <w:div w:id="1156460536">
          <w:marLeft w:val="0"/>
          <w:marRight w:val="0"/>
          <w:marTop w:val="0"/>
          <w:marBottom w:val="0"/>
          <w:divBdr>
            <w:top w:val="none" w:sz="0" w:space="0" w:color="auto"/>
            <w:left w:val="none" w:sz="0" w:space="0" w:color="auto"/>
            <w:bottom w:val="none" w:sz="0" w:space="0" w:color="auto"/>
            <w:right w:val="none" w:sz="0" w:space="0" w:color="auto"/>
          </w:divBdr>
        </w:div>
        <w:div w:id="1182939864">
          <w:marLeft w:val="0"/>
          <w:marRight w:val="0"/>
          <w:marTop w:val="0"/>
          <w:marBottom w:val="0"/>
          <w:divBdr>
            <w:top w:val="none" w:sz="0" w:space="0" w:color="auto"/>
            <w:left w:val="none" w:sz="0" w:space="0" w:color="auto"/>
            <w:bottom w:val="none" w:sz="0" w:space="0" w:color="auto"/>
            <w:right w:val="none" w:sz="0" w:space="0" w:color="auto"/>
          </w:divBdr>
        </w:div>
        <w:div w:id="1216819559">
          <w:marLeft w:val="0"/>
          <w:marRight w:val="0"/>
          <w:marTop w:val="0"/>
          <w:marBottom w:val="0"/>
          <w:divBdr>
            <w:top w:val="none" w:sz="0" w:space="0" w:color="auto"/>
            <w:left w:val="none" w:sz="0" w:space="0" w:color="auto"/>
            <w:bottom w:val="none" w:sz="0" w:space="0" w:color="auto"/>
            <w:right w:val="none" w:sz="0" w:space="0" w:color="auto"/>
          </w:divBdr>
        </w:div>
        <w:div w:id="1225676084">
          <w:marLeft w:val="0"/>
          <w:marRight w:val="0"/>
          <w:marTop w:val="0"/>
          <w:marBottom w:val="0"/>
          <w:divBdr>
            <w:top w:val="none" w:sz="0" w:space="0" w:color="auto"/>
            <w:left w:val="none" w:sz="0" w:space="0" w:color="auto"/>
            <w:bottom w:val="none" w:sz="0" w:space="0" w:color="auto"/>
            <w:right w:val="none" w:sz="0" w:space="0" w:color="auto"/>
          </w:divBdr>
        </w:div>
        <w:div w:id="1240795100">
          <w:marLeft w:val="0"/>
          <w:marRight w:val="0"/>
          <w:marTop w:val="0"/>
          <w:marBottom w:val="0"/>
          <w:divBdr>
            <w:top w:val="none" w:sz="0" w:space="0" w:color="auto"/>
            <w:left w:val="none" w:sz="0" w:space="0" w:color="auto"/>
            <w:bottom w:val="none" w:sz="0" w:space="0" w:color="auto"/>
            <w:right w:val="none" w:sz="0" w:space="0" w:color="auto"/>
          </w:divBdr>
        </w:div>
        <w:div w:id="1255702397">
          <w:marLeft w:val="0"/>
          <w:marRight w:val="0"/>
          <w:marTop w:val="0"/>
          <w:marBottom w:val="0"/>
          <w:divBdr>
            <w:top w:val="none" w:sz="0" w:space="0" w:color="auto"/>
            <w:left w:val="none" w:sz="0" w:space="0" w:color="auto"/>
            <w:bottom w:val="none" w:sz="0" w:space="0" w:color="auto"/>
            <w:right w:val="none" w:sz="0" w:space="0" w:color="auto"/>
          </w:divBdr>
        </w:div>
        <w:div w:id="1268005612">
          <w:marLeft w:val="0"/>
          <w:marRight w:val="0"/>
          <w:marTop w:val="0"/>
          <w:marBottom w:val="0"/>
          <w:divBdr>
            <w:top w:val="none" w:sz="0" w:space="0" w:color="auto"/>
            <w:left w:val="none" w:sz="0" w:space="0" w:color="auto"/>
            <w:bottom w:val="none" w:sz="0" w:space="0" w:color="auto"/>
            <w:right w:val="none" w:sz="0" w:space="0" w:color="auto"/>
          </w:divBdr>
        </w:div>
        <w:div w:id="1272276842">
          <w:marLeft w:val="0"/>
          <w:marRight w:val="0"/>
          <w:marTop w:val="0"/>
          <w:marBottom w:val="0"/>
          <w:divBdr>
            <w:top w:val="none" w:sz="0" w:space="0" w:color="auto"/>
            <w:left w:val="none" w:sz="0" w:space="0" w:color="auto"/>
            <w:bottom w:val="none" w:sz="0" w:space="0" w:color="auto"/>
            <w:right w:val="none" w:sz="0" w:space="0" w:color="auto"/>
          </w:divBdr>
        </w:div>
        <w:div w:id="1280380431">
          <w:marLeft w:val="0"/>
          <w:marRight w:val="0"/>
          <w:marTop w:val="0"/>
          <w:marBottom w:val="0"/>
          <w:divBdr>
            <w:top w:val="none" w:sz="0" w:space="0" w:color="auto"/>
            <w:left w:val="none" w:sz="0" w:space="0" w:color="auto"/>
            <w:bottom w:val="none" w:sz="0" w:space="0" w:color="auto"/>
            <w:right w:val="none" w:sz="0" w:space="0" w:color="auto"/>
          </w:divBdr>
        </w:div>
        <w:div w:id="1341741325">
          <w:marLeft w:val="0"/>
          <w:marRight w:val="0"/>
          <w:marTop w:val="0"/>
          <w:marBottom w:val="0"/>
          <w:divBdr>
            <w:top w:val="none" w:sz="0" w:space="0" w:color="auto"/>
            <w:left w:val="none" w:sz="0" w:space="0" w:color="auto"/>
            <w:bottom w:val="none" w:sz="0" w:space="0" w:color="auto"/>
            <w:right w:val="none" w:sz="0" w:space="0" w:color="auto"/>
          </w:divBdr>
        </w:div>
        <w:div w:id="1371032079">
          <w:marLeft w:val="0"/>
          <w:marRight w:val="0"/>
          <w:marTop w:val="0"/>
          <w:marBottom w:val="0"/>
          <w:divBdr>
            <w:top w:val="none" w:sz="0" w:space="0" w:color="auto"/>
            <w:left w:val="none" w:sz="0" w:space="0" w:color="auto"/>
            <w:bottom w:val="none" w:sz="0" w:space="0" w:color="auto"/>
            <w:right w:val="none" w:sz="0" w:space="0" w:color="auto"/>
          </w:divBdr>
        </w:div>
        <w:div w:id="1404526070">
          <w:marLeft w:val="0"/>
          <w:marRight w:val="0"/>
          <w:marTop w:val="0"/>
          <w:marBottom w:val="0"/>
          <w:divBdr>
            <w:top w:val="none" w:sz="0" w:space="0" w:color="auto"/>
            <w:left w:val="none" w:sz="0" w:space="0" w:color="auto"/>
            <w:bottom w:val="none" w:sz="0" w:space="0" w:color="auto"/>
            <w:right w:val="none" w:sz="0" w:space="0" w:color="auto"/>
          </w:divBdr>
        </w:div>
        <w:div w:id="1554730951">
          <w:marLeft w:val="0"/>
          <w:marRight w:val="0"/>
          <w:marTop w:val="0"/>
          <w:marBottom w:val="0"/>
          <w:divBdr>
            <w:top w:val="none" w:sz="0" w:space="0" w:color="auto"/>
            <w:left w:val="none" w:sz="0" w:space="0" w:color="auto"/>
            <w:bottom w:val="none" w:sz="0" w:space="0" w:color="auto"/>
            <w:right w:val="none" w:sz="0" w:space="0" w:color="auto"/>
          </w:divBdr>
        </w:div>
        <w:div w:id="1556966648">
          <w:marLeft w:val="0"/>
          <w:marRight w:val="0"/>
          <w:marTop w:val="0"/>
          <w:marBottom w:val="0"/>
          <w:divBdr>
            <w:top w:val="none" w:sz="0" w:space="0" w:color="auto"/>
            <w:left w:val="none" w:sz="0" w:space="0" w:color="auto"/>
            <w:bottom w:val="none" w:sz="0" w:space="0" w:color="auto"/>
            <w:right w:val="none" w:sz="0" w:space="0" w:color="auto"/>
          </w:divBdr>
        </w:div>
        <w:div w:id="1586840601">
          <w:marLeft w:val="0"/>
          <w:marRight w:val="0"/>
          <w:marTop w:val="0"/>
          <w:marBottom w:val="0"/>
          <w:divBdr>
            <w:top w:val="none" w:sz="0" w:space="0" w:color="auto"/>
            <w:left w:val="none" w:sz="0" w:space="0" w:color="auto"/>
            <w:bottom w:val="none" w:sz="0" w:space="0" w:color="auto"/>
            <w:right w:val="none" w:sz="0" w:space="0" w:color="auto"/>
          </w:divBdr>
        </w:div>
        <w:div w:id="1701859851">
          <w:marLeft w:val="0"/>
          <w:marRight w:val="0"/>
          <w:marTop w:val="0"/>
          <w:marBottom w:val="0"/>
          <w:divBdr>
            <w:top w:val="none" w:sz="0" w:space="0" w:color="auto"/>
            <w:left w:val="none" w:sz="0" w:space="0" w:color="auto"/>
            <w:bottom w:val="none" w:sz="0" w:space="0" w:color="auto"/>
            <w:right w:val="none" w:sz="0" w:space="0" w:color="auto"/>
          </w:divBdr>
        </w:div>
        <w:div w:id="1759130739">
          <w:marLeft w:val="0"/>
          <w:marRight w:val="0"/>
          <w:marTop w:val="0"/>
          <w:marBottom w:val="0"/>
          <w:divBdr>
            <w:top w:val="none" w:sz="0" w:space="0" w:color="auto"/>
            <w:left w:val="none" w:sz="0" w:space="0" w:color="auto"/>
            <w:bottom w:val="none" w:sz="0" w:space="0" w:color="auto"/>
            <w:right w:val="none" w:sz="0" w:space="0" w:color="auto"/>
          </w:divBdr>
        </w:div>
        <w:div w:id="1832409718">
          <w:marLeft w:val="0"/>
          <w:marRight w:val="0"/>
          <w:marTop w:val="0"/>
          <w:marBottom w:val="0"/>
          <w:divBdr>
            <w:top w:val="none" w:sz="0" w:space="0" w:color="auto"/>
            <w:left w:val="none" w:sz="0" w:space="0" w:color="auto"/>
            <w:bottom w:val="none" w:sz="0" w:space="0" w:color="auto"/>
            <w:right w:val="none" w:sz="0" w:space="0" w:color="auto"/>
          </w:divBdr>
        </w:div>
        <w:div w:id="1889954632">
          <w:marLeft w:val="0"/>
          <w:marRight w:val="0"/>
          <w:marTop w:val="0"/>
          <w:marBottom w:val="0"/>
          <w:divBdr>
            <w:top w:val="none" w:sz="0" w:space="0" w:color="auto"/>
            <w:left w:val="none" w:sz="0" w:space="0" w:color="auto"/>
            <w:bottom w:val="none" w:sz="0" w:space="0" w:color="auto"/>
            <w:right w:val="none" w:sz="0" w:space="0" w:color="auto"/>
          </w:divBdr>
        </w:div>
        <w:div w:id="1914587112">
          <w:marLeft w:val="0"/>
          <w:marRight w:val="0"/>
          <w:marTop w:val="0"/>
          <w:marBottom w:val="0"/>
          <w:divBdr>
            <w:top w:val="none" w:sz="0" w:space="0" w:color="auto"/>
            <w:left w:val="none" w:sz="0" w:space="0" w:color="auto"/>
            <w:bottom w:val="none" w:sz="0" w:space="0" w:color="auto"/>
            <w:right w:val="none" w:sz="0" w:space="0" w:color="auto"/>
          </w:divBdr>
        </w:div>
        <w:div w:id="1917474660">
          <w:marLeft w:val="0"/>
          <w:marRight w:val="0"/>
          <w:marTop w:val="0"/>
          <w:marBottom w:val="0"/>
          <w:divBdr>
            <w:top w:val="none" w:sz="0" w:space="0" w:color="auto"/>
            <w:left w:val="none" w:sz="0" w:space="0" w:color="auto"/>
            <w:bottom w:val="none" w:sz="0" w:space="0" w:color="auto"/>
            <w:right w:val="none" w:sz="0" w:space="0" w:color="auto"/>
          </w:divBdr>
        </w:div>
        <w:div w:id="1975208771">
          <w:marLeft w:val="0"/>
          <w:marRight w:val="0"/>
          <w:marTop w:val="0"/>
          <w:marBottom w:val="0"/>
          <w:divBdr>
            <w:top w:val="none" w:sz="0" w:space="0" w:color="auto"/>
            <w:left w:val="none" w:sz="0" w:space="0" w:color="auto"/>
            <w:bottom w:val="none" w:sz="0" w:space="0" w:color="auto"/>
            <w:right w:val="none" w:sz="0" w:space="0" w:color="auto"/>
          </w:divBdr>
        </w:div>
        <w:div w:id="1992250667">
          <w:marLeft w:val="0"/>
          <w:marRight w:val="0"/>
          <w:marTop w:val="0"/>
          <w:marBottom w:val="0"/>
          <w:divBdr>
            <w:top w:val="none" w:sz="0" w:space="0" w:color="auto"/>
            <w:left w:val="none" w:sz="0" w:space="0" w:color="auto"/>
            <w:bottom w:val="none" w:sz="0" w:space="0" w:color="auto"/>
            <w:right w:val="none" w:sz="0" w:space="0" w:color="auto"/>
          </w:divBdr>
        </w:div>
        <w:div w:id="2006742313">
          <w:marLeft w:val="0"/>
          <w:marRight w:val="0"/>
          <w:marTop w:val="0"/>
          <w:marBottom w:val="0"/>
          <w:divBdr>
            <w:top w:val="none" w:sz="0" w:space="0" w:color="auto"/>
            <w:left w:val="none" w:sz="0" w:space="0" w:color="auto"/>
            <w:bottom w:val="none" w:sz="0" w:space="0" w:color="auto"/>
            <w:right w:val="none" w:sz="0" w:space="0" w:color="auto"/>
          </w:divBdr>
        </w:div>
        <w:div w:id="2031492539">
          <w:marLeft w:val="0"/>
          <w:marRight w:val="0"/>
          <w:marTop w:val="0"/>
          <w:marBottom w:val="0"/>
          <w:divBdr>
            <w:top w:val="none" w:sz="0" w:space="0" w:color="auto"/>
            <w:left w:val="none" w:sz="0" w:space="0" w:color="auto"/>
            <w:bottom w:val="none" w:sz="0" w:space="0" w:color="auto"/>
            <w:right w:val="none" w:sz="0" w:space="0" w:color="auto"/>
          </w:divBdr>
        </w:div>
        <w:div w:id="2103602858">
          <w:marLeft w:val="0"/>
          <w:marRight w:val="0"/>
          <w:marTop w:val="0"/>
          <w:marBottom w:val="0"/>
          <w:divBdr>
            <w:top w:val="none" w:sz="0" w:space="0" w:color="auto"/>
            <w:left w:val="none" w:sz="0" w:space="0" w:color="auto"/>
            <w:bottom w:val="none" w:sz="0" w:space="0" w:color="auto"/>
            <w:right w:val="none" w:sz="0" w:space="0" w:color="auto"/>
          </w:divBdr>
        </w:div>
        <w:div w:id="2103603608">
          <w:marLeft w:val="0"/>
          <w:marRight w:val="0"/>
          <w:marTop w:val="0"/>
          <w:marBottom w:val="0"/>
          <w:divBdr>
            <w:top w:val="none" w:sz="0" w:space="0" w:color="auto"/>
            <w:left w:val="none" w:sz="0" w:space="0" w:color="auto"/>
            <w:bottom w:val="none" w:sz="0" w:space="0" w:color="auto"/>
            <w:right w:val="none" w:sz="0" w:space="0" w:color="auto"/>
          </w:divBdr>
        </w:div>
      </w:divsChild>
    </w:div>
    <w:div w:id="828715352">
      <w:bodyDiv w:val="1"/>
      <w:marLeft w:val="0"/>
      <w:marRight w:val="0"/>
      <w:marTop w:val="0"/>
      <w:marBottom w:val="0"/>
      <w:divBdr>
        <w:top w:val="none" w:sz="0" w:space="0" w:color="auto"/>
        <w:left w:val="none" w:sz="0" w:space="0" w:color="auto"/>
        <w:bottom w:val="none" w:sz="0" w:space="0" w:color="auto"/>
        <w:right w:val="none" w:sz="0" w:space="0" w:color="auto"/>
      </w:divBdr>
    </w:div>
    <w:div w:id="855115773">
      <w:bodyDiv w:val="1"/>
      <w:marLeft w:val="0"/>
      <w:marRight w:val="0"/>
      <w:marTop w:val="0"/>
      <w:marBottom w:val="0"/>
      <w:divBdr>
        <w:top w:val="none" w:sz="0" w:space="0" w:color="auto"/>
        <w:left w:val="none" w:sz="0" w:space="0" w:color="auto"/>
        <w:bottom w:val="none" w:sz="0" w:space="0" w:color="auto"/>
        <w:right w:val="none" w:sz="0" w:space="0" w:color="auto"/>
      </w:divBdr>
    </w:div>
    <w:div w:id="888764569">
      <w:bodyDiv w:val="1"/>
      <w:marLeft w:val="0"/>
      <w:marRight w:val="0"/>
      <w:marTop w:val="0"/>
      <w:marBottom w:val="0"/>
      <w:divBdr>
        <w:top w:val="none" w:sz="0" w:space="0" w:color="auto"/>
        <w:left w:val="none" w:sz="0" w:space="0" w:color="auto"/>
        <w:bottom w:val="none" w:sz="0" w:space="0" w:color="auto"/>
        <w:right w:val="none" w:sz="0" w:space="0" w:color="auto"/>
      </w:divBdr>
    </w:div>
    <w:div w:id="905454409">
      <w:bodyDiv w:val="1"/>
      <w:marLeft w:val="0"/>
      <w:marRight w:val="0"/>
      <w:marTop w:val="0"/>
      <w:marBottom w:val="0"/>
      <w:divBdr>
        <w:top w:val="none" w:sz="0" w:space="0" w:color="auto"/>
        <w:left w:val="none" w:sz="0" w:space="0" w:color="auto"/>
        <w:bottom w:val="none" w:sz="0" w:space="0" w:color="auto"/>
        <w:right w:val="none" w:sz="0" w:space="0" w:color="auto"/>
      </w:divBdr>
    </w:div>
    <w:div w:id="907498055">
      <w:bodyDiv w:val="1"/>
      <w:marLeft w:val="0"/>
      <w:marRight w:val="0"/>
      <w:marTop w:val="0"/>
      <w:marBottom w:val="0"/>
      <w:divBdr>
        <w:top w:val="none" w:sz="0" w:space="0" w:color="auto"/>
        <w:left w:val="none" w:sz="0" w:space="0" w:color="auto"/>
        <w:bottom w:val="none" w:sz="0" w:space="0" w:color="auto"/>
        <w:right w:val="none" w:sz="0" w:space="0" w:color="auto"/>
      </w:divBdr>
    </w:div>
    <w:div w:id="922224830">
      <w:bodyDiv w:val="1"/>
      <w:marLeft w:val="0"/>
      <w:marRight w:val="0"/>
      <w:marTop w:val="0"/>
      <w:marBottom w:val="0"/>
      <w:divBdr>
        <w:top w:val="none" w:sz="0" w:space="0" w:color="auto"/>
        <w:left w:val="none" w:sz="0" w:space="0" w:color="auto"/>
        <w:bottom w:val="none" w:sz="0" w:space="0" w:color="auto"/>
        <w:right w:val="none" w:sz="0" w:space="0" w:color="auto"/>
      </w:divBdr>
    </w:div>
    <w:div w:id="933709880">
      <w:bodyDiv w:val="1"/>
      <w:marLeft w:val="0"/>
      <w:marRight w:val="0"/>
      <w:marTop w:val="0"/>
      <w:marBottom w:val="0"/>
      <w:divBdr>
        <w:top w:val="none" w:sz="0" w:space="0" w:color="auto"/>
        <w:left w:val="none" w:sz="0" w:space="0" w:color="auto"/>
        <w:bottom w:val="none" w:sz="0" w:space="0" w:color="auto"/>
        <w:right w:val="none" w:sz="0" w:space="0" w:color="auto"/>
      </w:divBdr>
    </w:div>
    <w:div w:id="946276398">
      <w:bodyDiv w:val="1"/>
      <w:marLeft w:val="0"/>
      <w:marRight w:val="0"/>
      <w:marTop w:val="0"/>
      <w:marBottom w:val="0"/>
      <w:divBdr>
        <w:top w:val="none" w:sz="0" w:space="0" w:color="auto"/>
        <w:left w:val="none" w:sz="0" w:space="0" w:color="auto"/>
        <w:bottom w:val="none" w:sz="0" w:space="0" w:color="auto"/>
        <w:right w:val="none" w:sz="0" w:space="0" w:color="auto"/>
      </w:divBdr>
    </w:div>
    <w:div w:id="1003124598">
      <w:bodyDiv w:val="1"/>
      <w:marLeft w:val="0"/>
      <w:marRight w:val="0"/>
      <w:marTop w:val="0"/>
      <w:marBottom w:val="0"/>
      <w:divBdr>
        <w:top w:val="none" w:sz="0" w:space="0" w:color="auto"/>
        <w:left w:val="none" w:sz="0" w:space="0" w:color="auto"/>
        <w:bottom w:val="none" w:sz="0" w:space="0" w:color="auto"/>
        <w:right w:val="none" w:sz="0" w:space="0" w:color="auto"/>
      </w:divBdr>
    </w:div>
    <w:div w:id="1011569839">
      <w:bodyDiv w:val="1"/>
      <w:marLeft w:val="0"/>
      <w:marRight w:val="0"/>
      <w:marTop w:val="0"/>
      <w:marBottom w:val="0"/>
      <w:divBdr>
        <w:top w:val="none" w:sz="0" w:space="0" w:color="auto"/>
        <w:left w:val="none" w:sz="0" w:space="0" w:color="auto"/>
        <w:bottom w:val="none" w:sz="0" w:space="0" w:color="auto"/>
        <w:right w:val="none" w:sz="0" w:space="0" w:color="auto"/>
      </w:divBdr>
    </w:div>
    <w:div w:id="1016078766">
      <w:bodyDiv w:val="1"/>
      <w:marLeft w:val="0"/>
      <w:marRight w:val="0"/>
      <w:marTop w:val="0"/>
      <w:marBottom w:val="0"/>
      <w:divBdr>
        <w:top w:val="none" w:sz="0" w:space="0" w:color="auto"/>
        <w:left w:val="none" w:sz="0" w:space="0" w:color="auto"/>
        <w:bottom w:val="none" w:sz="0" w:space="0" w:color="auto"/>
        <w:right w:val="none" w:sz="0" w:space="0" w:color="auto"/>
      </w:divBdr>
    </w:div>
    <w:div w:id="1023633451">
      <w:bodyDiv w:val="1"/>
      <w:marLeft w:val="0"/>
      <w:marRight w:val="0"/>
      <w:marTop w:val="0"/>
      <w:marBottom w:val="0"/>
      <w:divBdr>
        <w:top w:val="none" w:sz="0" w:space="0" w:color="auto"/>
        <w:left w:val="none" w:sz="0" w:space="0" w:color="auto"/>
        <w:bottom w:val="none" w:sz="0" w:space="0" w:color="auto"/>
        <w:right w:val="none" w:sz="0" w:space="0" w:color="auto"/>
      </w:divBdr>
    </w:div>
    <w:div w:id="1101608788">
      <w:bodyDiv w:val="1"/>
      <w:marLeft w:val="0"/>
      <w:marRight w:val="0"/>
      <w:marTop w:val="0"/>
      <w:marBottom w:val="0"/>
      <w:divBdr>
        <w:top w:val="none" w:sz="0" w:space="0" w:color="auto"/>
        <w:left w:val="none" w:sz="0" w:space="0" w:color="auto"/>
        <w:bottom w:val="none" w:sz="0" w:space="0" w:color="auto"/>
        <w:right w:val="none" w:sz="0" w:space="0" w:color="auto"/>
      </w:divBdr>
      <w:divsChild>
        <w:div w:id="350767478">
          <w:marLeft w:val="0"/>
          <w:marRight w:val="0"/>
          <w:marTop w:val="0"/>
          <w:marBottom w:val="0"/>
          <w:divBdr>
            <w:top w:val="none" w:sz="0" w:space="0" w:color="auto"/>
            <w:left w:val="none" w:sz="0" w:space="0" w:color="auto"/>
            <w:bottom w:val="none" w:sz="0" w:space="0" w:color="auto"/>
            <w:right w:val="none" w:sz="0" w:space="0" w:color="auto"/>
          </w:divBdr>
        </w:div>
      </w:divsChild>
    </w:div>
    <w:div w:id="1105226024">
      <w:bodyDiv w:val="1"/>
      <w:marLeft w:val="0"/>
      <w:marRight w:val="0"/>
      <w:marTop w:val="0"/>
      <w:marBottom w:val="0"/>
      <w:divBdr>
        <w:top w:val="none" w:sz="0" w:space="0" w:color="auto"/>
        <w:left w:val="none" w:sz="0" w:space="0" w:color="auto"/>
        <w:bottom w:val="none" w:sz="0" w:space="0" w:color="auto"/>
        <w:right w:val="none" w:sz="0" w:space="0" w:color="auto"/>
      </w:divBdr>
    </w:div>
    <w:div w:id="1110467510">
      <w:bodyDiv w:val="1"/>
      <w:marLeft w:val="0"/>
      <w:marRight w:val="0"/>
      <w:marTop w:val="0"/>
      <w:marBottom w:val="0"/>
      <w:divBdr>
        <w:top w:val="none" w:sz="0" w:space="0" w:color="auto"/>
        <w:left w:val="none" w:sz="0" w:space="0" w:color="auto"/>
        <w:bottom w:val="none" w:sz="0" w:space="0" w:color="auto"/>
        <w:right w:val="none" w:sz="0" w:space="0" w:color="auto"/>
      </w:divBdr>
    </w:div>
    <w:div w:id="1115634802">
      <w:bodyDiv w:val="1"/>
      <w:marLeft w:val="0"/>
      <w:marRight w:val="0"/>
      <w:marTop w:val="0"/>
      <w:marBottom w:val="0"/>
      <w:divBdr>
        <w:top w:val="none" w:sz="0" w:space="0" w:color="auto"/>
        <w:left w:val="none" w:sz="0" w:space="0" w:color="auto"/>
        <w:bottom w:val="none" w:sz="0" w:space="0" w:color="auto"/>
        <w:right w:val="none" w:sz="0" w:space="0" w:color="auto"/>
      </w:divBdr>
    </w:div>
    <w:div w:id="1119568023">
      <w:bodyDiv w:val="1"/>
      <w:marLeft w:val="0"/>
      <w:marRight w:val="0"/>
      <w:marTop w:val="0"/>
      <w:marBottom w:val="0"/>
      <w:divBdr>
        <w:top w:val="none" w:sz="0" w:space="0" w:color="auto"/>
        <w:left w:val="none" w:sz="0" w:space="0" w:color="auto"/>
        <w:bottom w:val="none" w:sz="0" w:space="0" w:color="auto"/>
        <w:right w:val="none" w:sz="0" w:space="0" w:color="auto"/>
      </w:divBdr>
    </w:div>
    <w:div w:id="1137720653">
      <w:bodyDiv w:val="1"/>
      <w:marLeft w:val="0"/>
      <w:marRight w:val="0"/>
      <w:marTop w:val="0"/>
      <w:marBottom w:val="0"/>
      <w:divBdr>
        <w:top w:val="none" w:sz="0" w:space="0" w:color="auto"/>
        <w:left w:val="none" w:sz="0" w:space="0" w:color="auto"/>
        <w:bottom w:val="none" w:sz="0" w:space="0" w:color="auto"/>
        <w:right w:val="none" w:sz="0" w:space="0" w:color="auto"/>
      </w:divBdr>
    </w:div>
    <w:div w:id="1208032294">
      <w:bodyDiv w:val="1"/>
      <w:marLeft w:val="0"/>
      <w:marRight w:val="0"/>
      <w:marTop w:val="0"/>
      <w:marBottom w:val="0"/>
      <w:divBdr>
        <w:top w:val="none" w:sz="0" w:space="0" w:color="auto"/>
        <w:left w:val="none" w:sz="0" w:space="0" w:color="auto"/>
        <w:bottom w:val="none" w:sz="0" w:space="0" w:color="auto"/>
        <w:right w:val="none" w:sz="0" w:space="0" w:color="auto"/>
      </w:divBdr>
    </w:div>
    <w:div w:id="1223561951">
      <w:bodyDiv w:val="1"/>
      <w:marLeft w:val="0"/>
      <w:marRight w:val="0"/>
      <w:marTop w:val="0"/>
      <w:marBottom w:val="0"/>
      <w:divBdr>
        <w:top w:val="none" w:sz="0" w:space="0" w:color="auto"/>
        <w:left w:val="none" w:sz="0" w:space="0" w:color="auto"/>
        <w:bottom w:val="none" w:sz="0" w:space="0" w:color="auto"/>
        <w:right w:val="none" w:sz="0" w:space="0" w:color="auto"/>
      </w:divBdr>
    </w:div>
    <w:div w:id="1412971584">
      <w:bodyDiv w:val="1"/>
      <w:marLeft w:val="0"/>
      <w:marRight w:val="0"/>
      <w:marTop w:val="0"/>
      <w:marBottom w:val="0"/>
      <w:divBdr>
        <w:top w:val="none" w:sz="0" w:space="0" w:color="auto"/>
        <w:left w:val="none" w:sz="0" w:space="0" w:color="auto"/>
        <w:bottom w:val="none" w:sz="0" w:space="0" w:color="auto"/>
        <w:right w:val="none" w:sz="0" w:space="0" w:color="auto"/>
      </w:divBdr>
    </w:div>
    <w:div w:id="1419056738">
      <w:bodyDiv w:val="1"/>
      <w:marLeft w:val="0"/>
      <w:marRight w:val="0"/>
      <w:marTop w:val="0"/>
      <w:marBottom w:val="0"/>
      <w:divBdr>
        <w:top w:val="none" w:sz="0" w:space="0" w:color="auto"/>
        <w:left w:val="none" w:sz="0" w:space="0" w:color="auto"/>
        <w:bottom w:val="none" w:sz="0" w:space="0" w:color="auto"/>
        <w:right w:val="none" w:sz="0" w:space="0" w:color="auto"/>
      </w:divBdr>
    </w:div>
    <w:div w:id="1475104826">
      <w:bodyDiv w:val="1"/>
      <w:marLeft w:val="0"/>
      <w:marRight w:val="0"/>
      <w:marTop w:val="0"/>
      <w:marBottom w:val="0"/>
      <w:divBdr>
        <w:top w:val="none" w:sz="0" w:space="0" w:color="auto"/>
        <w:left w:val="none" w:sz="0" w:space="0" w:color="auto"/>
        <w:bottom w:val="none" w:sz="0" w:space="0" w:color="auto"/>
        <w:right w:val="none" w:sz="0" w:space="0" w:color="auto"/>
      </w:divBdr>
    </w:div>
    <w:div w:id="1575504292">
      <w:bodyDiv w:val="1"/>
      <w:marLeft w:val="0"/>
      <w:marRight w:val="0"/>
      <w:marTop w:val="0"/>
      <w:marBottom w:val="0"/>
      <w:divBdr>
        <w:top w:val="none" w:sz="0" w:space="0" w:color="auto"/>
        <w:left w:val="none" w:sz="0" w:space="0" w:color="auto"/>
        <w:bottom w:val="none" w:sz="0" w:space="0" w:color="auto"/>
        <w:right w:val="none" w:sz="0" w:space="0" w:color="auto"/>
      </w:divBdr>
    </w:div>
    <w:div w:id="1671323032">
      <w:bodyDiv w:val="1"/>
      <w:marLeft w:val="0"/>
      <w:marRight w:val="0"/>
      <w:marTop w:val="0"/>
      <w:marBottom w:val="0"/>
      <w:divBdr>
        <w:top w:val="none" w:sz="0" w:space="0" w:color="auto"/>
        <w:left w:val="none" w:sz="0" w:space="0" w:color="auto"/>
        <w:bottom w:val="none" w:sz="0" w:space="0" w:color="auto"/>
        <w:right w:val="none" w:sz="0" w:space="0" w:color="auto"/>
      </w:divBdr>
    </w:div>
    <w:div w:id="1761490552">
      <w:bodyDiv w:val="1"/>
      <w:marLeft w:val="0"/>
      <w:marRight w:val="0"/>
      <w:marTop w:val="0"/>
      <w:marBottom w:val="0"/>
      <w:divBdr>
        <w:top w:val="none" w:sz="0" w:space="0" w:color="auto"/>
        <w:left w:val="none" w:sz="0" w:space="0" w:color="auto"/>
        <w:bottom w:val="none" w:sz="0" w:space="0" w:color="auto"/>
        <w:right w:val="none" w:sz="0" w:space="0" w:color="auto"/>
      </w:divBdr>
    </w:div>
    <w:div w:id="1862666926">
      <w:bodyDiv w:val="1"/>
      <w:marLeft w:val="0"/>
      <w:marRight w:val="0"/>
      <w:marTop w:val="0"/>
      <w:marBottom w:val="0"/>
      <w:divBdr>
        <w:top w:val="none" w:sz="0" w:space="0" w:color="auto"/>
        <w:left w:val="none" w:sz="0" w:space="0" w:color="auto"/>
        <w:bottom w:val="none" w:sz="0" w:space="0" w:color="auto"/>
        <w:right w:val="none" w:sz="0" w:space="0" w:color="auto"/>
      </w:divBdr>
    </w:div>
    <w:div w:id="1902908295">
      <w:bodyDiv w:val="1"/>
      <w:marLeft w:val="0"/>
      <w:marRight w:val="0"/>
      <w:marTop w:val="0"/>
      <w:marBottom w:val="0"/>
      <w:divBdr>
        <w:top w:val="none" w:sz="0" w:space="0" w:color="auto"/>
        <w:left w:val="none" w:sz="0" w:space="0" w:color="auto"/>
        <w:bottom w:val="none" w:sz="0" w:space="0" w:color="auto"/>
        <w:right w:val="none" w:sz="0" w:space="0" w:color="auto"/>
      </w:divBdr>
    </w:div>
    <w:div w:id="1970044612">
      <w:bodyDiv w:val="1"/>
      <w:marLeft w:val="0"/>
      <w:marRight w:val="0"/>
      <w:marTop w:val="0"/>
      <w:marBottom w:val="0"/>
      <w:divBdr>
        <w:top w:val="none" w:sz="0" w:space="0" w:color="auto"/>
        <w:left w:val="none" w:sz="0" w:space="0" w:color="auto"/>
        <w:bottom w:val="none" w:sz="0" w:space="0" w:color="auto"/>
        <w:right w:val="none" w:sz="0" w:space="0" w:color="auto"/>
      </w:divBdr>
    </w:div>
    <w:div w:id="2008828662">
      <w:bodyDiv w:val="1"/>
      <w:marLeft w:val="0"/>
      <w:marRight w:val="0"/>
      <w:marTop w:val="0"/>
      <w:marBottom w:val="0"/>
      <w:divBdr>
        <w:top w:val="none" w:sz="0" w:space="0" w:color="auto"/>
        <w:left w:val="none" w:sz="0" w:space="0" w:color="auto"/>
        <w:bottom w:val="none" w:sz="0" w:space="0" w:color="auto"/>
        <w:right w:val="none" w:sz="0" w:space="0" w:color="auto"/>
      </w:divBdr>
    </w:div>
    <w:div w:id="2013560031">
      <w:bodyDiv w:val="1"/>
      <w:marLeft w:val="0"/>
      <w:marRight w:val="0"/>
      <w:marTop w:val="0"/>
      <w:marBottom w:val="0"/>
      <w:divBdr>
        <w:top w:val="none" w:sz="0" w:space="0" w:color="auto"/>
        <w:left w:val="none" w:sz="0" w:space="0" w:color="auto"/>
        <w:bottom w:val="none" w:sz="0" w:space="0" w:color="auto"/>
        <w:right w:val="none" w:sz="0" w:space="0" w:color="auto"/>
      </w:divBdr>
      <w:divsChild>
        <w:div w:id="429351564">
          <w:marLeft w:val="0"/>
          <w:marRight w:val="0"/>
          <w:marTop w:val="0"/>
          <w:marBottom w:val="0"/>
          <w:divBdr>
            <w:top w:val="none" w:sz="0" w:space="0" w:color="auto"/>
            <w:left w:val="none" w:sz="0" w:space="0" w:color="auto"/>
            <w:bottom w:val="none" w:sz="0" w:space="0" w:color="auto"/>
            <w:right w:val="none" w:sz="0" w:space="0" w:color="auto"/>
          </w:divBdr>
        </w:div>
        <w:div w:id="1039160235">
          <w:marLeft w:val="0"/>
          <w:marRight w:val="0"/>
          <w:marTop w:val="0"/>
          <w:marBottom w:val="0"/>
          <w:divBdr>
            <w:top w:val="none" w:sz="0" w:space="0" w:color="auto"/>
            <w:left w:val="none" w:sz="0" w:space="0" w:color="auto"/>
            <w:bottom w:val="none" w:sz="0" w:space="0" w:color="auto"/>
            <w:right w:val="none" w:sz="0" w:space="0" w:color="auto"/>
          </w:divBdr>
        </w:div>
        <w:div w:id="1546598307">
          <w:marLeft w:val="0"/>
          <w:marRight w:val="0"/>
          <w:marTop w:val="0"/>
          <w:marBottom w:val="0"/>
          <w:divBdr>
            <w:top w:val="none" w:sz="0" w:space="0" w:color="auto"/>
            <w:left w:val="none" w:sz="0" w:space="0" w:color="auto"/>
            <w:bottom w:val="none" w:sz="0" w:space="0" w:color="auto"/>
            <w:right w:val="none" w:sz="0" w:space="0" w:color="auto"/>
          </w:divBdr>
          <w:divsChild>
            <w:div w:id="1865483580">
              <w:marLeft w:val="0"/>
              <w:marRight w:val="0"/>
              <w:marTop w:val="0"/>
              <w:marBottom w:val="0"/>
              <w:divBdr>
                <w:top w:val="none" w:sz="0" w:space="0" w:color="auto"/>
                <w:left w:val="none" w:sz="0" w:space="0" w:color="auto"/>
                <w:bottom w:val="none" w:sz="0" w:space="0" w:color="auto"/>
                <w:right w:val="none" w:sz="0" w:space="0" w:color="auto"/>
              </w:divBdr>
            </w:div>
          </w:divsChild>
        </w:div>
        <w:div w:id="1559783065">
          <w:marLeft w:val="0"/>
          <w:marRight w:val="0"/>
          <w:marTop w:val="0"/>
          <w:marBottom w:val="0"/>
          <w:divBdr>
            <w:top w:val="none" w:sz="0" w:space="0" w:color="auto"/>
            <w:left w:val="none" w:sz="0" w:space="0" w:color="auto"/>
            <w:bottom w:val="none" w:sz="0" w:space="0" w:color="auto"/>
            <w:right w:val="none" w:sz="0" w:space="0" w:color="auto"/>
          </w:divBdr>
        </w:div>
      </w:divsChild>
    </w:div>
    <w:div w:id="2082410283">
      <w:bodyDiv w:val="1"/>
      <w:marLeft w:val="0"/>
      <w:marRight w:val="0"/>
      <w:marTop w:val="0"/>
      <w:marBottom w:val="0"/>
      <w:divBdr>
        <w:top w:val="none" w:sz="0" w:space="0" w:color="auto"/>
        <w:left w:val="none" w:sz="0" w:space="0" w:color="auto"/>
        <w:bottom w:val="none" w:sz="0" w:space="0" w:color="auto"/>
        <w:right w:val="none" w:sz="0" w:space="0" w:color="auto"/>
      </w:divBdr>
    </w:div>
    <w:div w:id="2108309785">
      <w:bodyDiv w:val="1"/>
      <w:marLeft w:val="0"/>
      <w:marRight w:val="0"/>
      <w:marTop w:val="0"/>
      <w:marBottom w:val="0"/>
      <w:divBdr>
        <w:top w:val="none" w:sz="0" w:space="0" w:color="auto"/>
        <w:left w:val="none" w:sz="0" w:space="0" w:color="auto"/>
        <w:bottom w:val="none" w:sz="0" w:space="0" w:color="auto"/>
        <w:right w:val="none" w:sz="0" w:space="0" w:color="auto"/>
      </w:divBdr>
    </w:div>
    <w:div w:id="2128042367">
      <w:bodyDiv w:val="1"/>
      <w:marLeft w:val="0"/>
      <w:marRight w:val="0"/>
      <w:marTop w:val="0"/>
      <w:marBottom w:val="0"/>
      <w:divBdr>
        <w:top w:val="none" w:sz="0" w:space="0" w:color="auto"/>
        <w:left w:val="none" w:sz="0" w:space="0" w:color="auto"/>
        <w:bottom w:val="none" w:sz="0" w:space="0" w:color="auto"/>
        <w:right w:val="none" w:sz="0" w:space="0" w:color="auto"/>
      </w:divBdr>
      <w:divsChild>
        <w:div w:id="1940409746">
          <w:marLeft w:val="0"/>
          <w:marRight w:val="0"/>
          <w:marTop w:val="0"/>
          <w:marBottom w:val="0"/>
          <w:divBdr>
            <w:top w:val="none" w:sz="0" w:space="0" w:color="auto"/>
            <w:left w:val="none" w:sz="0" w:space="0" w:color="auto"/>
            <w:bottom w:val="none" w:sz="0" w:space="0" w:color="auto"/>
            <w:right w:val="none" w:sz="0" w:space="0" w:color="auto"/>
          </w:divBdr>
        </w:div>
      </w:divsChild>
    </w:div>
    <w:div w:id="2137291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191/1478088706qp063oa"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eader" Target="header3.xml"/></Relationships>
</file>

<file path=word/theme/theme1.xml><?xml version="1.0" encoding="utf-8"?>
<a:theme xmlns:a="http://schemas.openxmlformats.org/drawingml/2006/main" name="Black">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Sin04</b:Tag>
    <b:SourceType>JournalArticle</b:SourceType>
    <b:Guid>{7BCB893F-CC2C-D645-A98C-D1E72F7B1D1D}</b:Guid>
    <b:Title>Implementing e-Learning Programmes for Higher Education</b:Title>
    <b:Year>2004</b:Year>
    <b:Pages>314-323</b:Pages>
    <b:JournalName>Journal of Information Technology Education</b:JournalName>
    <b:Volume>3</b:Volume>
    <b:Author>
      <b:Author>
        <b:NameList>
          <b:Person>
            <b:Last>Singh</b:Last>
            <b:Middle>K.</b:Middle>
            <b:First>O'Neill</b:First>
          </b:Person>
          <b:Person>
            <b:Last>O'Donoghue</b:Last>
            <b:First>J.</b:First>
          </b:Person>
        </b:NameList>
      </b:Author>
    </b:Author>
    <b:RefOrder>1</b:RefOrder>
  </b:Source>
  <b:Source>
    <b:Tag>Liz06</b:Tag>
    <b:SourceType>Report</b:SourceType>
    <b:Guid>{A4C1BC00-95C4-2F45-A8B9-8B017C5F8E66}</b:Guid>
    <b:Title>Designing an Orientation and transition strategy for commencing students</b:Title>
    <b:Publisher>Griffith University</b:Publisher>
    <b:City>Queensland</b:City>
    <b:Year>2006</b:Year>
    <b:Author>
      <b:Author>
        <b:NameList>
          <b:Person>
            <b:Last>Lizzio</b:Last>
            <b:First>Alf</b:First>
          </b:Person>
        </b:NameList>
      </b:Author>
    </b:Author>
    <b:RefOrder>2</b:RefOrder>
  </b:Source>
  <b:Source>
    <b:Tag>LiC13</b:Tag>
    <b:SourceType>JournalArticle</b:SourceType>
    <b:Guid>{45EF1AA9-ACCB-A540-B800-8C6998991954}</b:Guid>
    <b:Title>Engaging Computer Science Students through Gamification in an Online Social Network Based Collaborative Learning Evironment</b:Title>
    <b:JournalName>International Journal of Information and Education Technology</b:JournalName>
    <b:Year>2013</b:Year>
    <b:Pages>72-75</b:Pages>
    <b:Author>
      <b:Author>
        <b:NameList>
          <b:Person>
            <b:Last>Li</b:Last>
            <b:First>Cen</b:First>
          </b:Person>
          <b:Person>
            <b:Last>Dong</b:Last>
            <b:First>Zhijiang</b:First>
          </b:Person>
          <b:Person>
            <b:Last>Untch</b:Last>
            <b:First>Roland</b:First>
          </b:Person>
          <b:Person>
            <b:Last>Chasteen</b:Last>
            <b:First>Michael</b:First>
          </b:Person>
        </b:NameList>
      </b:Author>
    </b:Author>
    <b:RefOrder>3</b:RefOrder>
  </b:Source>
  <b:Source>
    <b:Tag>Dic15</b:Tag>
    <b:SourceType>JournalArticle</b:SourceType>
    <b:Guid>{E73403FB-07E3-7D4E-932A-E1EDF12F79D0}</b:Guid>
    <b:Title>Gamification in Education: A Systematic Mapping Study</b:Title>
    <b:Publisher>International Forum of Educational Technology &amp; Society</b:Publisher>
    <b:Volume>18</b:Volume>
    <b:Year>2015</b:Year>
    <b:Pages>75-88</b:Pages>
    <b:JournalName>Journal of Educational Technology &amp; Society</b:JournalName>
    <b:Month>July</b:Month>
    <b:Author>
      <b:Author>
        <b:NameList>
          <b:Person>
            <b:Last>Dicheva</b:Last>
            <b:First>Darina</b:First>
          </b:Person>
          <b:Person>
            <b:Last>Dichev</b:Last>
            <b:First>Christo</b:First>
          </b:Person>
          <b:Person>
            <b:Last>Agre</b:Last>
            <b:First>Gennady</b:First>
          </b:Person>
          <b:Person>
            <b:Last>Angelova</b:Last>
            <b:First>Galia</b:First>
          </b:Person>
        </b:NameList>
      </b:Author>
    </b:Author>
    <b:RefOrder>4</b:RefOrder>
  </b:Source>
  <b:Source>
    <b:Tag>Lee11</b:Tag>
    <b:SourceType>JournalArticle</b:SourceType>
    <b:Guid>{3E101F0B-03ED-AE4F-92C3-1FC9139943D3}</b:Guid>
    <b:Title>Gamification in Education: What, How, Why Bother?</b:Title>
    <b:JournalName>Academic Exchange Quarterly</b:JournalName>
    <b:Year>2011</b:Year>
    <b:Pages>15-19</b:Pages>
    <b:Author>
      <b:Author>
        <b:NameList>
          <b:Person>
            <b:Last>Lee</b:Last>
            <b:Middle>J.</b:Middle>
            <b:First>Joey</b:First>
          </b:Person>
          <b:Person>
            <b:Last>Hammer</b:Last>
            <b:First>Jessica</b:First>
          </b:Person>
        </b:NameList>
      </b:Author>
    </b:Author>
    <b:RefOrder>5</b:RefOrder>
  </b:Source>
  <b:Source>
    <b:Tag>Wan13</b:Tag>
    <b:SourceType>Book</b:SourceType>
    <b:Guid>{8DF95A71-5142-5F48-8462-D49472521D18}</b:Guid>
    <b:Title>Increasing Student Engagment and Retention using mobile applications</b:Title>
    <b:Publisher>Emerald Group Publishing</b:Publisher>
    <b:City>New York</b:City>
    <b:Year>2013</b:Year>
    <b:Author>
      <b:Author>
        <b:NameList>
          <b:Person>
            <b:Last>Wankel</b:Last>
            <b:Middle>A.</b:Middle>
            <b:First>Laura</b:First>
          </b:Person>
        </b:NameList>
      </b:Author>
      <b:BookAuthor>
        <b:NameList>
          <b:Person>
            <b:Last>Blessinger</b:Last>
            <b:First>Patrick</b:First>
          </b:Person>
        </b:NameList>
      </b:BookAuthor>
    </b:Author>
    <b:RefOrder>6</b:RefOrder>
  </b:Source>
  <b:Source>
    <b:Tag>LZh04</b:Tag>
    <b:SourceType>Report</b:SourceType>
    <b:Guid>{FCB89C9D-BEC8-0D48-9772-7C7739B037C3}</b:Guid>
    <b:Title>The Effects of Various Animation Strategies in Facilitating the Achievement of Students on Tests Measuring Different Educational Objectives.</b:Title>
    <b:City>Chicago</b:City>
    <b:Publisher>ERIC</b:Publisher>
    <b:Year>2004</b:Year>
    <b:Month>October</b:Month>
    <b:Author>
      <b:Author>
        <b:NameList>
          <b:Person>
            <b:Last>L.</b:Last>
            <b:First>Zhu</b:First>
          </b:Person>
          <b:Person>
            <b:Last>Grabowski</b:Last>
            <b:First>B.</b:First>
          </b:Person>
        </b:NameList>
      </b:Author>
    </b:Author>
    <b:RefOrder>7</b:RefOrder>
  </b:Source>
  <b:Source>
    <b:Tag>Hua13</b:Tag>
    <b:SourceType>Report</b:SourceType>
    <b:Guid>{F5478532-DB52-D443-9761-CB6F04A207FC}</b:Guid>
    <b:Title>A practitioner's Guide to Gamification of Education</b:Title>
    <b:Publisher>Rotman School of Management</b:Publisher>
    <b:City>Toronto</b:City>
    <b:Year>2013</b:Year>
    <b:Author>
      <b:Author>
        <b:NameList>
          <b:Person>
            <b:Last>Huang</b:Last>
            <b:Middle>Hsin-Yuan</b:Middle>
            <b:First>Wendy</b:First>
          </b:Person>
          <b:Person>
            <b:Last>Soman</b:Last>
            <b:First>Dilip</b:First>
          </b:Person>
        </b:NameList>
      </b:Author>
    </b:Author>
    <b:RefOrder>8</b:RefOrder>
  </b:Source>
  <b:Source>
    <b:Tag>Gee08</b:Tag>
    <b:SourceType>Report</b:SourceType>
    <b:Guid>{0F6CF839-9BEB-B04A-8C83-6486DE183BB6}</b:Guid>
    <b:Title>The ecology of games: Connecting youth, games and learning.</b:Title>
    <b:Publisher>The MIT Press</b:Publisher>
    <b:City>Cambridge </b:City>
    <b:Year>2008</b:Year>
    <b:Author>
      <b:Author>
        <b:NameList>
          <b:Person>
            <b:Last>Gee</b:Last>
            <b:First>J.P</b:First>
          </b:Person>
        </b:NameList>
      </b:Author>
    </b:Author>
    <b:RefOrder>9</b:RefOrder>
  </b:Source>
  <b:Source>
    <b:Tag>Kra08</b:Tag>
    <b:SourceType>JournalArticle</b:SourceType>
    <b:Guid>{16076C5C-E0D1-4D48-9035-B825CD8C2B4D}</b:Guid>
    <b:Title>Students' engagement in first-year university</b:Title>
    <b:Year>2008</b:Year>
    <b:Pages>493-505</b:Pages>
    <b:JournalName>Assessment and Evaluation in Higher Education</b:JournalName>
    <b:Author>
      <b:Author>
        <b:NameList>
          <b:Person>
            <b:Last>Krause</b:Last>
            <b:First>K.L</b:First>
          </b:Person>
          <b:Person>
            <b:Last>Coates</b:Last>
            <b:First>H.</b:First>
          </b:Person>
        </b:NameList>
      </b:Author>
    </b:Author>
    <b:RefOrder>10</b:RefOrder>
  </b:Source>
  <b:Source>
    <b:Tag>Rob10</b:Tag>
    <b:SourceType>JournalArticle</b:SourceType>
    <b:Guid>{E7DFAAFE-143A-814B-9AD1-2F370F8A9D73}</b:Guid>
    <b:Title>New benchmarks in Higher Education: Student Engagement in Online Learning</b:Title>
    <b:JournalName>Journal of Education for Business</b:JournalName>
    <b:Year>2010</b:Year>
    <b:Pages>101-109</b:Pages>
    <b:Author>
      <b:Author>
        <b:NameList>
          <b:Person>
            <b:Last>Robinson</b:Last>
            <b:First>Chin Choo</b:First>
          </b:Person>
          <b:Person>
            <b:Last>Hullinger</b:Last>
            <b:First>Hallett</b:First>
          </b:Person>
        </b:NameList>
      </b:Author>
    </b:Author>
    <b:RefOrder>11</b:RefOrder>
  </b:Source>
  <b:Source>
    <b:Tag>Fie04</b:Tag>
    <b:SourceType>JournalArticle</b:SourceType>
    <b:Guid>{7451A3A4-C40B-C140-BDD1-1C08098B6538}</b:Guid>
    <b:Title>Transformative approaches to student voice: theoretical underpinnings, recalcitrant realities.</b:Title>
    <b:JournalName>British Educational Research Journal</b:JournalName>
    <b:Year>2004</b:Year>
    <b:Pages>295-311</b:Pages>
    <b:Author>
      <b:Author>
        <b:NameList>
          <b:Person>
            <b:Last>Fielding</b:Last>
            <b:First>M.</b:First>
          </b:Person>
        </b:NameList>
      </b:Author>
    </b:Author>
    <b:RefOrder>12</b:RefOrder>
  </b:Source>
  <b:Source>
    <b:Tag>Rob07</b:Tag>
    <b:SourceType>JournalArticle</b:SourceType>
    <b:Guid>{E6176DAA-F170-8C4E-ADC8-F380F6A491B8}</b:Guid>
    <b:Title>Theorizing student voice: values &amp; perspectives.</b:Title>
    <b:JournalName>Improving Schools</b:JournalName>
    <b:Year>2007</b:Year>
    <b:Volume>10</b:Volume>
    <b:Pages>5-17</b:Pages>
    <b:Author>
      <b:Author>
        <b:NameList>
          <b:Person>
            <b:Last>Robinson</b:Last>
            <b:First>C.</b:First>
          </b:Person>
          <b:Person>
            <b:Last>Taylor</b:Last>
            <b:First>C.</b:First>
          </b:Person>
        </b:NameList>
      </b:Author>
    </b:Author>
    <b:RefOrder>13</b:RefOrder>
  </b:Source>
  <b:Source>
    <b:Tag>Sal03</b:Tag>
    <b:SourceType>Book</b:SourceType>
    <b:Guid>{31EBD4C0-16E8-3340-A711-7C9BA9886691}</b:Guid>
    <b:Title>Rules of Play: Game design fundamentals.</b:Title>
    <b:Publisher>MIT Press</b:Publisher>
    <b:City>Cambridge</b:City>
    <b:Year>2003</b:Year>
    <b:Author>
      <b:Author>
        <b:NameList>
          <b:Person>
            <b:Last>Salen</b:Last>
            <b:First>K.</b:First>
          </b:Person>
          <b:Person>
            <b:Last>Zimmerman</b:Last>
            <b:First>E.</b:First>
          </b:Person>
        </b:NameList>
      </b:Author>
    </b:Author>
    <b:RefOrder>14</b:RefOrder>
  </b:Source>
  <b:Source>
    <b:Tag>Des16</b:Tag>
    <b:SourceType>JournalArticle</b:SourceType>
    <b:Guid>{6B2A9DB1-77A5-334D-8675-F03033586362}</b:Guid>
    <b:Title>Predictive Analytics: Nudging, Shoving, and Smacking Behaviours in Higher Education</b:Title>
    <b:Year>2016</b:Year>
    <b:Pages>1-11</b:Pages>
    <b:Month>August</b:Month>
    <b:JournalName>Why IT matters to Higher Education: Educause Review</b:JournalName>
    <b:Author>
      <b:Author>
        <b:NameList>
          <b:Person>
            <b:Last>Desouza</b:Last>
            <b:Middle>C</b:Middle>
            <b:First>Kevin</b:First>
          </b:Person>
          <b:Person>
            <b:Last>Smith</b:Last>
            <b:Middle>L.</b:Middle>
            <b:First>Kendra</b:First>
          </b:Person>
        </b:NameList>
      </b:Author>
    </b:Author>
    <b:RefOrder>15</b:RefOrder>
  </b:Source>
  <b:Source>
    <b:Tag>McG11</b:Tag>
    <b:SourceType>Book</b:SourceType>
    <b:Guid>{3F31D7B2-AC34-C442-BE68-C5A637F707E4}</b:Guid>
    <b:Title>Reality is Broken: Why games make us better and how they can change the world</b:Title>
    <b:Publisher>Penguin Press</b:Publisher>
    <b:City>New York</b:City>
    <b:Year>2011</b:Year>
    <b:Author>
      <b:Author>
        <b:NameList>
          <b:Person>
            <b:Last>McGonigal</b:Last>
            <b:First>Jane</b:First>
          </b:Person>
        </b:NameList>
      </b:Author>
    </b:Author>
    <b:StateProvince>NY</b:StateProvince>
    <b:RefOrder>16</b:RefOrder>
  </b:Source>
  <b:Source>
    <b:Tag>Klo09</b:Tag>
    <b:SourceType>InternetSite</b:SourceType>
    <b:Guid>{61685949-B9AE-3C46-B716-B2C02FD3950E}</b:Guid>
    <b:Title>Moving learning games forward</b:Title>
    <b:Publisher>MIT Press</b:Publisher>
    <b:Year>2009</b:Year>
    <b:InternetSiteTitle>MIT</b:InternetSiteTitle>
    <b:URL>http://education.mit.edu/papers/MovingLearningGamesForward_EdArcade.pdf</b:URL>
    <b:Month>Aug</b:Month>
    <b:Day>21</b:Day>
    <b:Author>
      <b:Author>
        <b:NameList>
          <b:Person>
            <b:Last>Klopfer</b:Last>
            <b:First>E.</b:First>
          </b:Person>
          <b:Person>
            <b:Last>Osterweil</b:Last>
            <b:First>S.</b:First>
          </b:Person>
          <b:Person>
            <b:Last>Salen</b:Last>
            <b:First>K.</b:First>
          </b:Person>
        </b:NameList>
      </b:Author>
    </b:Author>
    <b:RefOrder>17</b:RefOrder>
  </b:Source>
  <b:Source>
    <b:Tag>Zic11</b:Tag>
    <b:SourceType>Book</b:SourceType>
    <b:Guid>{F950F945-4ACF-284A-A4F1-E5E3289D133C}</b:Guid>
    <b:Title>Gamification by Design: Implementing Game Mechanics in Web and Mobile Apps</b:Title>
    <b:Year>2011</b:Year>
    <b:Author>
      <b:Author>
        <b:NameList>
          <b:Person>
            <b:Last>Zichermann</b:Last>
            <b:First>Gabe</b:First>
          </b:Person>
          <b:Person>
            <b:Last>Cunningham</b:Last>
            <b:First>Christopher</b:First>
          </b:Person>
        </b:NameList>
      </b:Author>
    </b:Author>
    <b:City>Cambridge</b:City>
    <b:Publisher>O'Reilly</b:Publisher>
    <b:RefOrder>18</b:RefOrder>
  </b:Source>
  <b:Source>
    <b:Tag>Mac11</b:Tag>
    <b:SourceType>DocumentFromInternetSite</b:SourceType>
    <b:Guid>{5C438E71-48AE-654E-AFDE-05F7040AF77C}</b:Guid>
    <b:Title>Gamification: A growing business to invigorate stale websites</b:Title>
    <b:Year>2011</b:Year>
    <b:InternetSiteTitle>Business Week</b:InternetSiteTitle>
    <b:URL>http://www.businessweek.com/magazine/content/11_05/b4213035403146.htm</b:URL>
    <b:Month>January</b:Month>
    <b:Day>19</b:Day>
    <b:Author>
      <b:Author>
        <b:NameList>
          <b:Person>
            <b:Last>MacMillian</b:Last>
          </b:Person>
        </b:NameList>
      </b:Author>
    </b:Author>
    <b:RefOrder>19</b:RefOrder>
  </b:Source>
  <b:Source>
    <b:Tag>Chr16</b:Tag>
    <b:SourceType>InternetSite</b:SourceType>
    <b:Guid>{7E2F8118-D361-415A-BE1B-73C7B18911B8}</b:Guid>
    <b:Title>How to Make Learning Easier than Cheating</b:Title>
    <b:Year>2016</b:Year>
    <b:Author>
      <b:Author>
        <b:NameList>
          <b:Person>
            <b:Last>Bhansali</b:Last>
            <b:First>Christopher</b:First>
            <b:Middle>Pedregal and Shreyans</b:Middle>
          </b:Person>
        </b:NameList>
      </b:Author>
    </b:Author>
    <b:URL>https://www.edsurge.com/news/2016-07-23-how-to-make-learning-easier-than-cheating</b:URL>
    <b:InternetSiteTitle>Edsurge</b:InternetSiteTitle>
    <b:RefOrder>20</b:RefOrder>
  </b:Source>
  <b:Source>
    <b:Tag>Mar17</b:Tag>
    <b:SourceType>Report</b:SourceType>
    <b:Guid>{C5F09A72-F59C-4984-AD87-E0B3255FBC6C}</b:Guid>
    <b:Author>
      <b:Author>
        <b:NameList>
          <b:Person>
            <b:Last>Marjolin</b:Last>
            <b:First>A</b:First>
          </b:Person>
          <b:Person>
            <b:Last>Muir</b:Last>
            <b:First>K</b:First>
          </b:Person>
          <b:Person>
            <b:Last>Ramai</b:Last>
            <b:First>I</b:First>
          </b:Person>
          <b:Person>
            <b:Last>Powell</b:Last>
            <b:First>A</b:First>
          </b:Person>
        </b:NameList>
      </b:Author>
    </b:Author>
    <b:Title>Why is financial stress increasing? Financial Resilience in Australia 2016 -Part 1</b:Title>
    <b:Year>2017</b:Year>
    <b:Publisher>Centre for Social Impact, UNSW.</b:Publisher>
    <b:City>Sydney</b:City>
    <b:RefOrder>21</b:RefOrder>
  </b:Source>
  <b:Source>
    <b:Tag>Mui15</b:Tag>
    <b:SourceType>Report</b:SourceType>
    <b:Guid>{4B6887BA-C02B-435A-B34D-971C40CC3F33}</b:Guid>
    <b:Title>Eitht years on the fringe: what has it meant to be severely of fully financially excluded in Australia?</b:Title>
    <b:Year>2015</b:Year>
    <b:Publisher>Centre for Social Impact for the National Australia Bank</b:Publisher>
    <b:City>Sydney</b:City>
    <b:Author>
      <b:Author>
        <b:NameList>
          <b:Person>
            <b:Last>Muir</b:Last>
            <b:First>K</b:First>
          </b:Person>
          <b:Person>
            <b:Last>Marjolin</b:Last>
            <b:First>A</b:First>
          </b:Person>
          <b:Person>
            <b:Last>Adams</b:Last>
            <b:First>S</b:First>
          </b:Person>
        </b:NameList>
      </b:Author>
    </b:Author>
    <b:RefOrder>22</b:RefOrder>
  </b:Source>
  <b:Source>
    <b:Tag>New00</b:Tag>
    <b:SourceType>JournalArticle</b:SourceType>
    <b:Guid>{5E45F1EB-20FF-4489-8BBD-DBACB12590B9}</b:Guid>
    <b:Title>Student poverty at The University Of Ballarat</b:Title>
    <b:Year>2000</b:Year>
    <b:JournalName>Australian Journal of Social Issues, issue 35</b:JournalName>
    <b:Pages> 35: 251–265</b:Pages>
    <b:Author>
      <b:Author>
        <b:NameList>
          <b:Person>
            <b:Last>Newton</b:Last>
            <b:First>J</b:First>
          </b:Person>
          <b:Person>
            <b:Last>Turale</b:Last>
            <b:First>S</b:First>
          </b:Person>
        </b:NameList>
      </b:Author>
    </b:Author>
    <b:RefOrder>23</b:RefOrder>
  </b:Source>
  <b:Source>
    <b:Tag>Uni17</b:Tag>
    <b:SourceType>ElectronicSource</b:SourceType>
    <b:Guid>{1E1BC42E-E7A1-4EAF-8CBB-67F8BCDF9A63}</b:Guid>
    <b:Title>LTSU Survey Data</b:Title>
    <b:Year>2017</b:Year>
    <b:Author>
      <b:Author>
        <b:Corporate>Student Union, La Trobe University </b:Corporate>
      </b:Author>
    </b:Author>
    <b:City>Melbourne</b:City>
    <b:StateProvince>Victoria</b:StateProvince>
    <b:CountryRegion>Australia</b:CountryRegion>
    <b:RefOrder>24</b:RefOrder>
  </b:Source>
  <b:Source>
    <b:Tag>Sel001</b:Tag>
    <b:SourceType>JournalArticle</b:SourceType>
    <b:Guid>{831312C2-2C09-4F43-B5C7-CFDB6A43CD1D}</b:Guid>
    <b:Title>Positive Psychology: An Introduction</b:Title>
    <b:JournalName>The American Psychologist, 55(1),</b:JournalName>
    <b:Year>2000</b:Year>
    <b:Pages>5-14</b:Pages>
    <b:Author>
      <b:Author>
        <b:NameList>
          <b:Person>
            <b:Last>Seligman</b:Last>
            <b:First>M</b:First>
          </b:Person>
          <b:Person>
            <b:Last>Csikszenzentmihalyi</b:Last>
            <b:First>M</b:First>
          </b:Person>
        </b:NameList>
      </b:Author>
    </b:Author>
    <b:RefOrder>1</b:RefOrder>
  </b:Source>
  <b:Source>
    <b:Tag>Lyu09</b:Tag>
    <b:SourceType>JournalArticle</b:SourceType>
    <b:Guid>{CC9CC3B7-9BA3-DD49-93C0-6C9B9139DEE8}</b:Guid>
    <b:Title>Enhancing Well-Being and Alleviating DepressiveSymptoms With Positive Psychology Interventions:A Practice-Friendly Meta-Analysis</b:Title>
    <b:JournalName>JOURNAL OF CLINICAL PSYCHOLOGY: </b:JournalName>
    <b:Year>2009</b:Year>
    <b:Pages>467-487</b:Pages>
    <b:Author>
      <b:Author>
        <b:NameList>
          <b:Person>
            <b:Last>Lyubomirsky</b:Last>
            <b:First>S</b:First>
          </b:Person>
          <b:Person>
            <b:Last>Sin</b:Last>
            <b:First>N</b:First>
          </b:Person>
        </b:NameList>
      </b:Author>
    </b:Author>
    <b:RefOrder>2</b:RefOrder>
  </b:Source>
  <b:Source>
    <b:Tag>Pra20</b:Tag>
    <b:SourceType>DocumentFromInternetSite</b:SourceType>
    <b:Guid>{D196862E-EC74-4632-99C4-8ED59B29D293}</b:Guid>
    <b:Title>Impact of COVID-19 on Students' Mental Health</b:Title>
    <b:Year>2020</b:Year>
    <b:Author>
      <b:Author>
        <b:NameList>
          <b:Person>
            <b:Last>Shukla</b:Last>
            <b:First>Pragati</b:First>
          </b:Person>
        </b:NameList>
      </b:Author>
    </b:Author>
    <b:InternetSiteTitle>Psychreg</b:InternetSiteTitle>
    <b:Month>August</b:Month>
    <b:Day>10</b:Day>
    <b:URL>https://www.psychreg.org/impact-of-covid-19-on-students-mental-health-and-well-being/</b:URL>
    <b:RefOrder>3</b:RefOrder>
  </b:Source>
  <b:Source>
    <b:Tag>CDS20</b:Tag>
    <b:SourceType>Report</b:SourceType>
    <b:Guid>{EF1A77F2-F50A-422A-BB31-21CC9D2E32A3}</b:Guid>
    <b:Title>Client Report: Jan - July </b:Title>
    <b:Year>2020</b:Year>
    <b:Author>
      <b:Author>
        <b:Corporate>CDS Database, Advocacy Dep't, LTSU.</b:Corporate>
      </b:Author>
    </b:Author>
    <b:RefOrder>4</b:RefOrder>
  </b:Source>
  <b:Source>
    <b:Tag>Wad15</b:Tag>
    <b:SourceType>Book</b:SourceType>
    <b:Guid>{0171C09F-5BF0-9543-859B-32AFC3EC2CCC}</b:Guid>
    <b:Title>Positive Psychology on the College Campus</b:Title>
    <b:Year>2015</b:Year>
    <b:City>London</b:City>
    <b:Publisher>Oxford University Press</b:Publisher>
    <b:Author>
      <b:Author>
        <b:NameList>
          <b:Person>
            <b:Last>Wade</b:Last>
            <b:First>J</b:First>
          </b:Person>
          <b:Person>
            <b:Last>Marks</b:Last>
            <b:First>L</b:First>
          </b:Person>
          <b:Person>
            <b:Last>Hetzel</b:Last>
            <b:First>R</b:First>
          </b:Person>
        </b:NameList>
      </b:Author>
    </b:Author>
    <b:RefOrder>5</b:RefOrder>
  </b:Source>
  <b:Source>
    <b:Tag>Nie181</b:Tag>
    <b:SourceType>Book</b:SourceType>
    <b:Guid>{5B48045E-4EDF-4645-8EA8-7927341AD3DB}</b:Guid>
    <b:Title>Character Strengths Interventions: A Field Guide for Practitioners</b:Title>
    <b:Publisher>Hogrefe</b:Publisher>
    <b:Year>2018</b:Year>
    <b:Author>
      <b:Author>
        <b:NameList>
          <b:Person>
            <b:Last>Niemiec</b:Last>
            <b:First>R</b:First>
          </b:Person>
        </b:NameList>
      </b:Author>
    </b:Author>
    <b:RefOrder>6</b:RefOrder>
  </b:Source>
  <b:Source>
    <b:Tag>VIA201</b:Tag>
    <b:SourceType>InternetSite</b:SourceType>
    <b:Guid>{475808EF-F1C2-C04C-8FE5-4EBF85D409F8}</b:Guid>
    <b:Title>Sharacter Strengths</b:Title>
    <b:InternetSiteTitle>VIA</b:InternetSiteTitle>
    <b:URL>https://www.viacharacter.org/</b:URL>
    <b:Year>2020</b:Year>
    <b:Month>April</b:Month>
    <b:Author>
      <b:Author>
        <b:Corporate>VIA Institute of Character</b:Corporate>
      </b:Author>
    </b:Author>
    <b:RefOrder>7</b:RefOrder>
  </b:Source>
  <b:Source>
    <b:Tag>Rya00</b:Tag>
    <b:SourceType>JournalArticle</b:SourceType>
    <b:Guid>{71A7E516-7E33-4C6C-A45B-A6F6344FDA09}</b:Guid>
    <b:Title>Self-Determination Theory and the Facilitation of Intrinsic Motivation, Social Development, and Well-Being</b:Title>
    <b:Year>2000</b:Year>
    <b:JournalName>American Psychologist</b:JournalName>
    <b:Pages>68-70</b:Pages>
    <b:Author>
      <b:Author>
        <b:NameList>
          <b:Person>
            <b:Last>Ryan</b:Last>
            <b:First>R</b:First>
          </b:Person>
          <b:Person>
            <b:Last>Deci</b:Last>
            <b:First>E</b:First>
          </b:Person>
        </b:NameList>
      </b:Author>
    </b:Author>
    <b:RefOrder>8</b:RefOrder>
  </b:Source>
  <b:Source>
    <b:Tag>ASI</b:Tag>
    <b:SourceType>InternetSite</b:SourceType>
    <b:Guid>{98EA15EE-866C-A04A-A3E4-49D7F80A6AF8}</b:Guid>
    <b:Title>Money Smart - student life and money</b:Title>
    <b:Author>
      <b:Author>
        <b:Corporate>ASIC</b:Corporate>
      </b:Author>
    </b:Author>
    <b:InternetSiteTitle>Money Smart</b:InternetSiteTitle>
    <b:URL>https://moneysmart.gov.au/student-life-and-money</b:URL>
    <b:Year>2020</b:Year>
    <b:Month>April</b:Month>
    <b:Day>10</b:Day>
    <b:RefOrder>9</b:RefOrder>
  </b:Source>
  <b:Source>
    <b:Tag>LaT20</b:Tag>
    <b:SourceType>InternetSite</b:SourceType>
    <b:Guid>{F03620BB-E596-3643-8AE1-12A2EE6D135E}</b:Guid>
    <b:Title>How can financial counselling help you as a student ?</b:Title>
    <b:Year>2020</b:Year>
    <b:InternetSiteTitle>La Trobe Student Union</b:InternetSiteTitle>
    <b:URL>https://latrobesu.org.au/financialcounselling</b:URL>
    <b:Month>April</b:Month>
    <b:Day>20</b:Day>
    <b:Author>
      <b:Author>
        <b:Corporate>La Trobe University, Student Union</b:Corporate>
      </b:Author>
    </b:Author>
    <b:City>Melbourne</b:City>
    <b:StateProvince>Vic</b:StateProvince>
    <b:CountryRegion>Australia</b:CountryRegion>
    <b:RefOrder>10</b:RefOrder>
  </b:Source>
  <b:Source>
    <b:Tag>Lom14</b:Tag>
    <b:SourceType>Book</b:SourceType>
    <b:Guid>{5F03313A-8CCD-2446-8C6A-609FC4C942A0}</b:Guid>
    <b:Title>Applied Positive Psychology:Integrated Positive Practice</b:Title>
    <b:Year>2014</b:Year>
    <b:Publisher>Sage Publications</b:Publisher>
    <b:Author>
      <b:Author>
        <b:NameList>
          <b:Person>
            <b:Last>Lomas</b:Last>
            <b:First>T</b:First>
          </b:Person>
          <b:Person>
            <b:Last>Hefferon</b:Last>
            <b:First>K</b:First>
          </b:Person>
          <b:Person>
            <b:Last>Ivtzan</b:Last>
            <b:First>I</b:First>
          </b:Person>
        </b:NameList>
      </b:Author>
    </b:Author>
    <b:RefOrder>12</b:RefOrder>
  </b:Source>
  <b:Source>
    <b:Tag>Oad11</b:Tag>
    <b:SourceType>JournalArticle</b:SourceType>
    <b:Guid>{133FC9DF-490E-B24A-87A8-218C43096368}</b:Guid>
    <b:Title>Towards a positive university</b:Title>
    <b:Year>2011</b:Year>
    <b:Author>
      <b:Author>
        <b:NameList>
          <b:Person>
            <b:Last>Oades</b:Last>
            <b:First>L</b:First>
          </b:Person>
          <b:Person>
            <b:Last>Robinson</b:Last>
            <b:First>P</b:First>
          </b:Person>
          <b:Person>
            <b:Last>Green</b:Last>
            <b:First>S</b:First>
          </b:Person>
          <b:Person>
            <b:Last>Spencer</b:Last>
            <b:First>G</b:First>
          </b:Person>
        </b:NameList>
      </b:Author>
    </b:Author>
    <b:JournalName>the Journal of Positive Psychology</b:JournalName>
    <b:Pages>434</b:Pages>
    <b:RefOrder>13</b:RefOrder>
  </b:Source>
  <b:Source>
    <b:Tag>Min20</b:Tag>
    <b:SourceType>InternetSite</b:SourceType>
    <b:Guid>{EC65CFA4-4947-3C46-8E59-C3562F2599C2}</b:Guid>
    <b:Title>Smiling Mind</b:Title>
    <b:Year>2020</b:Year>
    <b:Author>
      <b:Author>
        <b:Corporate>Mindfit at work</b:Corporate>
      </b:Author>
    </b:Author>
    <b:InternetSiteTitle>MindFit</b:InternetSiteTitle>
    <b:URL>https://www.mindfitatwork.com.au/</b:URL>
    <b:Month>May</b:Month>
    <b:Day>12</b:Day>
    <b:RefOrder>14</b:RefOrder>
  </b:Source>
  <b:Source>
    <b:Tag>Sun20</b:Tag>
    <b:SourceType>InternetSite</b:SourceType>
    <b:Guid>{29FF5FD1-77ED-0B44-8486-56966059D980}</b:Guid>
    <b:Author>
      <b:Author>
        <b:Corporate>Suncorp</b:Corporate>
      </b:Author>
    </b:Author>
    <b:Title>What really makes a happy person ?</b:Title>
    <b:InternetSiteTitle>Suncorp - money habits</b:InternetSiteTitle>
    <b:URL>https://www.suncorp.com.au/learn-about/health/what-makes-a-happy-person.html</b:URL>
    <b:Year>2020</b:Year>
    <b:Month>April</b:Month>
    <b:Day>15</b:Day>
    <b:RefOrder>15</b:RefOrder>
  </b:Source>
  <b:Source>
    <b:Tag>Flo20</b:Tag>
    <b:SourceType>DocumentFromInternetSite</b:SourceType>
    <b:Guid>{88411D5E-1AA6-D748-A30A-D2E49A0B8AAC}</b:Guid>
    <b:Title>SBS News</b:Title>
    <b:InternetSiteTitle>SBS</b:InternetSiteTitle>
    <b:URL>https://www.sbs.com.au/news/australia-s-international-students-are-going-hungry-with-60-per-cent-now-unemployed?cid=sbsnews:edm:newsam:relation:news:na:na  </b:URL>
    <b:Year>2020</b:Year>
    <b:Month>August</b:Month>
    <b:Day>17</b:Day>
    <b:Author>
      <b:Author>
        <b:NameList>
          <b:Person>
            <b:Last>Florez</b:Last>
            <b:First>C</b:First>
          </b:Person>
        </b:NameList>
      </b:Author>
    </b:Author>
    <b:RefOrder>11</b:RefOrder>
  </b:Source>
</b:Sources>
</file>

<file path=customXml/itemProps1.xml><?xml version="1.0" encoding="utf-8"?>
<ds:datastoreItem xmlns:ds="http://schemas.openxmlformats.org/officeDocument/2006/customXml" ds:itemID="{6784EBE8-9F90-F246-AFD2-88D89DABFD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10</Pages>
  <Words>4438</Words>
  <Characters>28065</Characters>
  <Application>Microsoft Office Word</Application>
  <DocSecurity>0</DocSecurity>
  <Lines>427</Lines>
  <Paragraphs>113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Nina Thomas</dc:creator>
  <cp:keywords/>
  <dc:description/>
  <cp:lastModifiedBy>Nina Thomas</cp:lastModifiedBy>
  <cp:revision>5</cp:revision>
  <cp:lastPrinted>2024-09-20T04:46:00Z</cp:lastPrinted>
  <dcterms:created xsi:type="dcterms:W3CDTF">2025-11-30T23:10:00Z</dcterms:created>
  <dcterms:modified xsi:type="dcterms:W3CDTF">2025-12-01T22:52:00Z</dcterms:modified>
</cp:coreProperties>
</file>