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836BC7" w14:textId="289CE7F0" w:rsidR="002022FE" w:rsidRPr="00DC44E3" w:rsidRDefault="00DA4F24" w:rsidP="0014562E">
      <w:pPr>
        <w:pStyle w:val="JANZSSAArticlehead"/>
      </w:pPr>
      <w:bookmarkStart w:id="0" w:name="_Hlk24277369"/>
      <w:r w:rsidRPr="00DA4F24">
        <w:t xml:space="preserve">Supporting </w:t>
      </w:r>
      <w:r w:rsidR="0022162A">
        <w:t>S</w:t>
      </w:r>
      <w:r w:rsidRPr="00DA4F24">
        <w:t xml:space="preserve">tudent </w:t>
      </w:r>
      <w:r w:rsidR="0022162A">
        <w:t>D</w:t>
      </w:r>
      <w:r w:rsidRPr="00DA4F24">
        <w:t xml:space="preserve">iversity: Evaluation of an LGBTIQ+ Ally </w:t>
      </w:r>
      <w:r w:rsidR="0022162A">
        <w:t>T</w:t>
      </w:r>
      <w:r w:rsidRPr="00DA4F24">
        <w:t xml:space="preserve">raining </w:t>
      </w:r>
      <w:r w:rsidR="0022162A">
        <w:t>P</w:t>
      </w:r>
      <w:r w:rsidRPr="00DA4F24">
        <w:t xml:space="preserve">rogram at a </w:t>
      </w:r>
      <w:r w:rsidR="0022162A">
        <w:t>R</w:t>
      </w:r>
      <w:r w:rsidRPr="00DA4F24">
        <w:t xml:space="preserve">egional Australian </w:t>
      </w:r>
      <w:r w:rsidR="0022162A">
        <w:t>U</w:t>
      </w:r>
      <w:r w:rsidRPr="00DA4F24">
        <w:t>niversit</w:t>
      </w:r>
      <w:r>
        <w:t>y</w:t>
      </w:r>
    </w:p>
    <w:p w14:paraId="1907F86E" w14:textId="77777777" w:rsidR="00DA4F24" w:rsidRDefault="00DA4F24" w:rsidP="0068127B">
      <w:pPr>
        <w:pStyle w:val="JANZSSAInstitution"/>
        <w:spacing w:before="120" w:after="0"/>
      </w:pPr>
      <w:r w:rsidRPr="00DA4F24">
        <w:t xml:space="preserve">Gemma Mann </w:t>
      </w:r>
    </w:p>
    <w:p w14:paraId="5A643998" w14:textId="7D543CFC" w:rsidR="00A667F6" w:rsidRDefault="00DA4F24" w:rsidP="00571F4B">
      <w:pPr>
        <w:pStyle w:val="JANZSSAInstitution"/>
      </w:pPr>
      <w:r w:rsidRPr="00DA4F24">
        <w:t>Ann-Marie Priest</w:t>
      </w:r>
      <w:r w:rsidR="00A667F6" w:rsidRPr="00A667F6">
        <w:t xml:space="preserve"> </w:t>
      </w:r>
    </w:p>
    <w:p w14:paraId="36CFAEAB" w14:textId="163C19E4" w:rsidR="00A667F6" w:rsidRPr="00A667F6" w:rsidRDefault="0068127B" w:rsidP="00667072">
      <w:pPr>
        <w:pStyle w:val="JANZSSAAuthor"/>
        <w:spacing w:after="120"/>
        <w:rPr>
          <w:rtl/>
        </w:rPr>
      </w:pPr>
      <w:r w:rsidRPr="0068127B">
        <w:t>C</w:t>
      </w:r>
      <w:r w:rsidR="000D2664">
        <w:t xml:space="preserve">entral </w:t>
      </w:r>
      <w:r w:rsidRPr="0068127B">
        <w:t>Q</w:t>
      </w:r>
      <w:r w:rsidR="000D2664">
        <w:t xml:space="preserve">ueensland </w:t>
      </w:r>
      <w:r w:rsidRPr="0068127B">
        <w:t>University</w:t>
      </w:r>
      <w:r w:rsidR="004B2BB2" w:rsidRPr="00A667F6">
        <w:t xml:space="preserve"> </w:t>
      </w:r>
    </w:p>
    <w:p w14:paraId="77EEC052" w14:textId="2215B3FB" w:rsidR="002022FE" w:rsidRPr="00DC44E3" w:rsidRDefault="002022FE" w:rsidP="00BB7D85">
      <w:pPr>
        <w:pStyle w:val="JANZSSAHeading1"/>
      </w:pPr>
      <w:r w:rsidRPr="00DC44E3">
        <w:t>Abstract</w:t>
      </w:r>
      <w:r w:rsidR="00D50C70">
        <w:t xml:space="preserve"> </w:t>
      </w:r>
    </w:p>
    <w:p w14:paraId="406B68EA" w14:textId="7EF12138" w:rsidR="0005549E" w:rsidRPr="00DC44E3" w:rsidRDefault="0068127B" w:rsidP="0005549E">
      <w:pPr>
        <w:pStyle w:val="JANZSSAAbstractBody"/>
        <w:rPr>
          <w:rtl/>
        </w:rPr>
      </w:pPr>
      <w:r w:rsidRPr="0068127B">
        <w:t xml:space="preserve">Regional universities face unique challenges in promoting inclusiveness for minority student cohorts because they operate in less diverse social and cultural environments than metropolitan institutions. This study evaluates an LGBTIQ+ Ally </w:t>
      </w:r>
      <w:r w:rsidR="003F03FE">
        <w:t>p</w:t>
      </w:r>
      <w:r w:rsidRPr="0068127B">
        <w:t>rogram informed by Anzaldua’s (1987) Borderlands theory to investigate the effectiveness of Ally training in meeting these challenges. Using the Kirkpatrick evaluation model, the study demonstrate</w:t>
      </w:r>
      <w:r w:rsidR="007A3E96">
        <w:t>s</w:t>
      </w:r>
      <w:r w:rsidRPr="0068127B">
        <w:t xml:space="preserve"> the value of the Borderlands theoretical framework in delivering engaging training that increase</w:t>
      </w:r>
      <w:r w:rsidR="007A3E96">
        <w:t>s</w:t>
      </w:r>
      <w:r w:rsidRPr="0068127B">
        <w:t xml:space="preserve"> participants’ knowledge and understanding of LGBTIQ+ issues and their capacity to share knowledge and actively counter discrimination. The program’s effectiveness is particularly significant given the global divide between inclusivity advocates and those resistant to diversity. Although institutional impacts are difficult to measure in a small study, evidence from semi-structured interviews with participants suggests that having a strong network of </w:t>
      </w:r>
      <w:r w:rsidR="007C659D">
        <w:t>A</w:t>
      </w:r>
      <w:r w:rsidRPr="0068127B">
        <w:t xml:space="preserve">llies has contributed to institutional change. This research confirms that training programs utilising Borderlands theory can be effective in fostering inclusive university environments for increasingly diverse student populations. </w:t>
      </w:r>
    </w:p>
    <w:p w14:paraId="69A95873" w14:textId="77777777" w:rsidR="00683B3B" w:rsidRPr="00571F4B" w:rsidRDefault="002022FE" w:rsidP="00BB7D85">
      <w:pPr>
        <w:pStyle w:val="JANZSSAHeading1"/>
      </w:pPr>
      <w:r w:rsidRPr="00571F4B">
        <w:t>Keywords</w:t>
      </w:r>
    </w:p>
    <w:p w14:paraId="137EAC5C" w14:textId="5DB6E666" w:rsidR="00D6009D" w:rsidRPr="006A0AF4" w:rsidRDefault="0068127B" w:rsidP="00176032">
      <w:pPr>
        <w:pStyle w:val="JANZSSABodycopy"/>
      </w:pPr>
      <w:r w:rsidRPr="0068127B">
        <w:t xml:space="preserve">LGBTIQ+; Ally </w:t>
      </w:r>
      <w:r>
        <w:t>p</w:t>
      </w:r>
      <w:r w:rsidRPr="0068127B">
        <w:t xml:space="preserve">rogram; </w:t>
      </w:r>
      <w:r>
        <w:t>H</w:t>
      </w:r>
      <w:r w:rsidRPr="0068127B">
        <w:t xml:space="preserve">igher education; </w:t>
      </w:r>
      <w:r>
        <w:t>E</w:t>
      </w:r>
      <w:r w:rsidRPr="0068127B">
        <w:t xml:space="preserve">valuation; </w:t>
      </w:r>
      <w:r>
        <w:t>D</w:t>
      </w:r>
      <w:r w:rsidRPr="0068127B">
        <w:t>iversity training.</w:t>
      </w:r>
    </w:p>
    <w:p w14:paraId="174B0D12" w14:textId="77777777" w:rsidR="00B40AA2" w:rsidRPr="00DC44E3" w:rsidRDefault="00B40AA2" w:rsidP="00B40AA2">
      <w:pPr>
        <w:pStyle w:val="JANZSSAHeading1"/>
      </w:pPr>
      <w:r>
        <w:t xml:space="preserve">Introduction </w:t>
      </w:r>
    </w:p>
    <w:p w14:paraId="38B15246" w14:textId="77777777" w:rsidR="0052332F" w:rsidRDefault="0052332F" w:rsidP="0052332F">
      <w:pPr>
        <w:pStyle w:val="JANZSSABodycopy"/>
      </w:pPr>
      <w:r w:rsidRPr="00FD6E91">
        <w:t xml:space="preserve">Australian universities increasingly acknowledge the importance of supporting LGBTIQ+ students, evidenced by the widespread implementation of Ally programs across institutions. </w:t>
      </w:r>
      <w:r>
        <w:t>Allies can be defined as “individuals who are intentionally preparing themselves and/or engaging in behaviors [</w:t>
      </w:r>
      <w:r w:rsidRPr="00BD1B9E">
        <w:rPr>
          <w:i/>
        </w:rPr>
        <w:t>sic</w:t>
      </w:r>
      <w:r>
        <w:t xml:space="preserve">] to reduce oppression and support members of marginalized groups” </w:t>
      </w:r>
      <w:r>
        <w:rPr>
          <w:noProof/>
        </w:rPr>
        <w:t>(Martinez et al., 2024, p. 115)</w:t>
      </w:r>
      <w:r>
        <w:t>. Ally</w:t>
      </w:r>
      <w:r w:rsidRPr="00FD6E91">
        <w:t xml:space="preserve"> programs serve multiple student-centred purposes</w:t>
      </w:r>
      <w:r>
        <w:t>.</w:t>
      </w:r>
      <w:r w:rsidRPr="00FD6E91">
        <w:t xml:space="preserve"> </w:t>
      </w:r>
      <w:r>
        <w:t xml:space="preserve">At an overarching level, programs </w:t>
      </w:r>
      <w:r w:rsidRPr="00FD6E91">
        <w:t>provid</w:t>
      </w:r>
      <w:r>
        <w:t>e</w:t>
      </w:r>
      <w:r w:rsidRPr="00FD6E91">
        <w:t xml:space="preserve"> visible symbols of institutional commitment to inclusivity</w:t>
      </w:r>
      <w:r>
        <w:t xml:space="preserve"> </w:t>
      </w:r>
      <w:r w:rsidRPr="00470F61">
        <w:rPr>
          <w:noProof/>
        </w:rPr>
        <w:t>(Gremillion &amp; Powell, 2019)</w:t>
      </w:r>
      <w:r>
        <w:rPr>
          <w:noProof/>
        </w:rPr>
        <w:t>. Within institutions, Ally programs</w:t>
      </w:r>
      <w:r w:rsidRPr="00FD6E91">
        <w:t xml:space="preserve"> foster </w:t>
      </w:r>
      <w:r>
        <w:t xml:space="preserve">a sense of </w:t>
      </w:r>
      <w:r w:rsidRPr="00FD6E91">
        <w:t>belonging</w:t>
      </w:r>
      <w:r>
        <w:t xml:space="preserve"> through events and resources (Estrada et al., 2017).</w:t>
      </w:r>
      <w:r w:rsidRPr="00FD6E91">
        <w:t xml:space="preserve"> </w:t>
      </w:r>
      <w:r>
        <w:t xml:space="preserve">In addition, Ally programs regularly </w:t>
      </w:r>
      <w:r w:rsidRPr="00FD6E91">
        <w:t>offer diversity training</w:t>
      </w:r>
      <w:r>
        <w:t xml:space="preserve"> to students and staff</w:t>
      </w:r>
      <w:r w:rsidRPr="00FD6E91">
        <w:t xml:space="preserve"> that builds understanding among the broader </w:t>
      </w:r>
      <w:r>
        <w:t>university</w:t>
      </w:r>
      <w:r w:rsidRPr="00FD6E91">
        <w:t xml:space="preserve"> community</w:t>
      </w:r>
      <w:r>
        <w:t xml:space="preserve"> of the issues LGBTIQ+ people face, and how to help deal with these issues (Skene et al., 2008)</w:t>
      </w:r>
      <w:r w:rsidRPr="00FD6E91">
        <w:t>.</w:t>
      </w:r>
      <w:r>
        <w:t xml:space="preserve"> This can be more complex for regional universities, where there is often widespread community resistance to LGBTIQ+ inclusiveness </w:t>
      </w:r>
      <w:r>
        <w:rPr>
          <w:noProof/>
        </w:rPr>
        <w:t>(Reynish et al., 2023)</w:t>
      </w:r>
      <w:r>
        <w:t xml:space="preserve">. </w:t>
      </w:r>
    </w:p>
    <w:p w14:paraId="05AE28EA" w14:textId="69E13B77" w:rsidR="0052332F" w:rsidRDefault="0052332F" w:rsidP="0052332F">
      <w:pPr>
        <w:pStyle w:val="JANZSSABodycopy"/>
        <w:rPr>
          <w:rFonts w:eastAsia="Times New Roman"/>
        </w:rPr>
      </w:pPr>
      <w:r w:rsidRPr="007E2012">
        <w:t>Despite the prevalence</w:t>
      </w:r>
      <w:r>
        <w:t xml:space="preserve"> of Ally </w:t>
      </w:r>
      <w:r w:rsidR="007A3E96">
        <w:t>p</w:t>
      </w:r>
      <w:r>
        <w:t>rograms</w:t>
      </w:r>
      <w:r w:rsidRPr="007E2012">
        <w:t xml:space="preserve"> in educational institutions both within Australia and internationally, </w:t>
      </w:r>
      <w:r>
        <w:t xml:space="preserve">there is limited </w:t>
      </w:r>
      <w:r w:rsidRPr="007E2012">
        <w:t>research evaluating the</w:t>
      </w:r>
      <w:r>
        <w:t>ir</w:t>
      </w:r>
      <w:r w:rsidRPr="007E2012">
        <w:t xml:space="preserve"> effectiveness. </w:t>
      </w:r>
      <w:r w:rsidRPr="00470F61">
        <w:rPr>
          <w:rFonts w:eastAsia="Times New Roman"/>
        </w:rPr>
        <w:t xml:space="preserve">A </w:t>
      </w:r>
      <w:r>
        <w:rPr>
          <w:rFonts w:eastAsia="Times New Roman"/>
        </w:rPr>
        <w:t>literature review of Australian LGBTIQ+ students’ experiences</w:t>
      </w:r>
      <w:r w:rsidRPr="00470F61">
        <w:rPr>
          <w:rFonts w:eastAsia="Times New Roman"/>
        </w:rPr>
        <w:t xml:space="preserve"> by </w:t>
      </w:r>
      <w:r>
        <w:rPr>
          <w:rFonts w:eastAsia="Times New Roman"/>
          <w:noProof/>
        </w:rPr>
        <w:t>Sharp et al. (2022)</w:t>
      </w:r>
      <w:r w:rsidRPr="007E2012">
        <w:t xml:space="preserve"> found only one article specifically examining an Ally </w:t>
      </w:r>
      <w:r w:rsidR="003F03FE">
        <w:t>p</w:t>
      </w:r>
      <w:r w:rsidRPr="007E2012">
        <w:t>rogram</w:t>
      </w:r>
      <w:r>
        <w:t xml:space="preserve"> in a Melbourne university</w:t>
      </w:r>
      <w:r w:rsidRPr="007E2012">
        <w:t xml:space="preserve"> (Curran et al., 2007)</w:t>
      </w:r>
      <w:r>
        <w:t>. There is also a separate,</w:t>
      </w:r>
      <w:r w:rsidRPr="007E2012">
        <w:t xml:space="preserve"> informal report about </w:t>
      </w:r>
      <w:r>
        <w:t>an</w:t>
      </w:r>
      <w:r w:rsidRPr="007E2012">
        <w:t xml:space="preserve"> Ally </w:t>
      </w:r>
      <w:r w:rsidR="003F03FE">
        <w:t>p</w:t>
      </w:r>
      <w:r w:rsidRPr="007E2012">
        <w:t>rogram</w:t>
      </w:r>
      <w:r>
        <w:t xml:space="preserve"> at a university in Perth </w:t>
      </w:r>
      <w:r>
        <w:rPr>
          <w:rFonts w:eastAsia="Times New Roman"/>
          <w:noProof/>
        </w:rPr>
        <w:t>(Skene et al., 2008)</w:t>
      </w:r>
      <w:r w:rsidRPr="00470F61">
        <w:rPr>
          <w:rFonts w:eastAsia="Times New Roman"/>
        </w:rPr>
        <w:t>.</w:t>
      </w:r>
      <w:r>
        <w:rPr>
          <w:rFonts w:eastAsia="Times New Roman"/>
        </w:rPr>
        <w:t xml:space="preserve"> This study contributes to addressing this gap.</w:t>
      </w:r>
    </w:p>
    <w:p w14:paraId="0564588D" w14:textId="6F36BB5D" w:rsidR="0052332F" w:rsidRPr="00470F61" w:rsidRDefault="0052332F" w:rsidP="0052332F">
      <w:pPr>
        <w:pStyle w:val="JANZSSABodycopy"/>
        <w:rPr>
          <w:rFonts w:eastAsia="Times New Roman"/>
        </w:rPr>
      </w:pPr>
      <w:r w:rsidRPr="00470F61">
        <w:rPr>
          <w:rFonts w:eastAsia="Times New Roman"/>
        </w:rPr>
        <w:t xml:space="preserve">The </w:t>
      </w:r>
      <w:r w:rsidR="000E6BDB" w:rsidRPr="000E6BDB">
        <w:rPr>
          <w:rFonts w:eastAsia="Times New Roman"/>
        </w:rPr>
        <w:t xml:space="preserve">Central Queensland University </w:t>
      </w:r>
      <w:r w:rsidR="000E6BDB">
        <w:rPr>
          <w:rFonts w:eastAsia="Times New Roman"/>
        </w:rPr>
        <w:t>(</w:t>
      </w:r>
      <w:r>
        <w:rPr>
          <w:rFonts w:eastAsia="Times New Roman"/>
        </w:rPr>
        <w:t>CQUniversity</w:t>
      </w:r>
      <w:r w:rsidR="000E6BDB">
        <w:rPr>
          <w:rFonts w:eastAsia="Times New Roman"/>
        </w:rPr>
        <w:t>)</w:t>
      </w:r>
      <w:r>
        <w:rPr>
          <w:rFonts w:eastAsia="Times New Roman"/>
        </w:rPr>
        <w:t xml:space="preserve"> </w:t>
      </w:r>
      <w:r w:rsidRPr="00470F61">
        <w:rPr>
          <w:rFonts w:eastAsia="Times New Roman"/>
        </w:rPr>
        <w:t>Ally Program</w:t>
      </w:r>
      <w:r>
        <w:rPr>
          <w:rFonts w:eastAsia="Times New Roman"/>
        </w:rPr>
        <w:t>,</w:t>
      </w:r>
      <w:r w:rsidRPr="00470F61">
        <w:rPr>
          <w:rFonts w:eastAsia="Times New Roman"/>
        </w:rPr>
        <w:t xml:space="preserve"> introduced in </w:t>
      </w:r>
      <w:r>
        <w:rPr>
          <w:rFonts w:eastAsia="Times New Roman"/>
        </w:rPr>
        <w:t>2011, has</w:t>
      </w:r>
      <w:r w:rsidRPr="00470F61">
        <w:rPr>
          <w:rFonts w:eastAsia="Times New Roman"/>
        </w:rPr>
        <w:t xml:space="preserve"> </w:t>
      </w:r>
      <w:r>
        <w:rPr>
          <w:rFonts w:eastAsia="Times New Roman"/>
        </w:rPr>
        <w:t>s</w:t>
      </w:r>
      <w:r w:rsidRPr="00470F61">
        <w:rPr>
          <w:rFonts w:eastAsia="Times New Roman"/>
        </w:rPr>
        <w:t>een</w:t>
      </w:r>
      <w:r>
        <w:rPr>
          <w:rFonts w:eastAsia="Times New Roman"/>
        </w:rPr>
        <w:t xml:space="preserve"> a number of</w:t>
      </w:r>
      <w:r w:rsidRPr="00470F61">
        <w:rPr>
          <w:rFonts w:eastAsia="Times New Roman"/>
        </w:rPr>
        <w:t xml:space="preserve"> improvements</w:t>
      </w:r>
      <w:r>
        <w:rPr>
          <w:rFonts w:eastAsia="Times New Roman"/>
        </w:rPr>
        <w:t xml:space="preserve"> since its inception</w:t>
      </w:r>
      <w:r w:rsidR="007A3E96">
        <w:rPr>
          <w:rFonts w:eastAsia="Times New Roman"/>
        </w:rPr>
        <w:t>. These have</w:t>
      </w:r>
      <w:r w:rsidRPr="00470F61">
        <w:rPr>
          <w:rFonts w:eastAsia="Times New Roman"/>
        </w:rPr>
        <w:t xml:space="preserve"> </w:t>
      </w:r>
      <w:r>
        <w:rPr>
          <w:rFonts w:eastAsia="Times New Roman"/>
        </w:rPr>
        <w:t>in</w:t>
      </w:r>
      <w:r w:rsidRPr="00655A87">
        <w:rPr>
          <w:rFonts w:eastAsia="Times New Roman"/>
        </w:rPr>
        <w:t>clud</w:t>
      </w:r>
      <w:r w:rsidR="007A3E96" w:rsidRPr="00655A87">
        <w:rPr>
          <w:rFonts w:eastAsia="Times New Roman"/>
        </w:rPr>
        <w:t>ed</w:t>
      </w:r>
      <w:r w:rsidRPr="00655A87">
        <w:rPr>
          <w:rFonts w:eastAsia="Times New Roman"/>
        </w:rPr>
        <w:t xml:space="preserve"> </w:t>
      </w:r>
      <w:r w:rsidR="007A3E96" w:rsidRPr="00655A87">
        <w:rPr>
          <w:rFonts w:eastAsia="Times New Roman"/>
        </w:rPr>
        <w:t>the application of</w:t>
      </w:r>
      <w:r w:rsidR="007A3E96">
        <w:rPr>
          <w:rFonts w:eastAsia="Times New Roman"/>
        </w:rPr>
        <w:t xml:space="preserve"> </w:t>
      </w:r>
      <w:r>
        <w:rPr>
          <w:rFonts w:eastAsia="Times New Roman"/>
        </w:rPr>
        <w:t xml:space="preserve">insights from Anzaldua’s </w:t>
      </w:r>
      <w:r>
        <w:rPr>
          <w:rFonts w:eastAsia="Times New Roman"/>
          <w:noProof/>
        </w:rPr>
        <w:t>(1987)</w:t>
      </w:r>
      <w:r>
        <w:rPr>
          <w:rFonts w:eastAsia="Times New Roman"/>
        </w:rPr>
        <w:t xml:space="preserve"> Borderlands theoretical framework to implement a “</w:t>
      </w:r>
      <w:r w:rsidRPr="00A91F9F">
        <w:rPr>
          <w:rFonts w:eastAsia="Times New Roman"/>
        </w:rPr>
        <w:t>pedagogically sound technique to actually teach people the relevant knowledge, understanding and skills for navigating connection in somewhat new and strange educational and social spaces</w:t>
      </w:r>
      <w:r>
        <w:rPr>
          <w:rFonts w:eastAsia="Times New Roman"/>
        </w:rPr>
        <w:t>”</w:t>
      </w:r>
      <w:r w:rsidRPr="00470F61">
        <w:rPr>
          <w:rFonts w:eastAsia="Times New Roman"/>
        </w:rPr>
        <w:t xml:space="preserve"> </w:t>
      </w:r>
      <w:r>
        <w:rPr>
          <w:rFonts w:eastAsia="Times New Roman"/>
          <w:noProof/>
        </w:rPr>
        <w:t>(Mann, 2022, p. 1)</w:t>
      </w:r>
      <w:r>
        <w:rPr>
          <w:rFonts w:eastAsia="Times New Roman"/>
        </w:rPr>
        <w:t xml:space="preserve">. This </w:t>
      </w:r>
      <w:r>
        <w:rPr>
          <w:rFonts w:eastAsia="Times New Roman"/>
        </w:rPr>
        <w:lastRenderedPageBreak/>
        <w:t>study aimed to evaluate the CQU</w:t>
      </w:r>
      <w:r w:rsidR="00FB23F7">
        <w:rPr>
          <w:rFonts w:eastAsia="Times New Roman"/>
        </w:rPr>
        <w:t>niversity</w:t>
      </w:r>
      <w:r>
        <w:rPr>
          <w:rFonts w:eastAsia="Times New Roman"/>
        </w:rPr>
        <w:t xml:space="preserve"> Ally training by investigating</w:t>
      </w:r>
      <w:r w:rsidRPr="00470F61">
        <w:rPr>
          <w:rFonts w:eastAsia="Times New Roman"/>
        </w:rPr>
        <w:t xml:space="preserve"> participants’ </w:t>
      </w:r>
      <w:r>
        <w:rPr>
          <w:rFonts w:eastAsia="Times New Roman"/>
        </w:rPr>
        <w:t xml:space="preserve">views and </w:t>
      </w:r>
      <w:r w:rsidRPr="00470F61">
        <w:rPr>
          <w:rFonts w:eastAsia="Times New Roman"/>
        </w:rPr>
        <w:t>experiences</w:t>
      </w:r>
      <w:r>
        <w:rPr>
          <w:rFonts w:eastAsia="Times New Roman"/>
        </w:rPr>
        <w:t xml:space="preserve"> using a</w:t>
      </w:r>
      <w:r w:rsidRPr="00470F61">
        <w:rPr>
          <w:rFonts w:eastAsia="Times New Roman"/>
        </w:rPr>
        <w:t xml:space="preserve"> qualitative research </w:t>
      </w:r>
      <w:r>
        <w:rPr>
          <w:rFonts w:eastAsia="Times New Roman"/>
        </w:rPr>
        <w:t xml:space="preserve">approach </w:t>
      </w:r>
      <w:r w:rsidRPr="00470F61">
        <w:rPr>
          <w:rFonts w:eastAsia="Times New Roman"/>
        </w:rPr>
        <w:t xml:space="preserve">based on </w:t>
      </w:r>
      <w:r w:rsidRPr="00763648">
        <w:rPr>
          <w:rFonts w:eastAsia="Times New Roman"/>
        </w:rPr>
        <w:t>Kirkpatrick’s</w:t>
      </w:r>
      <w:r w:rsidRPr="00470F61">
        <w:rPr>
          <w:rFonts w:eastAsia="Times New Roman"/>
        </w:rPr>
        <w:t xml:space="preserve"> </w:t>
      </w:r>
      <w:r w:rsidRPr="00470F61">
        <w:rPr>
          <w:rFonts w:eastAsia="Times New Roman"/>
          <w:noProof/>
        </w:rPr>
        <w:t>(</w:t>
      </w:r>
      <w:r w:rsidR="00763648" w:rsidRPr="00763648">
        <w:rPr>
          <w:rFonts w:eastAsia="Times New Roman"/>
        </w:rPr>
        <w:t>Kirkpatric</w:t>
      </w:r>
      <w:r w:rsidR="00763648">
        <w:rPr>
          <w:rFonts w:eastAsia="Times New Roman"/>
        </w:rPr>
        <w:t xml:space="preserve"> &amp; </w:t>
      </w:r>
      <w:r w:rsidR="00763648" w:rsidRPr="00763648">
        <w:rPr>
          <w:rFonts w:eastAsia="Times New Roman"/>
        </w:rPr>
        <w:t>Kirkpatric</w:t>
      </w:r>
      <w:r w:rsidR="00763648">
        <w:rPr>
          <w:rFonts w:eastAsia="Times New Roman"/>
        </w:rPr>
        <w:t xml:space="preserve">, </w:t>
      </w:r>
      <w:r w:rsidRPr="00470F61">
        <w:rPr>
          <w:rFonts w:eastAsia="Times New Roman"/>
          <w:noProof/>
        </w:rPr>
        <w:t>2016)</w:t>
      </w:r>
      <w:r w:rsidRPr="00470F61">
        <w:rPr>
          <w:rFonts w:eastAsia="Times New Roman"/>
        </w:rPr>
        <w:t xml:space="preserve"> model of training evaluation</w:t>
      </w:r>
      <w:r>
        <w:rPr>
          <w:rFonts w:eastAsia="Times New Roman"/>
        </w:rPr>
        <w:t>. D</w:t>
      </w:r>
      <w:r w:rsidRPr="00470F61">
        <w:rPr>
          <w:rFonts w:eastAsia="Times New Roman"/>
        </w:rPr>
        <w:t xml:space="preserve">ata </w:t>
      </w:r>
      <w:r>
        <w:rPr>
          <w:rFonts w:eastAsia="Times New Roman"/>
        </w:rPr>
        <w:t xml:space="preserve">collected </w:t>
      </w:r>
      <w:r w:rsidRPr="00470F61">
        <w:rPr>
          <w:rFonts w:eastAsia="Times New Roman"/>
        </w:rPr>
        <w:t xml:space="preserve">via semi-structured interviews </w:t>
      </w:r>
      <w:r>
        <w:rPr>
          <w:rFonts w:eastAsia="Times New Roman"/>
        </w:rPr>
        <w:t>w</w:t>
      </w:r>
      <w:r w:rsidR="007A3E96">
        <w:rPr>
          <w:rFonts w:eastAsia="Times New Roman"/>
        </w:rPr>
        <w:t>ere</w:t>
      </w:r>
      <w:r w:rsidRPr="00470F61">
        <w:rPr>
          <w:rFonts w:eastAsia="Times New Roman"/>
        </w:rPr>
        <w:t xml:space="preserve"> </w:t>
      </w:r>
      <w:r>
        <w:rPr>
          <w:rFonts w:eastAsia="Times New Roman"/>
        </w:rPr>
        <w:t xml:space="preserve">analysed </w:t>
      </w:r>
      <w:r w:rsidRPr="00470F61">
        <w:rPr>
          <w:rFonts w:eastAsia="Times New Roman"/>
        </w:rPr>
        <w:t>thematic</w:t>
      </w:r>
      <w:r>
        <w:rPr>
          <w:rFonts w:eastAsia="Times New Roman"/>
        </w:rPr>
        <w:t>ally</w:t>
      </w:r>
      <w:r w:rsidRPr="00470F61">
        <w:rPr>
          <w:rFonts w:eastAsia="Times New Roman"/>
        </w:rPr>
        <w:t xml:space="preserve"> follow</w:t>
      </w:r>
      <w:r>
        <w:rPr>
          <w:rFonts w:eastAsia="Times New Roman"/>
        </w:rPr>
        <w:t>ing</w:t>
      </w:r>
      <w:r w:rsidRPr="00470F61">
        <w:rPr>
          <w:rFonts w:eastAsia="Times New Roman"/>
        </w:rPr>
        <w:t xml:space="preserve"> </w:t>
      </w:r>
      <w:r w:rsidRPr="00470F61">
        <w:rPr>
          <w:rFonts w:eastAsia="Times New Roman"/>
          <w:noProof/>
        </w:rPr>
        <w:t>Braun and Clarke (2006)</w:t>
      </w:r>
      <w:r w:rsidRPr="00470F61">
        <w:rPr>
          <w:rFonts w:eastAsia="Times New Roman"/>
        </w:rPr>
        <w:t xml:space="preserve">. </w:t>
      </w:r>
      <w:r>
        <w:rPr>
          <w:rFonts w:eastAsia="Times New Roman"/>
        </w:rPr>
        <w:t xml:space="preserve">Findings reveal that participants’ </w:t>
      </w:r>
      <w:r w:rsidRPr="008B75FB">
        <w:rPr>
          <w:rFonts w:eastAsia="Times New Roman"/>
        </w:rPr>
        <w:t>perspective</w:t>
      </w:r>
      <w:r>
        <w:rPr>
          <w:rFonts w:eastAsia="Times New Roman"/>
        </w:rPr>
        <w:t>s</w:t>
      </w:r>
      <w:r w:rsidRPr="008B75FB">
        <w:rPr>
          <w:rFonts w:eastAsia="Times New Roman"/>
        </w:rPr>
        <w:t xml:space="preserve"> </w:t>
      </w:r>
      <w:r>
        <w:rPr>
          <w:rFonts w:eastAsia="Times New Roman"/>
        </w:rPr>
        <w:t xml:space="preserve">align with the program’s aims and </w:t>
      </w:r>
      <w:r w:rsidR="007A3E96">
        <w:rPr>
          <w:rFonts w:eastAsia="Times New Roman"/>
        </w:rPr>
        <w:t xml:space="preserve">provide </w:t>
      </w:r>
      <w:r>
        <w:rPr>
          <w:rFonts w:eastAsia="Times New Roman"/>
        </w:rPr>
        <w:t>insights into the efficacy of the pedagogical approach. This</w:t>
      </w:r>
      <w:r w:rsidRPr="008B75FB">
        <w:rPr>
          <w:rFonts w:eastAsia="Times New Roman"/>
        </w:rPr>
        <w:t xml:space="preserve"> is of significance for others designing </w:t>
      </w:r>
      <w:r>
        <w:rPr>
          <w:rFonts w:eastAsia="Times New Roman"/>
        </w:rPr>
        <w:t>Ally or other diversity education</w:t>
      </w:r>
      <w:r w:rsidRPr="008B75FB">
        <w:rPr>
          <w:rFonts w:eastAsia="Times New Roman"/>
        </w:rPr>
        <w:t xml:space="preserve"> programs.</w:t>
      </w:r>
    </w:p>
    <w:p w14:paraId="75A5CDE5" w14:textId="080DFF8F" w:rsidR="0052332F" w:rsidRPr="00470F61" w:rsidRDefault="0052332F" w:rsidP="0052332F">
      <w:pPr>
        <w:pStyle w:val="JANZSSAHeading2"/>
      </w:pPr>
      <w:r w:rsidRPr="00470F61">
        <w:t xml:space="preserve">Positionality </w:t>
      </w:r>
      <w:r w:rsidR="003F03FE">
        <w:t>s</w:t>
      </w:r>
      <w:r w:rsidRPr="00470F61">
        <w:t xml:space="preserve">tatement </w:t>
      </w:r>
    </w:p>
    <w:p w14:paraId="74D8BEA1" w14:textId="066F2094" w:rsidR="0052332F" w:rsidRDefault="0052332F" w:rsidP="0052332F">
      <w:pPr>
        <w:pStyle w:val="JANZSSABodycopy"/>
      </w:pPr>
      <w:r>
        <w:t>One of the two researchers for t</w:t>
      </w:r>
      <w:r w:rsidRPr="00470F61">
        <w:t>his project was the</w:t>
      </w:r>
      <w:r>
        <w:t xml:space="preserve"> CQU</w:t>
      </w:r>
      <w:r w:rsidR="00FB23F7">
        <w:rPr>
          <w:rFonts w:eastAsia="Times New Roman"/>
        </w:rPr>
        <w:t>niversity</w:t>
      </w:r>
      <w:r w:rsidRPr="00470F61">
        <w:t xml:space="preserve"> Ally Program Coordinator</w:t>
      </w:r>
      <w:r>
        <w:t xml:space="preserve">, an “insider” researcher (Gremillion &amp; Powell, 2019) who </w:t>
      </w:r>
      <w:r w:rsidRPr="00470F61">
        <w:t>introduced the program</w:t>
      </w:r>
      <w:r>
        <w:t xml:space="preserve">, </w:t>
      </w:r>
      <w:r w:rsidRPr="00470F61">
        <w:t>developed all resources, and conducted all training.</w:t>
      </w:r>
      <w:r>
        <w:t xml:space="preserve"> </w:t>
      </w:r>
      <w:r w:rsidRPr="00470F61">
        <w:t xml:space="preserve">This </w:t>
      </w:r>
      <w:r>
        <w:t xml:space="preserve">“insider” experience </w:t>
      </w:r>
      <w:r w:rsidRPr="00470F61">
        <w:t xml:space="preserve">was valuable </w:t>
      </w:r>
      <w:r>
        <w:t>for aligning evaluation data with the educational objectives of the training</w:t>
      </w:r>
      <w:r w:rsidRPr="00470F61">
        <w:t xml:space="preserve"> </w:t>
      </w:r>
      <w:r w:rsidRPr="00470F61">
        <w:rPr>
          <w:noProof/>
        </w:rPr>
        <w:t>(Gremillion &amp; Powell, 2019)</w:t>
      </w:r>
      <w:r w:rsidR="007A3E96">
        <w:t>;</w:t>
      </w:r>
      <w:r>
        <w:t xml:space="preserve"> h</w:t>
      </w:r>
      <w:r w:rsidRPr="00470F61">
        <w:t>owever</w:t>
      </w:r>
      <w:r w:rsidR="007A3E96">
        <w:t>, it</w:t>
      </w:r>
      <w:r>
        <w:t xml:space="preserve"> created</w:t>
      </w:r>
      <w:r w:rsidRPr="00470F61">
        <w:t xml:space="preserve"> </w:t>
      </w:r>
      <w:r>
        <w:t xml:space="preserve">potential </w:t>
      </w:r>
      <w:r w:rsidRPr="00470F61">
        <w:t>bias</w:t>
      </w:r>
      <w:r>
        <w:t>. To address this,</w:t>
      </w:r>
      <w:r w:rsidRPr="00470F61">
        <w:t xml:space="preserve"> a second researcher </w:t>
      </w:r>
      <w:r>
        <w:t xml:space="preserve">from the same institution with no program involvement or pre-existing relationship with the participants </w:t>
      </w:r>
      <w:r w:rsidRPr="00470F61">
        <w:t xml:space="preserve">was </w:t>
      </w:r>
      <w:r w:rsidRPr="00655A87">
        <w:t>brought in</w:t>
      </w:r>
      <w:r>
        <w:t xml:space="preserve">, balancing </w:t>
      </w:r>
      <w:r w:rsidRPr="00470F61">
        <w:t xml:space="preserve">insider and outsider </w:t>
      </w:r>
      <w:r>
        <w:t>perspectives</w:t>
      </w:r>
      <w:r w:rsidRPr="00470F61">
        <w:t>.</w:t>
      </w:r>
      <w:r>
        <w:t xml:space="preserve"> A</w:t>
      </w:r>
      <w:r w:rsidRPr="00470F61">
        <w:t>ddition</w:t>
      </w:r>
      <w:r>
        <w:t>ally</w:t>
      </w:r>
      <w:r w:rsidRPr="00470F61">
        <w:t xml:space="preserve">, </w:t>
      </w:r>
      <w:r>
        <w:t>an independent</w:t>
      </w:r>
      <w:r w:rsidRPr="00470F61">
        <w:t xml:space="preserve"> research assistant</w:t>
      </w:r>
      <w:r>
        <w:t xml:space="preserve"> also with no pre-existing relationship with the participants</w:t>
      </w:r>
      <w:r w:rsidRPr="00470F61">
        <w:t xml:space="preserve"> conduct</w:t>
      </w:r>
      <w:r>
        <w:t>ed</w:t>
      </w:r>
      <w:r w:rsidRPr="00470F61">
        <w:t xml:space="preserve"> the interviews</w:t>
      </w:r>
      <w:r>
        <w:t xml:space="preserve"> and anonymised</w:t>
      </w:r>
      <w:r w:rsidRPr="00470F61">
        <w:t xml:space="preserve"> transcripts</w:t>
      </w:r>
      <w:r>
        <w:t xml:space="preserve"> to ensure participant confidentiality.</w:t>
      </w:r>
    </w:p>
    <w:p w14:paraId="3A160AD1" w14:textId="3622C471" w:rsidR="0052332F" w:rsidRPr="00C262EE" w:rsidRDefault="0052332F" w:rsidP="0052332F">
      <w:pPr>
        <w:pStyle w:val="JANZSSABodycopy"/>
      </w:pPr>
      <w:r w:rsidRPr="00470F61">
        <w:t xml:space="preserve">The </w:t>
      </w:r>
      <w:r>
        <w:t>CQU</w:t>
      </w:r>
      <w:r w:rsidR="00FB23F7">
        <w:rPr>
          <w:rFonts w:eastAsia="Times New Roman"/>
        </w:rPr>
        <w:t>niversity</w:t>
      </w:r>
      <w:r>
        <w:t xml:space="preserve"> </w:t>
      </w:r>
      <w:r w:rsidRPr="00470F61">
        <w:t xml:space="preserve">Ally Program </w:t>
      </w:r>
      <w:r>
        <w:t>uses</w:t>
      </w:r>
      <w:r w:rsidRPr="00470F61">
        <w:t xml:space="preserve"> the initialism LGBTIQ+</w:t>
      </w:r>
      <w:r>
        <w:t xml:space="preserve"> (</w:t>
      </w:r>
      <w:r w:rsidRPr="00470F61">
        <w:t>lesbian, gay, bisexual, transgender, intersex, queer, and the many other diversities</w:t>
      </w:r>
      <w:r>
        <w:t xml:space="preserve">), while acknowledging its limitations </w:t>
      </w:r>
      <w:r w:rsidRPr="00470F61">
        <w:t>across situations, timeframes</w:t>
      </w:r>
      <w:r>
        <w:t>,</w:t>
      </w:r>
      <w:r w:rsidRPr="00470F61">
        <w:t xml:space="preserve"> research</w:t>
      </w:r>
      <w:r>
        <w:t xml:space="preserve"> contexts,</w:t>
      </w:r>
      <w:r w:rsidRPr="00470F61">
        <w:t xml:space="preserve"> </w:t>
      </w:r>
      <w:r>
        <w:t>and populations</w:t>
      </w:r>
      <w:r w:rsidRPr="00470F61">
        <w:t>.</w:t>
      </w:r>
      <w:r>
        <w:t xml:space="preserve"> T</w:t>
      </w:r>
      <w:r w:rsidRPr="00470F61">
        <w:t xml:space="preserve">his initialism is not intended to be </w:t>
      </w:r>
      <w:r>
        <w:t>definitive</w:t>
      </w:r>
      <w:r w:rsidRPr="00470F61">
        <w:t xml:space="preserve"> but </w:t>
      </w:r>
      <w:r>
        <w:t xml:space="preserve">is </w:t>
      </w:r>
      <w:r w:rsidRPr="00470F61">
        <w:t xml:space="preserve">well recognised in Australia and follows the national peak body, </w:t>
      </w:r>
      <w:r w:rsidRPr="00470F61">
        <w:rPr>
          <w:noProof/>
        </w:rPr>
        <w:t>LGBTIQ+ Health Australia (2024)</w:t>
      </w:r>
      <w:r w:rsidRPr="00470F61">
        <w:t xml:space="preserve">. </w:t>
      </w:r>
      <w:r>
        <w:t>This article uses varied</w:t>
      </w:r>
      <w:r w:rsidRPr="00470F61">
        <w:t xml:space="preserve"> phras</w:t>
      </w:r>
      <w:r>
        <w:t>ing</w:t>
      </w:r>
      <w:r w:rsidRPr="00470F61">
        <w:t xml:space="preserve"> such as </w:t>
      </w:r>
      <w:r w:rsidR="009606C4">
        <w:t>“</w:t>
      </w:r>
      <w:r w:rsidRPr="00470F61">
        <w:t>LGBTIQ+ people</w:t>
      </w:r>
      <w:r w:rsidR="009606C4">
        <w:t>”</w:t>
      </w:r>
      <w:r w:rsidRPr="00470F61">
        <w:t xml:space="preserve"> or </w:t>
      </w:r>
      <w:r w:rsidR="009606C4">
        <w:t>“</w:t>
      </w:r>
      <w:r w:rsidRPr="00470F61">
        <w:t>people who identify as part of the LGBTIQ+ community</w:t>
      </w:r>
      <w:r w:rsidR="009606C4">
        <w:t>”</w:t>
      </w:r>
      <w:r>
        <w:t xml:space="preserve"> and </w:t>
      </w:r>
      <w:r w:rsidRPr="00470F61">
        <w:t>no disrespect</w:t>
      </w:r>
      <w:r>
        <w:t xml:space="preserve"> is</w:t>
      </w:r>
      <w:r w:rsidRPr="00470F61">
        <w:t xml:space="preserve"> intended.</w:t>
      </w:r>
      <w:r w:rsidRPr="0023219B">
        <w:t xml:space="preserve"> </w:t>
      </w:r>
    </w:p>
    <w:p w14:paraId="7AA9D627" w14:textId="2AFAE8C4" w:rsidR="0052332F" w:rsidRPr="0023219B" w:rsidRDefault="0052332F" w:rsidP="0052332F">
      <w:pPr>
        <w:pStyle w:val="JANZSSAHeading1"/>
      </w:pPr>
      <w:r>
        <w:t>Design of the CQU</w:t>
      </w:r>
      <w:r w:rsidR="00FB23F7">
        <w:t>niversity</w:t>
      </w:r>
      <w:r>
        <w:t xml:space="preserve"> Ally Program</w:t>
      </w:r>
    </w:p>
    <w:p w14:paraId="60899B64" w14:textId="6C9CC7FD" w:rsidR="0052332F" w:rsidRDefault="0052332F" w:rsidP="0052332F">
      <w:pPr>
        <w:pStyle w:val="JANZSSABodycopy"/>
      </w:pPr>
      <w:r>
        <w:t>The CQU</w:t>
      </w:r>
      <w:r w:rsidR="00FB23F7">
        <w:rPr>
          <w:rFonts w:eastAsia="Times New Roman"/>
        </w:rPr>
        <w:t>niversity</w:t>
      </w:r>
      <w:r>
        <w:t xml:space="preserve"> Ally </w:t>
      </w:r>
      <w:r w:rsidR="003F03FE">
        <w:t>P</w:t>
      </w:r>
      <w:r>
        <w:t>rogram first offered training in 2011 at three campus locations. In 2013</w:t>
      </w:r>
      <w:r w:rsidR="00B35B20">
        <w:t>,</w:t>
      </w:r>
      <w:r>
        <w:t xml:space="preserve"> availability was expanded to all locations and for distance students through utilising both asynchronous online modules and synchronous, small-group, webinar workshops. The program was intentionally designed by building on previous literature and using an appropriate educational framework. Over several years and through reflexive practice, Anzaldua’s (1987) Borderlands framework became increasingly central to the training. As detailed in an article by Mann (2022), concepts from Borderlands allowed the trainer to use her own minority, or </w:t>
      </w:r>
      <w:r w:rsidR="009606C4">
        <w:t>“</w:t>
      </w:r>
      <w:r>
        <w:t>border</w:t>
      </w:r>
      <w:r w:rsidR="009606C4">
        <w:t>”</w:t>
      </w:r>
      <w:r>
        <w:t xml:space="preserve">, identity to enhance her teaching. It also created an optimal environment for the participants for authentic learning, while empathising with the needs of any participants who were themselves minorities in the </w:t>
      </w:r>
      <w:r w:rsidR="009606C4">
        <w:t>“</w:t>
      </w:r>
      <w:r>
        <w:t>borderlands</w:t>
      </w:r>
      <w:r w:rsidR="009606C4">
        <w:t>”</w:t>
      </w:r>
      <w:r>
        <w:t>. Lastly, it gave a framework for participants to take what they learn</w:t>
      </w:r>
      <w:r w:rsidR="00206170">
        <w:t>ed</w:t>
      </w:r>
      <w:r>
        <w:t xml:space="preserve"> and enact it, whether that be in their workplace or classroom</w:t>
      </w:r>
      <w:r w:rsidR="00B35B20">
        <w:t>,</w:t>
      </w:r>
      <w:r>
        <w:t xml:space="preserve"> to help tackle the issues confronted by LGBTIQ+ people within the university. These issues are unpacked below.</w:t>
      </w:r>
    </w:p>
    <w:p w14:paraId="1A1B23AC" w14:textId="77777777" w:rsidR="0052332F" w:rsidRPr="00C54726" w:rsidRDefault="0052332F" w:rsidP="0052332F">
      <w:pPr>
        <w:pStyle w:val="JANZSSAHeading2"/>
      </w:pPr>
      <w:r w:rsidRPr="00C54726">
        <w:t>Acceptance, campus climate</w:t>
      </w:r>
    </w:p>
    <w:p w14:paraId="1E3436E2" w14:textId="58BC296B" w:rsidR="0052332F" w:rsidRDefault="0052332F" w:rsidP="0052332F">
      <w:pPr>
        <w:pStyle w:val="JANZSSABodycopy"/>
      </w:pPr>
      <w:r>
        <w:t>The most immediate issue was a campus climate with a lack of inclusiveness, or even active exclusion, resulting in LGBTIQ+ people not feeling they belong</w:t>
      </w:r>
      <w:r w:rsidR="00B35B20">
        <w:t>ed</w:t>
      </w:r>
      <w:r>
        <w:t xml:space="preserve"> or </w:t>
      </w:r>
      <w:r w:rsidR="00B35B20">
        <w:t>we</w:t>
      </w:r>
      <w:r>
        <w:t>re safe. In Australia, it has been noted that a climate of “</w:t>
      </w:r>
      <w:r w:rsidRPr="00E54E23">
        <w:t>heterosexism and cissexism</w:t>
      </w:r>
      <w:r w:rsidR="00655D4B">
        <w:t xml:space="preserve"> </w:t>
      </w:r>
      <w:r>
        <w:t>…</w:t>
      </w:r>
      <w:r w:rsidRPr="00E54E23">
        <w:t xml:space="preserve"> </w:t>
      </w:r>
      <w:r>
        <w:t xml:space="preserve">[is] </w:t>
      </w:r>
      <w:r w:rsidRPr="00E54E23">
        <w:t>widespread on university campuses</w:t>
      </w:r>
      <w:r>
        <w:t xml:space="preserve">” </w:t>
      </w:r>
      <w:r>
        <w:rPr>
          <w:noProof/>
        </w:rPr>
        <w:t>(Ferfolja et al., 2020, p. 936)</w:t>
      </w:r>
      <w:r w:rsidR="00B35B20">
        <w:t>. This</w:t>
      </w:r>
      <w:r>
        <w:t xml:space="preserve"> conclusion </w:t>
      </w:r>
      <w:r w:rsidR="00B35B20">
        <w:t xml:space="preserve">was </w:t>
      </w:r>
      <w:r>
        <w:t>supported by t</w:t>
      </w:r>
      <w:r w:rsidRPr="00470F61">
        <w:t xml:space="preserve">he </w:t>
      </w:r>
      <w:r>
        <w:t xml:space="preserve">2020 </w:t>
      </w:r>
      <w:r w:rsidRPr="007B7B5E">
        <w:rPr>
          <w:i/>
          <w:iCs w:val="0"/>
        </w:rPr>
        <w:t>Private Lives 3</w:t>
      </w:r>
      <w:r w:rsidRPr="00470F61">
        <w:t xml:space="preserve"> report</w:t>
      </w:r>
      <w:r>
        <w:t>, which</w:t>
      </w:r>
      <w:r w:rsidRPr="00470F61">
        <w:t xml:space="preserve"> found that only 55% </w:t>
      </w:r>
      <w:r>
        <w:t xml:space="preserve">of </w:t>
      </w:r>
      <w:r w:rsidRPr="00470F61">
        <w:t xml:space="preserve">LGBTIQ+ people felt accepted “a lot” or “always” at an educational institution </w:t>
      </w:r>
      <w:r w:rsidRPr="00470F61">
        <w:rPr>
          <w:noProof/>
        </w:rPr>
        <w:t>(Hill et al., 2020, p. 37)</w:t>
      </w:r>
      <w:r w:rsidRPr="00470F61">
        <w:t>.</w:t>
      </w:r>
      <w:r>
        <w:t xml:space="preserve"> An article in the Queensland daily newspaper </w:t>
      </w:r>
      <w:r w:rsidRPr="00D62425">
        <w:rPr>
          <w:i/>
        </w:rPr>
        <w:t>The Courier Mail</w:t>
      </w:r>
      <w:r>
        <w:t xml:space="preserve"> in 2015 reported that CQU</w:t>
      </w:r>
      <w:r w:rsidR="00FB23F7">
        <w:t>niversity</w:t>
      </w:r>
      <w:r>
        <w:t xml:space="preserve"> “</w:t>
      </w:r>
      <w:r w:rsidRPr="005A4302">
        <w:t>lacked in LGBTI student consultation, providing support for transitioning students, meeting the health needs of LGBTI students,</w:t>
      </w:r>
      <w:r>
        <w:t xml:space="preserve"> </w:t>
      </w:r>
      <w:r w:rsidRPr="005A4302">
        <w:t>providing specific support for students who identify as non-binary</w:t>
      </w:r>
      <w:r w:rsidR="005F41C9">
        <w:t xml:space="preserve"> </w:t>
      </w:r>
      <w:r>
        <w:t>…</w:t>
      </w:r>
      <w:r w:rsidR="005F41C9">
        <w:t xml:space="preserve"> </w:t>
      </w:r>
      <w:r>
        <w:t xml:space="preserve">. [and had] </w:t>
      </w:r>
      <w:r w:rsidRPr="005A4302">
        <w:t xml:space="preserve">no policy protecting intersex students </w:t>
      </w:r>
      <w:r w:rsidRPr="005A4302">
        <w:lastRenderedPageBreak/>
        <w:t>from discrimination</w:t>
      </w:r>
      <w:r>
        <w:t xml:space="preserve">” </w:t>
      </w:r>
      <w:r>
        <w:rPr>
          <w:noProof/>
        </w:rPr>
        <w:t>(Stevens, 2015)</w:t>
      </w:r>
      <w:r>
        <w:t>. While the Ally program was already well established, this highlighted the need to change the perception of the institution.</w:t>
      </w:r>
    </w:p>
    <w:p w14:paraId="542A34D2" w14:textId="5E7DCB86" w:rsidR="0052332F" w:rsidRDefault="0052332F" w:rsidP="0052332F">
      <w:pPr>
        <w:pStyle w:val="JANZSSABodycopy"/>
      </w:pPr>
      <w:r>
        <w:t>In the</w:t>
      </w:r>
      <w:r w:rsidR="00254D77">
        <w:t xml:space="preserve"> United States</w:t>
      </w:r>
      <w:r>
        <w:t xml:space="preserve"> </w:t>
      </w:r>
      <w:r w:rsidR="00254D77">
        <w:t>(</w:t>
      </w:r>
      <w:r>
        <w:t>US</w:t>
      </w:r>
      <w:r w:rsidR="00254D77">
        <w:t>)</w:t>
      </w:r>
      <w:r>
        <w:t xml:space="preserve">, research </w:t>
      </w:r>
      <w:r w:rsidR="00254D77">
        <w:t xml:space="preserve">has </w:t>
      </w:r>
      <w:r>
        <w:t>show</w:t>
      </w:r>
      <w:r w:rsidR="00254D77">
        <w:t>n</w:t>
      </w:r>
      <w:r>
        <w:t xml:space="preserve"> that LGBTIQ+ programs </w:t>
      </w:r>
      <w:r w:rsidR="00254D77">
        <w:t xml:space="preserve">are </w:t>
      </w:r>
      <w:r>
        <w:t xml:space="preserve">effective in creating positive change </w:t>
      </w:r>
      <w:r>
        <w:rPr>
          <w:noProof/>
        </w:rPr>
        <w:t>(Finkel et al., 2003)</w:t>
      </w:r>
      <w:r>
        <w:t xml:space="preserve">, creating a safe space for students </w:t>
      </w:r>
      <w:r>
        <w:rPr>
          <w:noProof/>
        </w:rPr>
        <w:t>(Formby, 2017)</w:t>
      </w:r>
      <w:r>
        <w:t xml:space="preserve">, and/or providing a visible sign of inclusion </w:t>
      </w:r>
      <w:r>
        <w:rPr>
          <w:noProof/>
        </w:rPr>
        <w:t>(Brisolara, 2019; Couture &amp; Bang, 2022)</w:t>
      </w:r>
      <w:r>
        <w:t>.</w:t>
      </w:r>
      <w:r w:rsidRPr="002A5892">
        <w:t xml:space="preserve"> </w:t>
      </w:r>
    </w:p>
    <w:p w14:paraId="72394962" w14:textId="3E3CE29E" w:rsidR="0052332F" w:rsidRDefault="0052332F" w:rsidP="0052332F">
      <w:pPr>
        <w:pStyle w:val="JANZSSABodycopy"/>
      </w:pPr>
      <w:r>
        <w:t>Operating Ally programs in rural and regional universities can be particularly challenging, but this is where need is greatest. Regional areas in which CQU</w:t>
      </w:r>
      <w:r w:rsidR="00FB23F7">
        <w:t>niversity</w:t>
      </w:r>
      <w:r>
        <w:t xml:space="preserve"> campuses are located are typically “</w:t>
      </w:r>
      <w:r w:rsidRPr="006F3D1A">
        <w:t>more socially and politically conservative communities</w:t>
      </w:r>
      <w:r>
        <w:t xml:space="preserve">” </w:t>
      </w:r>
      <w:r>
        <w:rPr>
          <w:noProof/>
        </w:rPr>
        <w:t>(Brisolara, 2019, p. 16)</w:t>
      </w:r>
      <w:r>
        <w:t>. This conservative culture has been highlighted by news reports (Hines, 2021), including around the 2017 marriage equality postal survey, with one of the largest “no” votes coming from a significant portion of regional Queensland (Abboud, 2017). Here, legislation may be needed to “e</w:t>
      </w:r>
      <w:r w:rsidRPr="00194B54">
        <w:t>ffect change in areas that may not have naturally emerged in a rural setting</w:t>
      </w:r>
      <w:r>
        <w:t>” (Brisolara, 2019, p. 23), such as anti-discrimination and human rights laws.</w:t>
      </w:r>
    </w:p>
    <w:p w14:paraId="1AC1206D" w14:textId="77777777" w:rsidR="0052332F" w:rsidRPr="00C54726" w:rsidRDefault="0052332F" w:rsidP="0052332F">
      <w:pPr>
        <w:pStyle w:val="JANZSSAHeading2"/>
      </w:pPr>
      <w:r w:rsidRPr="00C54726">
        <w:t>Knowledge</w:t>
      </w:r>
    </w:p>
    <w:p w14:paraId="7E05B7C2" w14:textId="50D704FD" w:rsidR="0052332F" w:rsidRPr="003D6C4D" w:rsidRDefault="0052332F" w:rsidP="0052332F">
      <w:pPr>
        <w:pStyle w:val="JANZSSABodycopy"/>
      </w:pPr>
      <w:r>
        <w:t>To support students, there needs to be an increase in general knowledge about LGBTIQ+</w:t>
      </w:r>
      <w:r w:rsidR="00B412E1">
        <w:t>-</w:t>
      </w:r>
      <w:r>
        <w:t xml:space="preserve">related terminology and issues. US research </w:t>
      </w:r>
      <w:r w:rsidR="001A3BC3">
        <w:t xml:space="preserve">has </w:t>
      </w:r>
      <w:r>
        <w:t>show</w:t>
      </w:r>
      <w:r w:rsidR="001A3BC3">
        <w:t>n</w:t>
      </w:r>
      <w:r>
        <w:t xml:space="preserve"> both professional staff and academics report a desire for more preparation and/or professional development to improve their practices with diverse students </w:t>
      </w:r>
      <w:r>
        <w:rPr>
          <w:noProof/>
        </w:rPr>
        <w:t>(Couture &amp; Bang, 2022)</w:t>
      </w:r>
      <w:r>
        <w:t xml:space="preserve">. However, there is limited information in the literature about the ways in which Ally </w:t>
      </w:r>
      <w:r w:rsidR="003F03FE">
        <w:t>p</w:t>
      </w:r>
      <w:r>
        <w:t xml:space="preserve">rograms go about teaching such knowledge </w:t>
      </w:r>
      <w:r>
        <w:rPr>
          <w:noProof/>
        </w:rPr>
        <w:t>(Vaccaro et al., 2019; Woodford et al., 2014)</w:t>
      </w:r>
      <w:r>
        <w:t xml:space="preserve">. Not all approaches are equally effective, with a previous Australian study noting that some initiatives resulted in “failed attempts to increase knowledge” </w:t>
      </w:r>
      <w:r>
        <w:rPr>
          <w:noProof/>
        </w:rPr>
        <w:t>(Waling &amp; Roffee, 2018, p. 672)</w:t>
      </w:r>
      <w:r>
        <w:t xml:space="preserve">. In part, this is due to the limitations of relying solely on workshop-style training </w:t>
      </w:r>
      <w:r>
        <w:rPr>
          <w:noProof/>
        </w:rPr>
        <w:t>(Li et al., 2023)</w:t>
      </w:r>
      <w:r>
        <w:t xml:space="preserve">. Given that in the diversity space, trainers are often “dealing with a true lack of knowledge” </w:t>
      </w:r>
      <w:r>
        <w:rPr>
          <w:noProof/>
        </w:rPr>
        <w:t>(Broadhurst et al., 2018, p. 393)</w:t>
      </w:r>
      <w:r>
        <w:t xml:space="preserve">, it is essential that facilitator preparation is “focused on pedagogy” </w:t>
      </w:r>
      <w:r>
        <w:rPr>
          <w:noProof/>
        </w:rPr>
        <w:t>(Catalano, 2022, p. 1)</w:t>
      </w:r>
      <w:r>
        <w:t xml:space="preserve">. </w:t>
      </w:r>
    </w:p>
    <w:p w14:paraId="3C67763A" w14:textId="01287D44" w:rsidR="0052332F" w:rsidRDefault="0052332F" w:rsidP="0052332F">
      <w:pPr>
        <w:pStyle w:val="JANZSSABodycopy"/>
        <w:rPr>
          <w:rFonts w:eastAsia="Times New Roman"/>
        </w:rPr>
      </w:pPr>
      <w:r>
        <w:rPr>
          <w:rFonts w:eastAsia="Times New Roman"/>
        </w:rPr>
        <w:t>The CQU</w:t>
      </w:r>
      <w:r w:rsidR="00FB23F7">
        <w:t>niversity</w:t>
      </w:r>
      <w:r>
        <w:rPr>
          <w:rFonts w:eastAsia="Times New Roman"/>
        </w:rPr>
        <w:t xml:space="preserve"> Ally Program has a strong emphasis on knowledge acquisition. Within Borderlands theory, </w:t>
      </w:r>
      <w:r>
        <w:t>knowledge is a powerful “</w:t>
      </w:r>
      <w:r w:rsidRPr="00745244">
        <w:rPr>
          <w:i/>
        </w:rPr>
        <w:t>travesia</w:t>
      </w:r>
      <w:r>
        <w:t>, a crossing</w:t>
      </w:r>
      <w:r w:rsidR="00655D4B">
        <w:t xml:space="preserve"> </w:t>
      </w:r>
      <w:r>
        <w:t xml:space="preserve">… knowledge makes me more aware, it makes me more conscious” </w:t>
      </w:r>
      <w:r>
        <w:rPr>
          <w:noProof/>
        </w:rPr>
        <w:t>(Anzaldua, 1987, p. 48)</w:t>
      </w:r>
      <w:r>
        <w:t>. Borderlands stresses the unknown and the uncomfortable</w:t>
      </w:r>
      <w:r w:rsidR="001A3BC3">
        <w:t>. This is</w:t>
      </w:r>
      <w:r>
        <w:t xml:space="preserve"> acknowledged within Ally training by embracing the vagueness of knowledge, the difficulty of learning something new, the “reluctance to cross over, to make a hole in the fence and walk across, to cross the river, to take the flying leap into the dark” </w:t>
      </w:r>
      <w:r>
        <w:rPr>
          <w:noProof/>
        </w:rPr>
        <w:t>(Anzaldua, 1987, p. 49)</w:t>
      </w:r>
      <w:r>
        <w:t xml:space="preserve">. </w:t>
      </w:r>
      <w:r>
        <w:rPr>
          <w:rFonts w:eastAsia="Times New Roman"/>
        </w:rPr>
        <w:t xml:space="preserve">Knowledge is taught through an open, online micro-credential (MC) </w:t>
      </w:r>
      <w:r>
        <w:t>with terminology, history</w:t>
      </w:r>
      <w:r w:rsidR="001A3BC3">
        <w:t>,</w:t>
      </w:r>
      <w:r>
        <w:t xml:space="preserve"> and facts. The MC also presents personal stories to help increase knowledge of issues, lived experiences, discrimination, micro-aggressions</w:t>
      </w:r>
      <w:r w:rsidR="001A3BC3">
        <w:t>,</w:t>
      </w:r>
      <w:r>
        <w:t xml:space="preserve"> and impacts of a hetero- and cis-normative culture. </w:t>
      </w:r>
      <w:r>
        <w:rPr>
          <w:rFonts w:eastAsia="Times New Roman"/>
        </w:rPr>
        <w:t xml:space="preserve">As it is self-paced, those with some knowledge may progress faster than those with little, but the inclusion of integrated </w:t>
      </w:r>
      <w:r w:rsidR="009606C4">
        <w:rPr>
          <w:rFonts w:eastAsia="Times New Roman"/>
        </w:rPr>
        <w:t>“</w:t>
      </w:r>
      <w:r>
        <w:rPr>
          <w:rFonts w:eastAsia="Times New Roman"/>
        </w:rPr>
        <w:t>low</w:t>
      </w:r>
      <w:r w:rsidR="001A3BC3">
        <w:rPr>
          <w:rFonts w:eastAsia="Times New Roman"/>
        </w:rPr>
        <w:t>-</w:t>
      </w:r>
      <w:r>
        <w:rPr>
          <w:rFonts w:eastAsia="Times New Roman"/>
        </w:rPr>
        <w:t>risk</w:t>
      </w:r>
      <w:r w:rsidR="009606C4">
        <w:rPr>
          <w:rFonts w:eastAsia="Times New Roman"/>
        </w:rPr>
        <w:t>”</w:t>
      </w:r>
      <w:r>
        <w:rPr>
          <w:rFonts w:eastAsia="Times New Roman"/>
        </w:rPr>
        <w:t xml:space="preserve"> non-assessed quiz questions throughout the course ensures active engagement and helps in knowledge retention. A final short quiz allows a </w:t>
      </w:r>
      <w:r w:rsidR="009606C4">
        <w:rPr>
          <w:rFonts w:eastAsia="Times New Roman"/>
        </w:rPr>
        <w:t>“</w:t>
      </w:r>
      <w:r>
        <w:rPr>
          <w:rFonts w:eastAsia="Times New Roman"/>
        </w:rPr>
        <w:t>pass mark</w:t>
      </w:r>
      <w:r w:rsidR="009606C4">
        <w:rPr>
          <w:rFonts w:eastAsia="Times New Roman"/>
        </w:rPr>
        <w:t>”</w:t>
      </w:r>
      <w:r>
        <w:rPr>
          <w:rFonts w:eastAsia="Times New Roman"/>
        </w:rPr>
        <w:t xml:space="preserve"> for co</w:t>
      </w:r>
      <w:r w:rsidR="00D052A1">
        <w:rPr>
          <w:rFonts w:eastAsia="Times New Roman"/>
        </w:rPr>
        <w:t>mpleting</w:t>
      </w:r>
      <w:r>
        <w:rPr>
          <w:rFonts w:eastAsia="Times New Roman"/>
        </w:rPr>
        <w:t xml:space="preserve"> the first phase of the training. Subsequently, knowledge of institutional policies, support systems</w:t>
      </w:r>
      <w:r w:rsidR="001A3BC3">
        <w:rPr>
          <w:rFonts w:eastAsia="Times New Roman"/>
        </w:rPr>
        <w:t>,</w:t>
      </w:r>
      <w:r>
        <w:rPr>
          <w:rFonts w:eastAsia="Times New Roman"/>
        </w:rPr>
        <w:t xml:space="preserve"> and professional boundaries is delivered in a separate online platform exclusive to CQU</w:t>
      </w:r>
      <w:r w:rsidR="00FB23F7">
        <w:t>niversity</w:t>
      </w:r>
      <w:r>
        <w:rPr>
          <w:rFonts w:eastAsia="Times New Roman"/>
        </w:rPr>
        <w:t xml:space="preserve"> staff and students. Finally, knowledge is put into practice through workshop-based discussions in person or via video conferencing. Here, the Borderlands framework proves instrumental in </w:t>
      </w:r>
      <w:r w:rsidR="001220E4">
        <w:rPr>
          <w:rFonts w:eastAsia="Times New Roman"/>
        </w:rPr>
        <w:t>demonst</w:t>
      </w:r>
      <w:r w:rsidR="00CD5951">
        <w:rPr>
          <w:rFonts w:eastAsia="Times New Roman"/>
        </w:rPr>
        <w:t>r</w:t>
      </w:r>
      <w:r w:rsidRPr="001A3BC3">
        <w:rPr>
          <w:rFonts w:eastAsia="Times New Roman"/>
        </w:rPr>
        <w:t>ating</w:t>
      </w:r>
      <w:r>
        <w:rPr>
          <w:rFonts w:eastAsia="Times New Roman"/>
        </w:rPr>
        <w:t xml:space="preserve"> how concepts that might naively be perceived as concrete and definite are discovered upon attempted verbalisation to be “a </w:t>
      </w:r>
      <w:r w:rsidRPr="00BB6D96">
        <w:rPr>
          <w:rFonts w:eastAsia="Times New Roman"/>
        </w:rPr>
        <w:t>vague and undetermined place created by the emotional residue of an unnatural boundary</w:t>
      </w:r>
      <w:r>
        <w:rPr>
          <w:rFonts w:eastAsia="Times New Roman"/>
        </w:rPr>
        <w:t xml:space="preserve"> [that] </w:t>
      </w:r>
      <w:r w:rsidRPr="00BB6D96">
        <w:rPr>
          <w:rFonts w:eastAsia="Times New Roman"/>
        </w:rPr>
        <w:t>is in a constant state of transition</w:t>
      </w:r>
      <w:r>
        <w:rPr>
          <w:rFonts w:eastAsia="Times New Roman"/>
        </w:rPr>
        <w:t xml:space="preserve">” </w:t>
      </w:r>
      <w:r>
        <w:rPr>
          <w:rFonts w:eastAsia="Times New Roman"/>
          <w:noProof/>
        </w:rPr>
        <w:t>(Anzaldua, 1987, p. 3)</w:t>
      </w:r>
      <w:r>
        <w:rPr>
          <w:rFonts w:eastAsia="Times New Roman"/>
        </w:rPr>
        <w:t xml:space="preserve">. </w:t>
      </w:r>
    </w:p>
    <w:p w14:paraId="682F6682" w14:textId="77777777" w:rsidR="0052332F" w:rsidRPr="00833EC2" w:rsidRDefault="0052332F" w:rsidP="0052332F">
      <w:pPr>
        <w:pStyle w:val="JANZSSAHeading2"/>
      </w:pPr>
      <w:r w:rsidRPr="00833EC2">
        <w:lastRenderedPageBreak/>
        <w:t>Challenging discrimination</w:t>
      </w:r>
    </w:p>
    <w:p w14:paraId="7D7C8874" w14:textId="401780A4" w:rsidR="0052332F" w:rsidRDefault="0052332F" w:rsidP="0052332F">
      <w:pPr>
        <w:pStyle w:val="JANZSSABodycopy"/>
      </w:pPr>
      <w:r>
        <w:t>A more pronounced issue that exists in university settings is active discrimination</w:t>
      </w:r>
      <w:r w:rsidR="008562C3">
        <w:t xml:space="preserve">. This </w:t>
      </w:r>
      <w:r w:rsidR="0062514C">
        <w:t xml:space="preserve">can </w:t>
      </w:r>
      <w:r w:rsidR="008562C3">
        <w:t>range</w:t>
      </w:r>
      <w:r>
        <w:t xml:space="preserve"> from the difficult-to-call-out “</w:t>
      </w:r>
      <w:r w:rsidRPr="003D7870">
        <w:t>experience with microaggressions</w:t>
      </w:r>
      <w:r>
        <w:t xml:space="preserve"> [that]</w:t>
      </w:r>
      <w:r w:rsidRPr="003D7870">
        <w:t xml:space="preserve"> predicted stress and anxiety</w:t>
      </w:r>
      <w:r>
        <w:t xml:space="preserve">” </w:t>
      </w:r>
      <w:r>
        <w:rPr>
          <w:noProof/>
        </w:rPr>
        <w:t>(Thompson et al., 2021, p. 160)</w:t>
      </w:r>
      <w:r>
        <w:t xml:space="preserve"> to verbal insults such as “</w:t>
      </w:r>
      <w:r w:rsidRPr="009F6B23">
        <w:t>a lecturer had called him ‘a tranny’</w:t>
      </w:r>
      <w:r>
        <w:t xml:space="preserve">” </w:t>
      </w:r>
      <w:r>
        <w:rPr>
          <w:noProof/>
        </w:rPr>
        <w:t>(Allen et al., 2020, p. 1083)</w:t>
      </w:r>
      <w:r>
        <w:t>. One study found that 30% of</w:t>
      </w:r>
      <w:r w:rsidR="00DD302E">
        <w:t xml:space="preserve"> </w:t>
      </w:r>
      <w:r>
        <w:t>respondents “</w:t>
      </w:r>
      <w:r w:rsidRPr="00EB0440">
        <w:t>reported being physically or psychologically harmed</w:t>
      </w:r>
      <w:r>
        <w:t xml:space="preserve">” </w:t>
      </w:r>
      <w:r>
        <w:rPr>
          <w:noProof/>
        </w:rPr>
        <w:t>(Ferfolja et al., 2020, p. 941)</w:t>
      </w:r>
      <w:r>
        <w:t>. The effects of discrimination can be astonishingly negative on students’ abilities to study, with “</w:t>
      </w:r>
      <w:r w:rsidRPr="00EB0440">
        <w:t>27% report</w:t>
      </w:r>
      <w:r>
        <w:t>[ing]</w:t>
      </w:r>
      <w:r w:rsidRPr="00EB0440">
        <w:t xml:space="preserve"> suffering depression, 47% anxiety and 18% limit</w:t>
      </w:r>
      <w:r>
        <w:t>ing</w:t>
      </w:r>
      <w:r w:rsidRPr="00EB0440">
        <w:t xml:space="preserve"> their </w:t>
      </w:r>
      <w:r>
        <w:t xml:space="preserve">socialising” </w:t>
      </w:r>
      <w:r>
        <w:rPr>
          <w:noProof/>
        </w:rPr>
        <w:t>(Ferfolja et al., 2020, p. 941)</w:t>
      </w:r>
      <w:r w:rsidRPr="00EB0440">
        <w:t xml:space="preserve">. Moreover, </w:t>
      </w:r>
      <w:r>
        <w:t xml:space="preserve">there </w:t>
      </w:r>
      <w:r w:rsidR="00DD302E">
        <w:t xml:space="preserve">are </w:t>
      </w:r>
      <w:r>
        <w:t>reported impacts on attendance, assessment</w:t>
      </w:r>
      <w:r w:rsidR="00DD302E">
        <w:t>,</w:t>
      </w:r>
      <w:r>
        <w:t xml:space="preserve"> and progress in their courses </w:t>
      </w:r>
      <w:r>
        <w:rPr>
          <w:noProof/>
        </w:rPr>
        <w:t>(Evangelista et al., 2022; Ferfolja et al., 2020; Formby, 2017)</w:t>
      </w:r>
      <w:r>
        <w:t xml:space="preserve">. </w:t>
      </w:r>
    </w:p>
    <w:p w14:paraId="2D8BB451" w14:textId="368234D9" w:rsidR="0052332F" w:rsidRDefault="0052332F" w:rsidP="0052332F">
      <w:pPr>
        <w:pStyle w:val="JANZSSABodycopy"/>
      </w:pPr>
      <w:r>
        <w:t>Ally training has been shown to give participants “</w:t>
      </w:r>
      <w:r w:rsidRPr="00ED20C1">
        <w:t>strategies to help them intervene effectively when homophobia</w:t>
      </w:r>
      <w:r w:rsidRPr="00BB5FFD">
        <w:t xml:space="preserve"> occurs in their classrooms and elsewhere on campus</w:t>
      </w:r>
      <w:r>
        <w:t xml:space="preserve">” </w:t>
      </w:r>
      <w:r>
        <w:rPr>
          <w:noProof/>
        </w:rPr>
        <w:t>(Linley et al., 2016, p. 60)</w:t>
      </w:r>
      <w:r>
        <w:t>.</w:t>
      </w:r>
      <w:r w:rsidRPr="00847A15">
        <w:t xml:space="preserve"> </w:t>
      </w:r>
      <w:r>
        <w:rPr>
          <w:noProof/>
        </w:rPr>
        <w:t>Skene et al. (2008)</w:t>
      </w:r>
      <w:r>
        <w:t xml:space="preserve"> show</w:t>
      </w:r>
      <w:r w:rsidR="00DD302E">
        <w:t>ed</w:t>
      </w:r>
      <w:r>
        <w:t xml:space="preserve"> that training significantly improved participants’ abilities to confront inappropriate behaviour. Again, it is not always clear from the literature how these strategies were taught, although most </w:t>
      </w:r>
      <w:r w:rsidR="00DD302E">
        <w:t xml:space="preserve">documented </w:t>
      </w:r>
      <w:r>
        <w:t xml:space="preserve">training sessions were face-to-face workshops </w:t>
      </w:r>
      <w:r>
        <w:rPr>
          <w:noProof/>
        </w:rPr>
        <w:t>(Brisolara, 2019; Finkel et al., 2003; Gremillion &amp; Powell, 2019; Shane, 2022)</w:t>
      </w:r>
      <w:r>
        <w:t xml:space="preserve"> incorporat</w:t>
      </w:r>
      <w:r w:rsidR="00DD302E">
        <w:t>ing</w:t>
      </w:r>
      <w:r>
        <w:t xml:space="preserve"> “space and time for group discussions” </w:t>
      </w:r>
      <w:r>
        <w:rPr>
          <w:noProof/>
        </w:rPr>
        <w:t>(Roberts &amp; Marsh, 2022, p. 453)</w:t>
      </w:r>
      <w:r>
        <w:t>. In these discussions</w:t>
      </w:r>
      <w:r w:rsidR="00DD302E">
        <w:t>,</w:t>
      </w:r>
      <w:r>
        <w:t xml:space="preserve"> it was valuable to have a mix of Allies including both LGBTIQ+ and others </w:t>
      </w:r>
      <w:r>
        <w:rPr>
          <w:noProof/>
        </w:rPr>
        <w:t>(Skene et al., 2008)</w:t>
      </w:r>
      <w:r>
        <w:t>. The CQU</w:t>
      </w:r>
      <w:r w:rsidR="00FB23F7">
        <w:t>niversity</w:t>
      </w:r>
      <w:r>
        <w:t xml:space="preserve"> Ally training includes role-play scenarios, where the experienced facilitator will </w:t>
      </w:r>
      <w:r w:rsidR="009606C4">
        <w:t>“</w:t>
      </w:r>
      <w:r>
        <w:t>act out</w:t>
      </w:r>
      <w:r w:rsidR="009606C4">
        <w:t>”</w:t>
      </w:r>
      <w:r>
        <w:t xml:space="preserve"> the problematic behaviour and ask the participants to respond. </w:t>
      </w:r>
      <w:bookmarkStart w:id="1" w:name="_Hlk210219600"/>
      <w:r>
        <w:t>Establishing a supportive environment in a small</w:t>
      </w:r>
      <w:r w:rsidR="002B0116">
        <w:t>-</w:t>
      </w:r>
      <w:r>
        <w:t xml:space="preserve">group setting </w:t>
      </w:r>
      <w:r w:rsidR="00507B5F">
        <w:t xml:space="preserve">is </w:t>
      </w:r>
      <w:r>
        <w:t xml:space="preserve">important, </w:t>
      </w:r>
      <w:r w:rsidRPr="00655A87">
        <w:t>again,</w:t>
      </w:r>
      <w:r>
        <w:t xml:space="preserve"> to enable participants to embrace the </w:t>
      </w:r>
      <w:r w:rsidR="009606C4">
        <w:t>“</w:t>
      </w:r>
      <w:r>
        <w:t>trial and error</w:t>
      </w:r>
      <w:r w:rsidR="009606C4">
        <w:t>”</w:t>
      </w:r>
      <w:bookmarkStart w:id="2" w:name="_Hlk210219614"/>
      <w:bookmarkEnd w:id="1"/>
      <w:r>
        <w:t xml:space="preserve"> that occurs in the borderland</w:t>
      </w:r>
      <w:bookmarkEnd w:id="2"/>
      <w:r>
        <w:t xml:space="preserve">, leaving “the familiar and safe homeground to venture into the unknown and possibly dangerous terrain” </w:t>
      </w:r>
      <w:r>
        <w:rPr>
          <w:noProof/>
        </w:rPr>
        <w:t>(Anzaldua, 1987, p. 13)</w:t>
      </w:r>
      <w:r>
        <w:t>.</w:t>
      </w:r>
      <w:r w:rsidRPr="0001153E">
        <w:t xml:space="preserve"> </w:t>
      </w:r>
    </w:p>
    <w:p w14:paraId="639149BC" w14:textId="0FCE594A" w:rsidR="0052332F" w:rsidRPr="00177986" w:rsidRDefault="0052332F" w:rsidP="0052332F">
      <w:pPr>
        <w:pStyle w:val="JANZSSAHeading2"/>
      </w:pPr>
      <w:r w:rsidRPr="00177986">
        <w:t>Challenging the</w:t>
      </w:r>
      <w:r>
        <w:t xml:space="preserve"> institutional</w:t>
      </w:r>
      <w:r w:rsidRPr="00177986">
        <w:t xml:space="preserve"> </w:t>
      </w:r>
      <w:r w:rsidR="009606C4">
        <w:t>“</w:t>
      </w:r>
      <w:r w:rsidRPr="00177986">
        <w:t>status quo</w:t>
      </w:r>
      <w:r w:rsidR="009606C4">
        <w:t>”</w:t>
      </w:r>
    </w:p>
    <w:p w14:paraId="57C6A7FB" w14:textId="64003AC2" w:rsidR="0052332F" w:rsidRDefault="0052332F" w:rsidP="0052332F">
      <w:pPr>
        <w:pStyle w:val="JANZSSABodycopy"/>
      </w:pPr>
      <w:r>
        <w:t xml:space="preserve">Studies </w:t>
      </w:r>
      <w:r w:rsidR="00507B5F">
        <w:t xml:space="preserve">have </w:t>
      </w:r>
      <w:r>
        <w:t xml:space="preserve">identified institutional-level issues including a lack of leadership for physical facility changes and teaching improvements </w:t>
      </w:r>
      <w:r>
        <w:rPr>
          <w:noProof/>
        </w:rPr>
        <w:t>(Allen et al., 2020; Broadhurst et al., 2018; Lee, 2021)</w:t>
      </w:r>
      <w:r>
        <w:t xml:space="preserve"> as well as insufficient responsibility and funding </w:t>
      </w:r>
      <w:r>
        <w:rPr>
          <w:noProof/>
        </w:rPr>
        <w:t>(Jiménez et al., 2019; Skene et al., 2008)</w:t>
      </w:r>
      <w:r>
        <w:t xml:space="preserve">. Programs cannot rely solely on volunteers </w:t>
      </w:r>
      <w:r>
        <w:rPr>
          <w:noProof/>
        </w:rPr>
        <w:t>(Catalano, 2022; Skene et al., 2008)</w:t>
      </w:r>
      <w:r>
        <w:t xml:space="preserve">, particularly due to the high level of emotional labour </w:t>
      </w:r>
      <w:r>
        <w:rPr>
          <w:noProof/>
        </w:rPr>
        <w:t>(Catalano, 2022)</w:t>
      </w:r>
      <w:r>
        <w:t xml:space="preserve"> that can lead to facilitator burnout </w:t>
      </w:r>
      <w:r>
        <w:rPr>
          <w:noProof/>
        </w:rPr>
        <w:t>(Skene et al., 2008; Sligo et al., 2023)</w:t>
      </w:r>
      <w:r>
        <w:t xml:space="preserve">. Researchers </w:t>
      </w:r>
      <w:r w:rsidR="00507B5F">
        <w:t xml:space="preserve">have </w:t>
      </w:r>
      <w:r>
        <w:t>call</w:t>
      </w:r>
      <w:r w:rsidR="00507B5F">
        <w:t>ed</w:t>
      </w:r>
      <w:r>
        <w:t xml:space="preserve"> for reviews of “</w:t>
      </w:r>
      <w:r w:rsidRPr="006F6C08">
        <w:t>institutional exosystems (i.e., structures and policies)</w:t>
      </w:r>
      <w:r>
        <w:t xml:space="preserve">” </w:t>
      </w:r>
      <w:r>
        <w:rPr>
          <w:noProof/>
        </w:rPr>
        <w:t>(Garvey et al., 2017, p. 815)</w:t>
      </w:r>
      <w:r>
        <w:t xml:space="preserve"> and involvement of “</w:t>
      </w:r>
      <w:r w:rsidRPr="00B125CC">
        <w:t>upper-level administration</w:t>
      </w:r>
      <w:r>
        <w:t xml:space="preserve">” </w:t>
      </w:r>
      <w:r>
        <w:rPr>
          <w:noProof/>
        </w:rPr>
        <w:t>(Catalano, 2022, p. 5)</w:t>
      </w:r>
      <w:r>
        <w:t xml:space="preserve"> to legitimise and embed LGBTIQ+ inclusion efforts across the institution. Embedding practice in policy is also effective in increasing institutional accountability </w:t>
      </w:r>
      <w:r w:rsidRPr="00E05680">
        <w:t>(Lane &amp; Thomas, 2023)</w:t>
      </w:r>
      <w:r>
        <w:t>.</w:t>
      </w:r>
    </w:p>
    <w:p w14:paraId="7B273D98" w14:textId="77777777" w:rsidR="0052332F" w:rsidRPr="00470F61" w:rsidRDefault="0052332F" w:rsidP="0052332F">
      <w:pPr>
        <w:pStyle w:val="JANZSSAHeading1"/>
      </w:pPr>
      <w:r w:rsidRPr="00470F61">
        <w:t>Methodology</w:t>
      </w:r>
    </w:p>
    <w:p w14:paraId="2B72E243" w14:textId="77777777" w:rsidR="0052332F" w:rsidRPr="005B7370" w:rsidRDefault="0052332F" w:rsidP="0052332F">
      <w:pPr>
        <w:pStyle w:val="JANZSSAHeading2"/>
      </w:pPr>
      <w:r w:rsidRPr="005B7370">
        <w:t xml:space="preserve">Context and </w:t>
      </w:r>
      <w:r>
        <w:t>approach</w:t>
      </w:r>
    </w:p>
    <w:p w14:paraId="715EE97F" w14:textId="7FAF1EE0" w:rsidR="0052332F" w:rsidRPr="00470F61" w:rsidRDefault="0052332F" w:rsidP="0052332F">
      <w:pPr>
        <w:pStyle w:val="JANZSSABodycopy"/>
      </w:pPr>
      <w:r w:rsidRPr="00470F61">
        <w:t>A total of 74 staff and 99 student</w:t>
      </w:r>
      <w:r>
        <w:t>s</w:t>
      </w:r>
      <w:r w:rsidRPr="00470F61">
        <w:t xml:space="preserve"> </w:t>
      </w:r>
      <w:r>
        <w:t>completed the Ally training</w:t>
      </w:r>
      <w:r w:rsidRPr="00470F61">
        <w:t xml:space="preserve"> </w:t>
      </w:r>
      <w:r>
        <w:t>in</w:t>
      </w:r>
      <w:r w:rsidRPr="00470F61">
        <w:t xml:space="preserve"> </w:t>
      </w:r>
      <w:r>
        <w:t>its first</w:t>
      </w:r>
      <w:r w:rsidRPr="00470F61">
        <w:t xml:space="preserve"> 13 years</w:t>
      </w:r>
      <w:r>
        <w:t>, with 56 staff and 14 students still registered in the network. These 70 trained Allies were invited to participate in an interview through an email to the members’ list sent by the Ally program coordinator and trainer, a trusted figure whose involvement demonstrated that the research would be a safe space. The invitation included information about the independent interviewer and how confidentiality would be ensured. Seven staff and one student volunteered.</w:t>
      </w:r>
      <w:r w:rsidRPr="00470F61">
        <w:t xml:space="preserve"> </w:t>
      </w:r>
      <w:r>
        <w:t xml:space="preserve">The qualitative approach </w:t>
      </w:r>
      <w:r w:rsidRPr="00470F61">
        <w:t>aim</w:t>
      </w:r>
      <w:r>
        <w:t>ed</w:t>
      </w:r>
      <w:r w:rsidRPr="00470F61">
        <w:t xml:space="preserve"> to </w:t>
      </w:r>
      <w:r w:rsidR="0069446F">
        <w:t>examine</w:t>
      </w:r>
      <w:r w:rsidRPr="00470F61">
        <w:t xml:space="preserve"> </w:t>
      </w:r>
      <w:r>
        <w:t xml:space="preserve">the </w:t>
      </w:r>
      <w:r w:rsidRPr="00470F61">
        <w:t xml:space="preserve">experiences of the participants, including </w:t>
      </w:r>
      <w:r>
        <w:t>the</w:t>
      </w:r>
      <w:r w:rsidRPr="00470F61">
        <w:t xml:space="preserve"> complexities that can only come from a discussion based on open</w:t>
      </w:r>
      <w:r w:rsidR="0069446F">
        <w:t>-</w:t>
      </w:r>
      <w:r w:rsidRPr="00470F61">
        <w:t>ended questions, extended responses, dialogue</w:t>
      </w:r>
      <w:r w:rsidR="0069446F">
        <w:t>,</w:t>
      </w:r>
      <w:r w:rsidRPr="00470F61">
        <w:t xml:space="preserve"> and prompting from an experienced interviewer </w:t>
      </w:r>
      <w:r w:rsidRPr="00470F61">
        <w:rPr>
          <w:noProof/>
        </w:rPr>
        <w:t>(Strauss &amp; Corbin, 1998)</w:t>
      </w:r>
      <w:r w:rsidRPr="00470F61">
        <w:t>.</w:t>
      </w:r>
      <w:r>
        <w:t xml:space="preserve"> </w:t>
      </w:r>
      <w:r w:rsidRPr="00470F61">
        <w:t xml:space="preserve">In this project, thematic analysis followed the guidance of </w:t>
      </w:r>
      <w:r w:rsidRPr="00470F61">
        <w:rPr>
          <w:noProof/>
        </w:rPr>
        <w:t>Braun and Clarke (2006)</w:t>
      </w:r>
      <w:r>
        <w:t>.</w:t>
      </w:r>
      <w:r w:rsidRPr="00470F61">
        <w:t xml:space="preserve"> </w:t>
      </w:r>
      <w:r w:rsidR="00F71F6C">
        <w:t>A</w:t>
      </w:r>
      <w:r w:rsidRPr="00655A87">
        <w:t xml:space="preserve"> “theoretical or deductive or ‘top down’” (</w:t>
      </w:r>
      <w:r w:rsidR="00FB7551" w:rsidRPr="00655A87">
        <w:rPr>
          <w:noProof/>
        </w:rPr>
        <w:t>Braun &amp; Clarke, 2006,</w:t>
      </w:r>
      <w:r w:rsidR="00FB7551" w:rsidRPr="00655A87">
        <w:t xml:space="preserve"> </w:t>
      </w:r>
      <w:r w:rsidRPr="00655A87">
        <w:t xml:space="preserve">p. 83) </w:t>
      </w:r>
      <w:r w:rsidRPr="00655A87">
        <w:lastRenderedPageBreak/>
        <w:t xml:space="preserve">approach </w:t>
      </w:r>
      <w:r w:rsidR="00F71F6C">
        <w:t xml:space="preserve">was used </w:t>
      </w:r>
      <w:r w:rsidRPr="00655A87">
        <w:t>to elicit information about the effectiveness of the training, including any alignment to the epistemological considerations around the Borderlands framework</w:t>
      </w:r>
      <w:r w:rsidR="00F71F6C">
        <w:t>. A</w:t>
      </w:r>
      <w:r w:rsidR="00F71F6C" w:rsidRPr="00655A87">
        <w:t>dditional sub-themes</w:t>
      </w:r>
      <w:r w:rsidR="00F71F6C" w:rsidRPr="00655A87" w:rsidDel="00F71F6C">
        <w:t xml:space="preserve"> </w:t>
      </w:r>
      <w:r w:rsidR="00F71F6C">
        <w:t>were identified</w:t>
      </w:r>
      <w:r w:rsidR="00E5320E">
        <w:t xml:space="preserve"> in </w:t>
      </w:r>
      <w:r w:rsidRPr="00655A87">
        <w:t>an “inductive or ‘bottom up’ way”</w:t>
      </w:r>
      <w:r>
        <w:t xml:space="preserve"> (</w:t>
      </w:r>
      <w:r w:rsidR="00FB7551" w:rsidRPr="00470F61">
        <w:rPr>
          <w:noProof/>
        </w:rPr>
        <w:t xml:space="preserve">Braun </w:t>
      </w:r>
      <w:r w:rsidR="00FB7551">
        <w:rPr>
          <w:noProof/>
        </w:rPr>
        <w:t>&amp;</w:t>
      </w:r>
      <w:r w:rsidR="00FB7551" w:rsidRPr="00470F61">
        <w:rPr>
          <w:noProof/>
        </w:rPr>
        <w:t xml:space="preserve"> Clarke</w:t>
      </w:r>
      <w:r w:rsidR="00FB7551">
        <w:rPr>
          <w:noProof/>
        </w:rPr>
        <w:t>, 2006,</w:t>
      </w:r>
      <w:r w:rsidR="00FB7551" w:rsidRPr="00470F61">
        <w:t xml:space="preserve"> </w:t>
      </w:r>
      <w:r>
        <w:t>p. 83)</w:t>
      </w:r>
      <w:r w:rsidRPr="00655A87">
        <w:t>.</w:t>
      </w:r>
      <w:r>
        <w:t xml:space="preserve"> The project, including data collection and use, was approved by the CQU</w:t>
      </w:r>
      <w:r w:rsidR="00334758">
        <w:t>niversity</w:t>
      </w:r>
      <w:r>
        <w:t xml:space="preserve"> Human Research Ethics Committee (23931).</w:t>
      </w:r>
    </w:p>
    <w:p w14:paraId="6130A013" w14:textId="77777777" w:rsidR="0052332F" w:rsidRPr="00470F61" w:rsidRDefault="0052332F" w:rsidP="0052332F">
      <w:pPr>
        <w:pStyle w:val="JANZSSAHeading2"/>
      </w:pPr>
      <w:r w:rsidRPr="00470F61">
        <w:t>A model of evaluation research</w:t>
      </w:r>
    </w:p>
    <w:p w14:paraId="2179EB52" w14:textId="7497038F" w:rsidR="0052332F" w:rsidRDefault="0052332F" w:rsidP="0052332F">
      <w:pPr>
        <w:pStyle w:val="JANZSSABodycopy"/>
      </w:pPr>
      <w:r w:rsidRPr="00470F61">
        <w:t>This project used the New World Kirkpatrick Model</w:t>
      </w:r>
      <w:r>
        <w:t xml:space="preserve"> </w:t>
      </w:r>
      <w:r>
        <w:rPr>
          <w:noProof/>
        </w:rPr>
        <w:t>(Kirkpatrick &amp; Kirkpatrick, 2016)</w:t>
      </w:r>
      <w:r w:rsidRPr="00470F61">
        <w:t>, a well-used training evaluation model, from the research design phase through to analysis and discussion.</w:t>
      </w:r>
      <w:r>
        <w:t xml:space="preserve"> Kirkpatrick and Kirkpatrick</w:t>
      </w:r>
      <w:r w:rsidR="00655A87">
        <w:t xml:space="preserve"> </w:t>
      </w:r>
      <w:r w:rsidR="00655A87" w:rsidRPr="00A71C5C">
        <w:t>(</w:t>
      </w:r>
      <w:r w:rsidR="00655A87" w:rsidRPr="00A71C5C">
        <w:rPr>
          <w:noProof/>
        </w:rPr>
        <w:t>2016)</w:t>
      </w:r>
      <w:r w:rsidRPr="00A71C5C">
        <w:t xml:space="preserve"> </w:t>
      </w:r>
      <w:r w:rsidR="004D69AC" w:rsidRPr="00A71C5C">
        <w:t>note</w:t>
      </w:r>
      <w:r w:rsidRPr="00A71C5C">
        <w:t xml:space="preserve"> that “there should be a conversation about the specific result that the training should support” (p. 4): that is, not just is it “nice to have” (p. 3) but</w:t>
      </w:r>
      <w:r w:rsidR="007E1D6D">
        <w:t xml:space="preserve"> to ensure</w:t>
      </w:r>
      <w:r w:rsidR="00E90F50">
        <w:t xml:space="preserve"> the learning is relevant to </w:t>
      </w:r>
      <w:r w:rsidR="00D32AE0">
        <w:t>the job.</w:t>
      </w:r>
      <w:r w:rsidRPr="00A71C5C">
        <w:t xml:space="preserve"> </w:t>
      </w:r>
      <w:r>
        <w:t>While this model has been critiqued by some, it is “</w:t>
      </w:r>
      <w:r w:rsidRPr="00C37E27">
        <w:t>still widely utilized</w:t>
      </w:r>
      <w:r>
        <w:t xml:space="preserve"> </w:t>
      </w:r>
      <w:r w:rsidRPr="00C37E27">
        <w:t>due to its simplicity and practicality</w:t>
      </w:r>
      <w:r>
        <w:t xml:space="preserve">” </w:t>
      </w:r>
      <w:r>
        <w:rPr>
          <w:noProof/>
        </w:rPr>
        <w:t>(Reio et al., 2017, p. 36)</w:t>
      </w:r>
      <w:r>
        <w:t>.</w:t>
      </w:r>
      <w:r w:rsidRPr="00470F61">
        <w:t xml:space="preserve"> </w:t>
      </w:r>
    </w:p>
    <w:p w14:paraId="5D456A46" w14:textId="02904BFE" w:rsidR="0052332F" w:rsidRPr="00470F61" w:rsidRDefault="0052332F" w:rsidP="0052332F">
      <w:pPr>
        <w:pStyle w:val="JANZSSABodycopy"/>
      </w:pPr>
      <w:r>
        <w:t>The evaluation model has four interrelated levels: Reaction, Learning, Behaviour</w:t>
      </w:r>
      <w:r w:rsidR="00137F11">
        <w:t>,</w:t>
      </w:r>
      <w:r>
        <w:t xml:space="preserve"> and Results. These levels were considered during all phases of the project, from design to analysis.</w:t>
      </w:r>
      <w:r w:rsidRPr="00D757B1">
        <w:t xml:space="preserve"> </w:t>
      </w:r>
      <w:r>
        <w:t>The fourth level is less relevant in a higher education setting</w:t>
      </w:r>
      <w:r w:rsidR="00137F11">
        <w:t>.</w:t>
      </w:r>
      <w:r>
        <w:t xml:space="preserve"> </w:t>
      </w:r>
      <w:r w:rsidR="00137F11">
        <w:t>I</w:t>
      </w:r>
      <w:r>
        <w:t xml:space="preserve">t is designed to measure impacts on the corporate “bottom line” </w:t>
      </w:r>
      <w:r>
        <w:rPr>
          <w:noProof/>
        </w:rPr>
        <w:t>(Reio et al., 2017, p. 44)</w:t>
      </w:r>
      <w:r>
        <w:t>, rather than more complex effects such as higher levels of belonging among LGBTIQ+ students and lower attrition rates. Nevertheless, the multi-faceted approach was still valuable for comprehensive evaluation.</w:t>
      </w:r>
    </w:p>
    <w:p w14:paraId="4B0AF631" w14:textId="77777777" w:rsidR="0052332F" w:rsidRPr="00470F61" w:rsidRDefault="0052332F" w:rsidP="0052332F">
      <w:pPr>
        <w:pStyle w:val="JANZSSAHeading2"/>
      </w:pPr>
      <w:r w:rsidRPr="00470F61">
        <w:t>Data collection</w:t>
      </w:r>
    </w:p>
    <w:p w14:paraId="7E938BD1" w14:textId="4A6AF984" w:rsidR="0052332F" w:rsidRPr="00470F61" w:rsidRDefault="0052332F" w:rsidP="0052332F">
      <w:pPr>
        <w:pStyle w:val="JANZSSABodycopy"/>
      </w:pPr>
      <w:r w:rsidRPr="00470F61">
        <w:t xml:space="preserve">Semi-structured interviews were conducted with eight participants who had completed the Ally </w:t>
      </w:r>
      <w:r>
        <w:t>t</w:t>
      </w:r>
      <w:r w:rsidRPr="00470F61">
        <w:t>raining at various times since the program was introduced.</w:t>
      </w:r>
      <w:r>
        <w:t xml:space="preserve"> </w:t>
      </w:r>
      <w:r w:rsidRPr="00470F61">
        <w:t xml:space="preserve">To inform the deductive aspect of the research, questions were asked specifically relating to </w:t>
      </w:r>
      <w:r w:rsidRPr="00763648">
        <w:t>Kirkpatrick’s</w:t>
      </w:r>
      <w:r w:rsidRPr="00470F61">
        <w:t xml:space="preserve"> levels.</w:t>
      </w:r>
      <w:r>
        <w:t xml:space="preserve"> </w:t>
      </w:r>
      <w:r w:rsidRPr="00470F61">
        <w:t xml:space="preserve">However, as </w:t>
      </w:r>
      <w:r>
        <w:t>mentioned</w:t>
      </w:r>
      <w:r w:rsidRPr="00470F61">
        <w:t xml:space="preserve"> above, the final level</w:t>
      </w:r>
      <w:r>
        <w:t>, which focuses on the training’s impact on the organi</w:t>
      </w:r>
      <w:r w:rsidR="00137F11">
        <w:t>s</w:t>
      </w:r>
      <w:r>
        <w:t>ation as a whole,</w:t>
      </w:r>
      <w:r w:rsidRPr="00470F61">
        <w:t xml:space="preserve"> </w:t>
      </w:r>
      <w:r w:rsidR="00137F11">
        <w:t xml:space="preserve">could not </w:t>
      </w:r>
      <w:r>
        <w:t xml:space="preserve">be fully assessed by participants. </w:t>
      </w:r>
    </w:p>
    <w:p w14:paraId="7D67BED8" w14:textId="77777777" w:rsidR="0052332F" w:rsidRPr="00470F61" w:rsidRDefault="0052332F" w:rsidP="0052332F">
      <w:pPr>
        <w:pStyle w:val="JANZSSABodycopy"/>
      </w:pPr>
      <w:r w:rsidRPr="00470F61">
        <w:t xml:space="preserve">Questions based on the </w:t>
      </w:r>
      <w:r>
        <w:t>first three</w:t>
      </w:r>
      <w:r w:rsidRPr="00470F61">
        <w:t xml:space="preserve"> levels were as follows:</w:t>
      </w:r>
    </w:p>
    <w:p w14:paraId="1011504B" w14:textId="77777777" w:rsidR="0052332F" w:rsidRPr="00470F61" w:rsidRDefault="0052332F" w:rsidP="0052332F">
      <w:pPr>
        <w:pStyle w:val="JANZSSANumberList"/>
        <w:numPr>
          <w:ilvl w:val="0"/>
          <w:numId w:val="27"/>
        </w:numPr>
        <w:ind w:left="720"/>
      </w:pPr>
      <w:r w:rsidRPr="00470F61">
        <w:t>Can you please describe the degree to which you found the training favourable, engaging and relevant to you at CQU?</w:t>
      </w:r>
    </w:p>
    <w:p w14:paraId="03420F69" w14:textId="77777777" w:rsidR="0052332F" w:rsidRPr="00470F61" w:rsidRDefault="0052332F" w:rsidP="0052332F">
      <w:pPr>
        <w:pStyle w:val="JANZSSANumberList"/>
        <w:numPr>
          <w:ilvl w:val="0"/>
          <w:numId w:val="27"/>
        </w:numPr>
        <w:ind w:left="720"/>
      </w:pPr>
      <w:r w:rsidRPr="00470F61">
        <w:t xml:space="preserve">Can you please describe what you recall from the training – how well you acquired the knowledge and skills based on your participation? </w:t>
      </w:r>
    </w:p>
    <w:p w14:paraId="1855F189" w14:textId="00CD88F4" w:rsidR="0052332F" w:rsidRPr="00470F61" w:rsidRDefault="0052332F" w:rsidP="0052332F">
      <w:pPr>
        <w:pStyle w:val="JANZSSANumberList"/>
        <w:numPr>
          <w:ilvl w:val="0"/>
          <w:numId w:val="27"/>
        </w:numPr>
        <w:ind w:left="720"/>
      </w:pPr>
      <w:r w:rsidRPr="00470F61">
        <w:t>I would like to know your view on the degree to which you feel you have applied what you learned during the training when you are back on the job/in your course</w:t>
      </w:r>
      <w:r>
        <w:t xml:space="preserve">. </w:t>
      </w:r>
    </w:p>
    <w:p w14:paraId="341FC5B3" w14:textId="77777777" w:rsidR="0052332F" w:rsidRPr="00470F61" w:rsidRDefault="0052332F" w:rsidP="0052332F">
      <w:pPr>
        <w:pStyle w:val="JANZSSANumberList"/>
        <w:numPr>
          <w:ilvl w:val="1"/>
          <w:numId w:val="18"/>
        </w:numPr>
        <w:ind w:left="1276" w:hanging="425"/>
      </w:pPr>
      <w:r w:rsidRPr="00470F61">
        <w:t>Can you think of any instances when you have encountered discrimination in some form, directed either at yourself or someone else? Please describe</w:t>
      </w:r>
      <w:r>
        <w:t xml:space="preserve"> any actions you took</w:t>
      </w:r>
      <w:r w:rsidRPr="00470F61">
        <w:t>.</w:t>
      </w:r>
    </w:p>
    <w:p w14:paraId="41F045F5" w14:textId="77777777" w:rsidR="0052332F" w:rsidRPr="00D87190" w:rsidRDefault="0052332F" w:rsidP="0052332F">
      <w:pPr>
        <w:pStyle w:val="JANZSSANumberList"/>
        <w:numPr>
          <w:ilvl w:val="1"/>
          <w:numId w:val="18"/>
        </w:numPr>
        <w:ind w:left="1276" w:hanging="425"/>
      </w:pPr>
      <w:r w:rsidRPr="00470F61">
        <w:t>Can you think of any times when someone has come to you for help and/or support around LGBTIQ+ issues? Please describe.</w:t>
      </w:r>
    </w:p>
    <w:p w14:paraId="39B8B15B" w14:textId="77777777" w:rsidR="0052332F" w:rsidRPr="00470F61" w:rsidRDefault="0052332F" w:rsidP="0052332F">
      <w:pPr>
        <w:pStyle w:val="JANZSSAHeading2"/>
      </w:pPr>
      <w:r w:rsidRPr="00470F61">
        <w:t>Data analysis</w:t>
      </w:r>
    </w:p>
    <w:p w14:paraId="7D78B25E" w14:textId="7BE44166" w:rsidR="0052332F" w:rsidRPr="00470F61" w:rsidRDefault="0052332F" w:rsidP="0052332F">
      <w:pPr>
        <w:pStyle w:val="JANZSSABodycopy"/>
      </w:pPr>
      <w:r>
        <w:t>T</w:t>
      </w:r>
      <w:r w:rsidRPr="00470F61">
        <w:t xml:space="preserve">he two researchers did independent, theoretical, </w:t>
      </w:r>
      <w:r>
        <w:t>inductive</w:t>
      </w:r>
      <w:r w:rsidRPr="00470F61">
        <w:t xml:space="preserve"> coding </w:t>
      </w:r>
      <w:r>
        <w:t xml:space="preserve">of the transcripts </w:t>
      </w:r>
      <w:r w:rsidRPr="00470F61">
        <w:t xml:space="preserve">to identify </w:t>
      </w:r>
      <w:r>
        <w:t>recurrent themes</w:t>
      </w:r>
      <w:r w:rsidRPr="00470F61">
        <w:t>,</w:t>
      </w:r>
      <w:r>
        <w:t xml:space="preserve"> and</w:t>
      </w:r>
      <w:r w:rsidRPr="00470F61">
        <w:t xml:space="preserve"> these were compared, discussed</w:t>
      </w:r>
      <w:r w:rsidR="009C4695">
        <w:t>,</w:t>
      </w:r>
      <w:r w:rsidRPr="00470F61">
        <w:t xml:space="preserve"> and refined.</w:t>
      </w:r>
      <w:r>
        <w:t xml:space="preserve"> S</w:t>
      </w:r>
      <w:r w:rsidRPr="00470F61">
        <w:t xml:space="preserve">econd, the researchers </w:t>
      </w:r>
      <w:r w:rsidR="00C9515F">
        <w:t>used</w:t>
      </w:r>
      <w:r w:rsidR="00C9515F" w:rsidRPr="00C9515F">
        <w:t xml:space="preserve"> </w:t>
      </w:r>
      <w:r w:rsidRPr="00C9515F">
        <w:t>deductive coding</w:t>
      </w:r>
      <w:r w:rsidRPr="00470F61">
        <w:t xml:space="preserve"> to identify themes within the four levels</w:t>
      </w:r>
      <w:r>
        <w:t xml:space="preserve"> of the model and to reveal if the intended aims of the training </w:t>
      </w:r>
      <w:r w:rsidRPr="00470F61">
        <w:t>were met</w:t>
      </w:r>
      <w:r>
        <w:t>,</w:t>
      </w:r>
      <w:r w:rsidRPr="00492A49">
        <w:t xml:space="preserve"> </w:t>
      </w:r>
      <w:r>
        <w:t>including achieving educational outcomes through incorporation of a pedagogical framework</w:t>
      </w:r>
      <w:r w:rsidRPr="00470F61">
        <w:t>.</w:t>
      </w:r>
      <w:r>
        <w:t xml:space="preserve"> </w:t>
      </w:r>
    </w:p>
    <w:p w14:paraId="1A5FB6D6" w14:textId="77777777" w:rsidR="0052332F" w:rsidRPr="00470F61" w:rsidRDefault="0052332F" w:rsidP="0052332F">
      <w:pPr>
        <w:pStyle w:val="JANZSSAHeading1"/>
      </w:pPr>
      <w:r w:rsidRPr="00D52688">
        <w:lastRenderedPageBreak/>
        <w:t>Results</w:t>
      </w:r>
      <w:r>
        <w:t xml:space="preserve"> and discussion</w:t>
      </w:r>
    </w:p>
    <w:p w14:paraId="64F5FECA" w14:textId="0D125722" w:rsidR="0052332F" w:rsidRDefault="0052332F" w:rsidP="0052332F">
      <w:pPr>
        <w:pStyle w:val="JANZSSABodycopy"/>
      </w:pPr>
      <w:r>
        <w:t>Each level is presented separately for convenience, but</w:t>
      </w:r>
      <w:r w:rsidR="008D623A">
        <w:t>,</w:t>
      </w:r>
      <w:r>
        <w:t xml:space="preserve"> as above, there is some overlap. The discussions around achieving the aims of the training are </w:t>
      </w:r>
      <w:r w:rsidRPr="00820174">
        <w:t>interwoven with</w:t>
      </w:r>
      <w:r>
        <w:t xml:space="preserve"> the results.</w:t>
      </w:r>
    </w:p>
    <w:p w14:paraId="4C3C7D6C" w14:textId="77777777" w:rsidR="0052332F" w:rsidRPr="00C47BC8" w:rsidRDefault="0052332F" w:rsidP="0052332F">
      <w:pPr>
        <w:pStyle w:val="JANZSSAHeading2"/>
      </w:pPr>
      <w:r w:rsidRPr="00C47BC8">
        <w:t>Level 1</w:t>
      </w:r>
    </w:p>
    <w:p w14:paraId="47A4839B" w14:textId="01BF9941" w:rsidR="0052332F" w:rsidRDefault="0052332F" w:rsidP="0052332F">
      <w:pPr>
        <w:pStyle w:val="JANZSSABodycopy"/>
        <w:spacing w:after="240"/>
      </w:pPr>
      <w:r>
        <w:rPr>
          <w:noProof/>
        </w:rPr>
        <w:t>Kirkpatrick and Kirkpatrick (2016)</w:t>
      </w:r>
      <w:r>
        <w:t xml:space="preserve"> define Level 1 as “</w:t>
      </w:r>
      <w:r w:rsidRPr="003B070A">
        <w:t>Reaction: The degree to which participants find the training favorable,</w:t>
      </w:r>
      <w:r>
        <w:t xml:space="preserve"> </w:t>
      </w:r>
      <w:r w:rsidRPr="003B070A">
        <w:t>engaging, and relevant to their jobs</w:t>
      </w:r>
      <w:r>
        <w:t xml:space="preserve">” (p. 39). The </w:t>
      </w:r>
      <w:r w:rsidR="008D2718">
        <w:t>sub-</w:t>
      </w:r>
      <w:r>
        <w:t xml:space="preserve">themes identified (see Table 1) in this level fell into categories of </w:t>
      </w:r>
      <w:r w:rsidR="002B0116">
        <w:t>“</w:t>
      </w:r>
      <w:r w:rsidRPr="002B0116">
        <w:t>Good</w:t>
      </w:r>
      <w:r w:rsidR="002B0116">
        <w:t>”</w:t>
      </w:r>
      <w:r w:rsidRPr="002B0116">
        <w:t xml:space="preserve"> and </w:t>
      </w:r>
      <w:r w:rsidR="002B0116">
        <w:t>“</w:t>
      </w:r>
      <w:r w:rsidRPr="002B0116">
        <w:t>Need to Improve</w:t>
      </w:r>
      <w:r w:rsidR="002B0116">
        <w:t>”</w:t>
      </w:r>
      <w:r>
        <w:t xml:space="preserve">. </w:t>
      </w:r>
    </w:p>
    <w:p w14:paraId="65E7D13D" w14:textId="5066CA22" w:rsidR="0052332F" w:rsidRDefault="0052332F" w:rsidP="0052332F">
      <w:pPr>
        <w:pStyle w:val="JANZSSAFigureTableNumber"/>
      </w:pPr>
      <w:r w:rsidRPr="00F54BFB">
        <w:t xml:space="preserve">Table </w:t>
      </w:r>
      <w:r w:rsidRPr="00F54BFB">
        <w:fldChar w:fldCharType="begin"/>
      </w:r>
      <w:r w:rsidRPr="00F54BFB">
        <w:instrText xml:space="preserve"> SEQ Table \* ARABIC </w:instrText>
      </w:r>
      <w:r w:rsidRPr="00F54BFB">
        <w:fldChar w:fldCharType="separate"/>
      </w:r>
      <w:r w:rsidRPr="00F54BFB">
        <w:t>1</w:t>
      </w:r>
      <w:r w:rsidRPr="00F54BFB">
        <w:fldChar w:fldCharType="end"/>
      </w:r>
    </w:p>
    <w:p w14:paraId="0D59B651" w14:textId="74196F12" w:rsidR="0052332F" w:rsidRPr="00F54BFB" w:rsidRDefault="0052332F" w:rsidP="0052332F">
      <w:pPr>
        <w:pStyle w:val="JANZSSATableLabel"/>
      </w:pPr>
      <w:r w:rsidRPr="00F54BFB">
        <w:t>Kirkpatric</w:t>
      </w:r>
      <w:r w:rsidRPr="002B0116">
        <w:t>k</w:t>
      </w:r>
      <w:r w:rsidRPr="00F54BFB">
        <w:t xml:space="preserve"> Model Level 1 </w:t>
      </w:r>
      <w:r w:rsidR="008D623A">
        <w:t>T</w:t>
      </w:r>
      <w:r w:rsidRPr="00F54BFB">
        <w:t xml:space="preserve">hematic </w:t>
      </w:r>
      <w:r w:rsidR="008D623A">
        <w:t>A</w:t>
      </w:r>
      <w:r w:rsidRPr="00F54BFB">
        <w:t>nalysis</w:t>
      </w:r>
    </w:p>
    <w:tbl>
      <w:tblPr>
        <w:tblStyle w:val="TableGrid"/>
        <w:tblW w:w="9576" w:type="dxa"/>
        <w:tblLook w:val="04A0" w:firstRow="1" w:lastRow="0" w:firstColumn="1" w:lastColumn="0" w:noHBand="0" w:noVBand="1"/>
      </w:tblPr>
      <w:tblGrid>
        <w:gridCol w:w="1566"/>
        <w:gridCol w:w="4005"/>
        <w:gridCol w:w="4005"/>
      </w:tblGrid>
      <w:tr w:rsidR="00651361" w14:paraId="7114D9A3" w14:textId="77777777" w:rsidTr="00F92651">
        <w:tc>
          <w:tcPr>
            <w:tcW w:w="1566" w:type="dxa"/>
            <w:vMerge w:val="restart"/>
            <w:shd w:val="clear" w:color="auto" w:fill="F2F2F2" w:themeFill="background1" w:themeFillShade="F2"/>
          </w:tcPr>
          <w:p w14:paraId="29922EEF" w14:textId="53924E6D" w:rsidR="00651361" w:rsidRDefault="00651361" w:rsidP="007C1BAA">
            <w:pPr>
              <w:rPr>
                <w:szCs w:val="24"/>
              </w:rPr>
            </w:pPr>
            <w:r>
              <w:rPr>
                <w:szCs w:val="24"/>
              </w:rPr>
              <w:t>Theme</w:t>
            </w:r>
          </w:p>
        </w:tc>
        <w:tc>
          <w:tcPr>
            <w:tcW w:w="8010" w:type="dxa"/>
            <w:gridSpan w:val="2"/>
            <w:shd w:val="clear" w:color="auto" w:fill="F2F2F2" w:themeFill="background1" w:themeFillShade="F2"/>
          </w:tcPr>
          <w:p w14:paraId="1467E6FB" w14:textId="4D764512" w:rsidR="00651361" w:rsidRDefault="00651361" w:rsidP="00E47F1E">
            <w:pPr>
              <w:jc w:val="center"/>
              <w:rPr>
                <w:szCs w:val="24"/>
              </w:rPr>
            </w:pPr>
            <w:r>
              <w:rPr>
                <w:szCs w:val="24"/>
              </w:rPr>
              <w:t>Sub-themes</w:t>
            </w:r>
          </w:p>
        </w:tc>
      </w:tr>
      <w:tr w:rsidR="00651361" w14:paraId="7DC2ACB3" w14:textId="77777777" w:rsidTr="0085447A">
        <w:tc>
          <w:tcPr>
            <w:tcW w:w="1566" w:type="dxa"/>
            <w:vMerge/>
            <w:shd w:val="clear" w:color="auto" w:fill="F2F2F2" w:themeFill="background1" w:themeFillShade="F2"/>
          </w:tcPr>
          <w:p w14:paraId="45B3EF35" w14:textId="69AE0212" w:rsidR="00651361" w:rsidRPr="00770905" w:rsidRDefault="00651361" w:rsidP="007C1BAA">
            <w:pPr>
              <w:rPr>
                <w:szCs w:val="24"/>
              </w:rPr>
            </w:pPr>
          </w:p>
        </w:tc>
        <w:tc>
          <w:tcPr>
            <w:tcW w:w="4005" w:type="dxa"/>
            <w:shd w:val="clear" w:color="auto" w:fill="F2F2F2" w:themeFill="background1" w:themeFillShade="F2"/>
          </w:tcPr>
          <w:p w14:paraId="22EC9D6C" w14:textId="03A3A6A2" w:rsidR="00651361" w:rsidRDefault="00651361" w:rsidP="007C1BAA">
            <w:pPr>
              <w:rPr>
                <w:szCs w:val="24"/>
              </w:rPr>
            </w:pPr>
            <w:r>
              <w:rPr>
                <w:szCs w:val="24"/>
              </w:rPr>
              <w:t>Good</w:t>
            </w:r>
          </w:p>
        </w:tc>
        <w:tc>
          <w:tcPr>
            <w:tcW w:w="4005" w:type="dxa"/>
            <w:shd w:val="clear" w:color="auto" w:fill="F2F2F2" w:themeFill="background1" w:themeFillShade="F2"/>
          </w:tcPr>
          <w:p w14:paraId="6A5FF18D" w14:textId="411863F1" w:rsidR="00651361" w:rsidRDefault="00651361" w:rsidP="007C1BAA">
            <w:pPr>
              <w:rPr>
                <w:szCs w:val="24"/>
              </w:rPr>
            </w:pPr>
            <w:r>
              <w:rPr>
                <w:szCs w:val="24"/>
              </w:rPr>
              <w:t>Need to Improve</w:t>
            </w:r>
          </w:p>
        </w:tc>
      </w:tr>
      <w:tr w:rsidR="0052332F" w14:paraId="7FE1C957" w14:textId="77777777" w:rsidTr="00E47F1E">
        <w:tc>
          <w:tcPr>
            <w:tcW w:w="1566" w:type="dxa"/>
            <w:shd w:val="clear" w:color="auto" w:fill="F2F2F2" w:themeFill="background1" w:themeFillShade="F2"/>
          </w:tcPr>
          <w:p w14:paraId="3068403F" w14:textId="77777777" w:rsidR="0052332F" w:rsidRDefault="0052332F" w:rsidP="007C1BAA">
            <w:pPr>
              <w:rPr>
                <w:szCs w:val="24"/>
              </w:rPr>
            </w:pPr>
            <w:r w:rsidRPr="00770905">
              <w:rPr>
                <w:szCs w:val="24"/>
              </w:rPr>
              <w:t>Engagement</w:t>
            </w:r>
          </w:p>
        </w:tc>
        <w:tc>
          <w:tcPr>
            <w:tcW w:w="4005" w:type="dxa"/>
          </w:tcPr>
          <w:p w14:paraId="2A75760C" w14:textId="3B731755" w:rsidR="0052332F" w:rsidRPr="00276830" w:rsidRDefault="0052332F" w:rsidP="007C1BAA">
            <w:pPr>
              <w:rPr>
                <w:szCs w:val="24"/>
              </w:rPr>
            </w:pPr>
            <w:r w:rsidRPr="00276830">
              <w:rPr>
                <w:szCs w:val="24"/>
              </w:rPr>
              <w:t>Discussion</w:t>
            </w:r>
            <w:r w:rsidR="007C659D">
              <w:rPr>
                <w:szCs w:val="24"/>
              </w:rPr>
              <w:t>-</w:t>
            </w:r>
            <w:r w:rsidRPr="00276830">
              <w:rPr>
                <w:szCs w:val="24"/>
              </w:rPr>
              <w:t>based</w:t>
            </w:r>
            <w:r>
              <w:rPr>
                <w:szCs w:val="24"/>
              </w:rPr>
              <w:t>.</w:t>
            </w:r>
            <w:r w:rsidRPr="00276830">
              <w:rPr>
                <w:szCs w:val="24"/>
              </w:rPr>
              <w:t xml:space="preserve"> </w:t>
            </w:r>
          </w:p>
          <w:p w14:paraId="773E76EF" w14:textId="6E6FA884" w:rsidR="0052332F" w:rsidRPr="00276830" w:rsidRDefault="0052332F" w:rsidP="007C1BAA">
            <w:pPr>
              <w:rPr>
                <w:szCs w:val="24"/>
              </w:rPr>
            </w:pPr>
            <w:r w:rsidRPr="00276830">
              <w:rPr>
                <w:szCs w:val="24"/>
              </w:rPr>
              <w:t>Role</w:t>
            </w:r>
            <w:r w:rsidR="007C659D">
              <w:rPr>
                <w:szCs w:val="24"/>
              </w:rPr>
              <w:t>-</w:t>
            </w:r>
            <w:r w:rsidRPr="00276830">
              <w:rPr>
                <w:szCs w:val="24"/>
              </w:rPr>
              <w:t>playing/use of scenarios</w:t>
            </w:r>
            <w:r>
              <w:rPr>
                <w:szCs w:val="24"/>
              </w:rPr>
              <w:t>.</w:t>
            </w:r>
          </w:p>
        </w:tc>
        <w:tc>
          <w:tcPr>
            <w:tcW w:w="4005" w:type="dxa"/>
          </w:tcPr>
          <w:p w14:paraId="3265A117" w14:textId="77777777" w:rsidR="0052332F" w:rsidRPr="00276830" w:rsidRDefault="0052332F" w:rsidP="007C1BAA">
            <w:pPr>
              <w:rPr>
                <w:szCs w:val="24"/>
              </w:rPr>
            </w:pPr>
            <w:r w:rsidRPr="00276830">
              <w:rPr>
                <w:szCs w:val="24"/>
              </w:rPr>
              <w:t>Interaction, especially online</w:t>
            </w:r>
            <w:r>
              <w:rPr>
                <w:szCs w:val="24"/>
              </w:rPr>
              <w:t>.</w:t>
            </w:r>
          </w:p>
        </w:tc>
      </w:tr>
      <w:tr w:rsidR="0052332F" w14:paraId="717EAE4E" w14:textId="77777777" w:rsidTr="00E47F1E">
        <w:tc>
          <w:tcPr>
            <w:tcW w:w="1566" w:type="dxa"/>
            <w:shd w:val="clear" w:color="auto" w:fill="F2F2F2" w:themeFill="background1" w:themeFillShade="F2"/>
          </w:tcPr>
          <w:p w14:paraId="13F61495" w14:textId="77777777" w:rsidR="0052332F" w:rsidRDefault="0052332F" w:rsidP="007C1BAA">
            <w:pPr>
              <w:rPr>
                <w:szCs w:val="24"/>
              </w:rPr>
            </w:pPr>
            <w:r w:rsidRPr="009B4E2E">
              <w:rPr>
                <w:szCs w:val="24"/>
              </w:rPr>
              <w:t>Relevance</w:t>
            </w:r>
          </w:p>
        </w:tc>
        <w:tc>
          <w:tcPr>
            <w:tcW w:w="4005" w:type="dxa"/>
          </w:tcPr>
          <w:p w14:paraId="628042E9" w14:textId="77777777" w:rsidR="0052332F" w:rsidRPr="00276830" w:rsidRDefault="0052332F" w:rsidP="007C1BAA">
            <w:pPr>
              <w:rPr>
                <w:szCs w:val="24"/>
              </w:rPr>
            </w:pPr>
            <w:r w:rsidRPr="00276830">
              <w:rPr>
                <w:szCs w:val="24"/>
              </w:rPr>
              <w:t>Role of an Ally made clear</w:t>
            </w:r>
            <w:r>
              <w:rPr>
                <w:szCs w:val="24"/>
              </w:rPr>
              <w:t>.</w:t>
            </w:r>
          </w:p>
          <w:p w14:paraId="6D93D9FB" w14:textId="77777777" w:rsidR="0052332F" w:rsidRPr="00276830" w:rsidRDefault="0052332F" w:rsidP="007C1BAA">
            <w:pPr>
              <w:rPr>
                <w:szCs w:val="24"/>
              </w:rPr>
            </w:pPr>
            <w:r w:rsidRPr="00276830">
              <w:rPr>
                <w:szCs w:val="24"/>
              </w:rPr>
              <w:t>Specific content for work environment</w:t>
            </w:r>
            <w:r>
              <w:rPr>
                <w:szCs w:val="24"/>
              </w:rPr>
              <w:t>.</w:t>
            </w:r>
          </w:p>
        </w:tc>
        <w:tc>
          <w:tcPr>
            <w:tcW w:w="4005" w:type="dxa"/>
          </w:tcPr>
          <w:p w14:paraId="5C1E5D41" w14:textId="77777777" w:rsidR="0052332F" w:rsidRPr="00276830" w:rsidRDefault="0052332F" w:rsidP="007C1BAA">
            <w:pPr>
              <w:rPr>
                <w:szCs w:val="24"/>
              </w:rPr>
            </w:pPr>
            <w:r w:rsidRPr="00276830">
              <w:rPr>
                <w:szCs w:val="24"/>
              </w:rPr>
              <w:t>Update some of the information</w:t>
            </w:r>
            <w:r>
              <w:rPr>
                <w:szCs w:val="24"/>
              </w:rPr>
              <w:t>.</w:t>
            </w:r>
          </w:p>
          <w:p w14:paraId="13EC762F" w14:textId="13C34977" w:rsidR="0052332F" w:rsidRPr="00276830" w:rsidRDefault="0052332F" w:rsidP="007C1BAA">
            <w:pPr>
              <w:rPr>
                <w:szCs w:val="24"/>
              </w:rPr>
            </w:pPr>
            <w:r w:rsidRPr="00276830">
              <w:rPr>
                <w:szCs w:val="24"/>
              </w:rPr>
              <w:t>Identity</w:t>
            </w:r>
            <w:r>
              <w:rPr>
                <w:szCs w:val="24"/>
              </w:rPr>
              <w:t xml:space="preserve"> </w:t>
            </w:r>
            <w:r w:rsidR="002B0116">
              <w:rPr>
                <w:szCs w:val="24"/>
              </w:rPr>
              <w:t>—</w:t>
            </w:r>
            <w:r w:rsidR="002B0116" w:rsidRPr="00276830">
              <w:rPr>
                <w:szCs w:val="24"/>
              </w:rPr>
              <w:t xml:space="preserve"> </w:t>
            </w:r>
            <w:r w:rsidRPr="00276830">
              <w:rPr>
                <w:szCs w:val="24"/>
              </w:rPr>
              <w:t>how to respond when someone assumes you are LGBTIQ+</w:t>
            </w:r>
            <w:r>
              <w:rPr>
                <w:szCs w:val="24"/>
              </w:rPr>
              <w:t>.</w:t>
            </w:r>
          </w:p>
        </w:tc>
      </w:tr>
      <w:tr w:rsidR="0052332F" w14:paraId="5D0BE1A7" w14:textId="77777777" w:rsidTr="00E47F1E">
        <w:tc>
          <w:tcPr>
            <w:tcW w:w="1566" w:type="dxa"/>
            <w:shd w:val="clear" w:color="auto" w:fill="F2F2F2" w:themeFill="background1" w:themeFillShade="F2"/>
          </w:tcPr>
          <w:p w14:paraId="23F1E03F" w14:textId="77777777" w:rsidR="0052332F" w:rsidRDefault="0052332F" w:rsidP="007C1BAA">
            <w:pPr>
              <w:rPr>
                <w:szCs w:val="24"/>
              </w:rPr>
            </w:pPr>
            <w:r>
              <w:rPr>
                <w:szCs w:val="24"/>
              </w:rPr>
              <w:t>S</w:t>
            </w:r>
            <w:r w:rsidRPr="009B4E2E">
              <w:rPr>
                <w:szCs w:val="24"/>
              </w:rPr>
              <w:t>atisfaction</w:t>
            </w:r>
          </w:p>
        </w:tc>
        <w:tc>
          <w:tcPr>
            <w:tcW w:w="4005" w:type="dxa"/>
          </w:tcPr>
          <w:p w14:paraId="113498BF" w14:textId="77777777" w:rsidR="0052332F" w:rsidRPr="00276830" w:rsidRDefault="0052332F" w:rsidP="007C1BAA">
            <w:pPr>
              <w:rPr>
                <w:szCs w:val="24"/>
              </w:rPr>
            </w:pPr>
            <w:r w:rsidRPr="00276830">
              <w:rPr>
                <w:szCs w:val="24"/>
              </w:rPr>
              <w:t>Enough information at base level</w:t>
            </w:r>
            <w:r>
              <w:rPr>
                <w:szCs w:val="24"/>
              </w:rPr>
              <w:t>.</w:t>
            </w:r>
            <w:r w:rsidRPr="00276830">
              <w:rPr>
                <w:szCs w:val="24"/>
              </w:rPr>
              <w:t xml:space="preserve"> </w:t>
            </w:r>
          </w:p>
          <w:p w14:paraId="29D49248" w14:textId="77777777" w:rsidR="0052332F" w:rsidRPr="00276830" w:rsidRDefault="0052332F" w:rsidP="007C1BAA">
            <w:pPr>
              <w:rPr>
                <w:szCs w:val="24"/>
              </w:rPr>
            </w:pPr>
            <w:r w:rsidRPr="00276830">
              <w:rPr>
                <w:szCs w:val="24"/>
              </w:rPr>
              <w:t>Length appropriate</w:t>
            </w:r>
            <w:r>
              <w:rPr>
                <w:szCs w:val="24"/>
              </w:rPr>
              <w:t>,</w:t>
            </w:r>
            <w:r w:rsidRPr="00276830">
              <w:rPr>
                <w:szCs w:val="24"/>
              </w:rPr>
              <w:t xml:space="preserve"> achievable</w:t>
            </w:r>
            <w:r>
              <w:rPr>
                <w:szCs w:val="24"/>
              </w:rPr>
              <w:t>.</w:t>
            </w:r>
          </w:p>
          <w:p w14:paraId="5AFCA527" w14:textId="77777777" w:rsidR="0052332F" w:rsidRPr="00276830" w:rsidRDefault="0052332F" w:rsidP="007C1BAA">
            <w:pPr>
              <w:rPr>
                <w:szCs w:val="24"/>
              </w:rPr>
            </w:pPr>
            <w:r w:rsidRPr="00276830">
              <w:rPr>
                <w:szCs w:val="24"/>
              </w:rPr>
              <w:t>Easy to do, not too difficult</w:t>
            </w:r>
            <w:r>
              <w:rPr>
                <w:szCs w:val="24"/>
              </w:rPr>
              <w:t>.</w:t>
            </w:r>
          </w:p>
        </w:tc>
        <w:tc>
          <w:tcPr>
            <w:tcW w:w="4005" w:type="dxa"/>
          </w:tcPr>
          <w:p w14:paraId="2958B092" w14:textId="77777777" w:rsidR="0052332F" w:rsidRPr="00276830" w:rsidRDefault="0052332F" w:rsidP="007C1BAA">
            <w:pPr>
              <w:rPr>
                <w:szCs w:val="24"/>
              </w:rPr>
            </w:pPr>
            <w:r w:rsidRPr="00276830">
              <w:rPr>
                <w:szCs w:val="24"/>
              </w:rPr>
              <w:t>Structure, overall presentation of all facets</w:t>
            </w:r>
            <w:r>
              <w:rPr>
                <w:szCs w:val="24"/>
              </w:rPr>
              <w:t>.</w:t>
            </w:r>
          </w:p>
          <w:p w14:paraId="4A7A9DFD" w14:textId="77777777" w:rsidR="0052332F" w:rsidRPr="00276830" w:rsidRDefault="0052332F" w:rsidP="007C1BAA">
            <w:pPr>
              <w:rPr>
                <w:szCs w:val="24"/>
              </w:rPr>
            </w:pPr>
            <w:r w:rsidRPr="00276830">
              <w:rPr>
                <w:szCs w:val="24"/>
              </w:rPr>
              <w:t>Prior information on expectations</w:t>
            </w:r>
            <w:r>
              <w:rPr>
                <w:szCs w:val="24"/>
              </w:rPr>
              <w:t>.</w:t>
            </w:r>
          </w:p>
        </w:tc>
      </w:tr>
    </w:tbl>
    <w:p w14:paraId="2BDCAF57" w14:textId="77777777" w:rsidR="0052332F" w:rsidRDefault="0052332F" w:rsidP="0052332F">
      <w:pPr>
        <w:rPr>
          <w:szCs w:val="24"/>
        </w:rPr>
      </w:pPr>
    </w:p>
    <w:p w14:paraId="040EAC50" w14:textId="4D18C06A" w:rsidR="008141BF" w:rsidRDefault="0052332F" w:rsidP="0052332F">
      <w:pPr>
        <w:pStyle w:val="JANZSSABodycopy"/>
      </w:pPr>
      <w:r>
        <w:t xml:space="preserve">The small-group, discussion-based approach proved to generally create a welcoming space: </w:t>
      </w:r>
    </w:p>
    <w:p w14:paraId="29E9B651" w14:textId="77777777" w:rsidR="008141BF" w:rsidRDefault="008141BF" w:rsidP="0052332F">
      <w:pPr>
        <w:pStyle w:val="JANZSSABodycopy"/>
      </w:pPr>
    </w:p>
    <w:p w14:paraId="70E55A90" w14:textId="04F66788" w:rsidR="008141BF" w:rsidRDefault="008141BF" w:rsidP="00960769">
      <w:pPr>
        <w:pStyle w:val="JANZSSAQuote"/>
      </w:pPr>
      <w:r>
        <w:t>T</w:t>
      </w:r>
      <w:r w:rsidR="0052332F" w:rsidRPr="00AA249F">
        <w:t xml:space="preserve">he way that </w:t>
      </w:r>
      <w:r w:rsidR="0052332F">
        <w:t>[the trainer]</w:t>
      </w:r>
      <w:r w:rsidR="0052332F" w:rsidRPr="00AA249F">
        <w:t xml:space="preserve"> led the training was really a very empathic approach and very generous with her learning style.</w:t>
      </w:r>
      <w:r w:rsidR="0052332F">
        <w:t xml:space="preserve"> S</w:t>
      </w:r>
      <w:r w:rsidR="0052332F" w:rsidRPr="00AA249F">
        <w:t>he gave space for us to get over that awkwardness and have those little jokes amongst ourselves as we were settling in</w:t>
      </w:r>
      <w:r>
        <w:t>.</w:t>
      </w:r>
      <w:r w:rsidR="0052332F">
        <w:t xml:space="preserve"> (P3) </w:t>
      </w:r>
    </w:p>
    <w:p w14:paraId="25E89F4B" w14:textId="77777777" w:rsidR="008141BF" w:rsidRDefault="008141BF" w:rsidP="0052332F">
      <w:pPr>
        <w:pStyle w:val="JANZSSABodycopy"/>
      </w:pPr>
    </w:p>
    <w:p w14:paraId="4C3F771E" w14:textId="20E821DC" w:rsidR="0052332F" w:rsidRDefault="0052332F" w:rsidP="0052332F">
      <w:pPr>
        <w:pStyle w:val="JANZSSABodycopy"/>
      </w:pPr>
      <w:r>
        <w:t>However, for very sensitive topics, the online webinar style was not “</w:t>
      </w:r>
      <w:r w:rsidRPr="00775E7E">
        <w:t>the environment for asking the tricky questions and</w:t>
      </w:r>
      <w:r w:rsidR="00655D4B">
        <w:t xml:space="preserve"> </w:t>
      </w:r>
      <w:r>
        <w:t>…</w:t>
      </w:r>
      <w:r w:rsidRPr="00775E7E">
        <w:t xml:space="preserve"> put</w:t>
      </w:r>
      <w:r>
        <w:t>[ting]</w:t>
      </w:r>
      <w:r w:rsidRPr="00775E7E">
        <w:t xml:space="preserve"> themselves out there for the risk of ridicule, comment</w:t>
      </w:r>
      <w:r w:rsidR="008141BF">
        <w:t>,</w:t>
      </w:r>
      <w:r w:rsidRPr="00775E7E">
        <w:t xml:space="preserve"> or whatever</w:t>
      </w:r>
      <w:r>
        <w:t>” (P1).</w:t>
      </w:r>
    </w:p>
    <w:p w14:paraId="39C9A3EC" w14:textId="4FC152FB" w:rsidR="0052332F" w:rsidRDefault="0052332F" w:rsidP="0052332F">
      <w:pPr>
        <w:pStyle w:val="JANZSSABodycopy"/>
      </w:pPr>
      <w:r>
        <w:t>Role</w:t>
      </w:r>
      <w:r w:rsidR="007C659D">
        <w:t>-</w:t>
      </w:r>
      <w:r>
        <w:t>plays were effective in engaging participants, despite some discomfort: “a</w:t>
      </w:r>
      <w:r w:rsidRPr="00AA37F4">
        <w:t xml:space="preserve"> lot of people hear role</w:t>
      </w:r>
      <w:r w:rsidR="005B70A1">
        <w:t>-</w:t>
      </w:r>
      <w:r w:rsidRPr="00AA37F4">
        <w:t xml:space="preserve">playing and go oh, not really me. But doing it with </w:t>
      </w:r>
      <w:r>
        <w:t>[the trainer]</w:t>
      </w:r>
      <w:r w:rsidRPr="00AA37F4">
        <w:t>, she’s very easy going, very nice, so it made it easier</w:t>
      </w:r>
      <w:r>
        <w:t>” (P2). It created a safe space to practice: “</w:t>
      </w:r>
      <w:r w:rsidRPr="00184B60">
        <w:t>those interactive activities, to have that safe space to stuff it up and to maybe say something and then go</w:t>
      </w:r>
      <w:r w:rsidR="008141BF">
        <w:t>,</w:t>
      </w:r>
      <w:r w:rsidRPr="00184B60">
        <w:t xml:space="preserve"> </w:t>
      </w:r>
      <w:r w:rsidR="008141BF">
        <w:t>‘</w:t>
      </w:r>
      <w:r w:rsidRPr="00184B60">
        <w:t>oh I don’t know if that was the right word</w:t>
      </w:r>
      <w:r w:rsidR="008141BF">
        <w:t>’</w:t>
      </w:r>
      <w:r w:rsidRPr="00184B60">
        <w:t xml:space="preserve"> and catch ourselves. And maybe have a bit of a chuckle</w:t>
      </w:r>
      <w:r>
        <w:t xml:space="preserve">” (P3). </w:t>
      </w:r>
    </w:p>
    <w:p w14:paraId="29F55FE7" w14:textId="092CA812" w:rsidR="00FF4FF3" w:rsidRDefault="0052332F" w:rsidP="0052332F">
      <w:pPr>
        <w:pStyle w:val="JANZSSABodycopy"/>
      </w:pPr>
      <w:r>
        <w:t xml:space="preserve">The role of the Ally as someone who guides people through the </w:t>
      </w:r>
      <w:r w:rsidR="00BA31CA">
        <w:t>b</w:t>
      </w:r>
      <w:r>
        <w:t>orderlands, rather than being an expert, was articulated: “</w:t>
      </w:r>
      <w:r w:rsidRPr="00355222">
        <w:t>I’m just a safe space, I’m not there to fix, I’m there to help</w:t>
      </w:r>
      <w:r w:rsidR="00FF4FF3">
        <w:t xml:space="preserve"> </w:t>
      </w:r>
      <w:r>
        <w:t>..</w:t>
      </w:r>
      <w:r w:rsidRPr="00355222">
        <w:t>.</w:t>
      </w:r>
      <w:r>
        <w:t xml:space="preserve"> </w:t>
      </w:r>
      <w:r w:rsidRPr="00355222">
        <w:t xml:space="preserve">something that I gained from just chatting with </w:t>
      </w:r>
      <w:r>
        <w:t>[the trainer]” (P8). This was key even for non-LGBTIQ+ people: “</w:t>
      </w:r>
      <w:r w:rsidRPr="008157C5">
        <w:t>I feel a bit</w:t>
      </w:r>
      <w:r w:rsidR="00655D4B">
        <w:t xml:space="preserve"> </w:t>
      </w:r>
      <w:r>
        <w:t xml:space="preserve">… </w:t>
      </w:r>
      <w:r w:rsidRPr="008157C5">
        <w:t>outside, like who am I to speak about it because I’m not in that space</w:t>
      </w:r>
      <w:r w:rsidR="00FF4FF3">
        <w:t xml:space="preserve"> </w:t>
      </w:r>
      <w:r>
        <w:t xml:space="preserve">… </w:t>
      </w:r>
      <w:r w:rsidRPr="006A0260">
        <w:t>I don’t have the same experience as you</w:t>
      </w:r>
      <w:r w:rsidR="00655D4B">
        <w:t xml:space="preserve"> </w:t>
      </w:r>
      <w:r>
        <w:t>…</w:t>
      </w:r>
      <w:r w:rsidRPr="006A0260">
        <w:t xml:space="preserve"> </w:t>
      </w:r>
      <w:r>
        <w:t xml:space="preserve">[but] </w:t>
      </w:r>
      <w:r w:rsidRPr="006A0260">
        <w:t>I’m happy to walk that journey with you</w:t>
      </w:r>
      <w:r>
        <w:t xml:space="preserve">” (P6). In contrast, the perception of other members of the university community clearly still needed addressing: </w:t>
      </w:r>
    </w:p>
    <w:p w14:paraId="69064E20" w14:textId="77777777" w:rsidR="00FF4FF3" w:rsidRDefault="00FF4FF3" w:rsidP="0052332F">
      <w:pPr>
        <w:pStyle w:val="JANZSSABodycopy"/>
      </w:pPr>
    </w:p>
    <w:p w14:paraId="07A26F67" w14:textId="18689185" w:rsidR="0052332F" w:rsidRDefault="0052332F" w:rsidP="00FF4FF3">
      <w:pPr>
        <w:pStyle w:val="JANZSSAQuote"/>
      </w:pPr>
      <w:r w:rsidRPr="00064FDD">
        <w:t>I think there’s a bit of an assumption from our students or our staff that are still using the service, that every single person who is performing that role and has done the training, does identify [as LGBTIQ+].</w:t>
      </w:r>
      <w:r>
        <w:t xml:space="preserve"> </w:t>
      </w:r>
      <w:r w:rsidRPr="00064FDD">
        <w:t>[</w:t>
      </w:r>
      <w:r>
        <w:t>This</w:t>
      </w:r>
      <w:r w:rsidRPr="00064FDD">
        <w:t xml:space="preserve"> assumption] could actually be quite confronting. (P1)</w:t>
      </w:r>
      <w:r w:rsidRPr="00FA31E9">
        <w:t xml:space="preserve"> </w:t>
      </w:r>
    </w:p>
    <w:p w14:paraId="7D986DA6" w14:textId="7010012F" w:rsidR="0052332F" w:rsidRDefault="0052332F" w:rsidP="0052332F">
      <w:pPr>
        <w:pStyle w:val="JANZSSABodycopy"/>
      </w:pPr>
      <w:r>
        <w:lastRenderedPageBreak/>
        <w:t>The Ally training was shown to give enough content to bridge the divide between those who were LGBTIQ+ and those who were not: “</w:t>
      </w:r>
      <w:r w:rsidRPr="00EB1782">
        <w:t>anyone who was interested in the role who may not have personal experience, either lived</w:t>
      </w:r>
      <w:r w:rsidR="00655D4B">
        <w:t xml:space="preserve"> </w:t>
      </w:r>
      <w:r>
        <w:t>… or</w:t>
      </w:r>
      <w:r w:rsidRPr="00EB1782">
        <w:t xml:space="preserve"> professional</w:t>
      </w:r>
      <w:r w:rsidR="00655D4B">
        <w:t xml:space="preserve"> </w:t>
      </w:r>
      <w:r>
        <w:t>…</w:t>
      </w:r>
      <w:r w:rsidRPr="00EB1782">
        <w:t xml:space="preserve"> would have enough information with which to support a student</w:t>
      </w:r>
      <w:r>
        <w:t>” (P1). “</w:t>
      </w:r>
      <w:r w:rsidRPr="00AF6099">
        <w:t>I thought I had an understanding but it gave me even more and in a really easy to understand sort of way</w:t>
      </w:r>
      <w:r>
        <w:t>” (P8). It was noted, however, that the content was extensive and could benefit from being “</w:t>
      </w:r>
      <w:r w:rsidRPr="00A74EF1">
        <w:t>restructured, maybe slightly condensed</w:t>
      </w:r>
      <w:r>
        <w:t>” (P2). To combat this, one participant suggested that the expectations could be made clearer before people embarked on the training: “</w:t>
      </w:r>
      <w:r w:rsidRPr="009B30ED">
        <w:t>I should have revised or reviewed things before I come</w:t>
      </w:r>
      <w:r>
        <w:t xml:space="preserve"> [</w:t>
      </w:r>
      <w:r w:rsidRPr="009B30ED">
        <w:rPr>
          <w:i/>
        </w:rPr>
        <w:t>sic</w:t>
      </w:r>
      <w:r>
        <w:t xml:space="preserve">]” (P6). </w:t>
      </w:r>
    </w:p>
    <w:p w14:paraId="5BB37216" w14:textId="77777777" w:rsidR="0052332F" w:rsidRPr="00BE5B99" w:rsidRDefault="0052332F" w:rsidP="0052332F">
      <w:pPr>
        <w:pStyle w:val="JANZSSAHeading2"/>
      </w:pPr>
      <w:r w:rsidRPr="00BE5B99">
        <w:t>Level 2</w:t>
      </w:r>
    </w:p>
    <w:p w14:paraId="0E2CAEB4" w14:textId="32545489" w:rsidR="0052332F" w:rsidRDefault="0052332F" w:rsidP="0052332F">
      <w:pPr>
        <w:pStyle w:val="JANZSSABodycopy"/>
        <w:spacing w:after="240"/>
      </w:pPr>
      <w:r>
        <w:t xml:space="preserve">Kirkpatrick </w:t>
      </w:r>
      <w:r w:rsidR="003306DA">
        <w:t xml:space="preserve">and </w:t>
      </w:r>
      <w:r w:rsidR="003306DA">
        <w:rPr>
          <w:noProof/>
        </w:rPr>
        <w:t>Kirkpatrick</w:t>
      </w:r>
      <w:r w:rsidR="00763648">
        <w:rPr>
          <w:noProof/>
        </w:rPr>
        <w:t xml:space="preserve"> (2016)</w:t>
      </w:r>
      <w:r w:rsidR="003306DA">
        <w:rPr>
          <w:noProof/>
        </w:rPr>
        <w:t xml:space="preserve"> </w:t>
      </w:r>
      <w:r>
        <w:t>define Level 2 as “</w:t>
      </w:r>
      <w:r w:rsidRPr="00E64E66">
        <w:t>Learning: The degree to which participants acquire the intended</w:t>
      </w:r>
      <w:r>
        <w:t xml:space="preserve"> </w:t>
      </w:r>
      <w:r w:rsidRPr="00E64E66">
        <w:t>knowledge, skills, attitude, confidence, and commitment</w:t>
      </w:r>
      <w:r>
        <w:t xml:space="preserve">” (p. 42). It is noted that as the Ally training is </w:t>
      </w:r>
      <w:r w:rsidR="009606C4">
        <w:t>“</w:t>
      </w:r>
      <w:r>
        <w:t>opt in</w:t>
      </w:r>
      <w:r w:rsidR="009606C4">
        <w:t>”</w:t>
      </w:r>
      <w:r>
        <w:t xml:space="preserve"> for all students and staff, they already had a positive attitude which may be why no </w:t>
      </w:r>
      <w:r w:rsidR="00CD103D">
        <w:t>sub-</w:t>
      </w:r>
      <w:r>
        <w:t>theme was identified around a change in attitude. The remaining themes</w:t>
      </w:r>
      <w:r w:rsidR="00735BD9">
        <w:t xml:space="preserve"> and sub-themes</w:t>
      </w:r>
      <w:r>
        <w:t xml:space="preserve"> are shown in Table 2. It is also noted that </w:t>
      </w:r>
      <w:r w:rsidR="003D44EB" w:rsidRPr="00B51086">
        <w:t>participants</w:t>
      </w:r>
      <w:r w:rsidR="003D44EB">
        <w:t>’</w:t>
      </w:r>
      <w:r w:rsidR="003D44EB" w:rsidRPr="00B51086">
        <w:t xml:space="preserve"> learn</w:t>
      </w:r>
      <w:r w:rsidR="003D44EB">
        <w:t>ing</w:t>
      </w:r>
      <w:r w:rsidRPr="00B51086">
        <w:t xml:space="preserve"> was </w:t>
      </w:r>
      <w:r w:rsidR="003D44EB">
        <w:t>further</w:t>
      </w:r>
      <w:r w:rsidR="003D44EB" w:rsidRPr="00B51086">
        <w:t xml:space="preserve"> </w:t>
      </w:r>
      <w:r w:rsidRPr="00B51086">
        <w:t>evidence</w:t>
      </w:r>
      <w:r w:rsidR="003D44EB">
        <w:t>d</w:t>
      </w:r>
      <w:r w:rsidRPr="00B51086">
        <w:t xml:space="preserve"> </w:t>
      </w:r>
      <w:r w:rsidR="003D44EB">
        <w:t>by</w:t>
      </w:r>
      <w:r w:rsidR="00586BD6">
        <w:t xml:space="preserve"> their changes in behaviour</w:t>
      </w:r>
      <w:r w:rsidR="003D44EB">
        <w:t xml:space="preserve"> </w:t>
      </w:r>
      <w:r w:rsidR="00416F08">
        <w:t xml:space="preserve">identified </w:t>
      </w:r>
      <w:r w:rsidR="003D44EB">
        <w:t>within</w:t>
      </w:r>
      <w:r w:rsidR="003D44EB" w:rsidRPr="00B51086">
        <w:t xml:space="preserve"> </w:t>
      </w:r>
      <w:r w:rsidRPr="00B51086">
        <w:t xml:space="preserve">the </w:t>
      </w:r>
      <w:r w:rsidR="00416F08">
        <w:t xml:space="preserve">Level 3 </w:t>
      </w:r>
      <w:r w:rsidRPr="00B51086">
        <w:t>themes.</w:t>
      </w:r>
    </w:p>
    <w:p w14:paraId="5861E34C" w14:textId="7BD51170" w:rsidR="0052332F" w:rsidRDefault="0052332F" w:rsidP="0052332F">
      <w:pPr>
        <w:pStyle w:val="JANZSSAFigureTableNumber"/>
      </w:pPr>
      <w:r w:rsidRPr="00F54BFB">
        <w:t xml:space="preserve">Table </w:t>
      </w:r>
      <w:r w:rsidRPr="00F54BFB">
        <w:fldChar w:fldCharType="begin"/>
      </w:r>
      <w:r w:rsidRPr="00F54BFB">
        <w:instrText xml:space="preserve"> SEQ Table \* ARABIC </w:instrText>
      </w:r>
      <w:r w:rsidRPr="00F54BFB">
        <w:fldChar w:fldCharType="separate"/>
      </w:r>
      <w:r>
        <w:t>2</w:t>
      </w:r>
      <w:r w:rsidRPr="00F54BFB">
        <w:fldChar w:fldCharType="end"/>
      </w:r>
    </w:p>
    <w:p w14:paraId="6336FAC4" w14:textId="7FF9BE2F" w:rsidR="0052332F" w:rsidRPr="001D0FE5" w:rsidRDefault="0052332F" w:rsidP="0052332F">
      <w:pPr>
        <w:pStyle w:val="JANZSSATableLabel"/>
      </w:pPr>
      <w:r w:rsidRPr="00F54BFB">
        <w:t xml:space="preserve">Kirkpatrick Model Level </w:t>
      </w:r>
      <w:r>
        <w:t>2</w:t>
      </w:r>
      <w:r w:rsidRPr="00F54BFB">
        <w:t xml:space="preserve"> </w:t>
      </w:r>
      <w:r w:rsidR="008D623A">
        <w:t>T</w:t>
      </w:r>
      <w:r w:rsidRPr="00F54BFB">
        <w:t xml:space="preserve">hematic </w:t>
      </w:r>
      <w:r w:rsidR="008D623A">
        <w:t>A</w:t>
      </w:r>
      <w:r w:rsidRPr="00F54BFB">
        <w:t>nalysis</w:t>
      </w:r>
    </w:p>
    <w:tbl>
      <w:tblPr>
        <w:tblStyle w:val="TableGrid"/>
        <w:tblW w:w="9576" w:type="dxa"/>
        <w:tblLook w:val="04A0" w:firstRow="1" w:lastRow="0" w:firstColumn="1" w:lastColumn="0" w:noHBand="0" w:noVBand="1"/>
      </w:tblPr>
      <w:tblGrid>
        <w:gridCol w:w="2415"/>
        <w:gridCol w:w="7161"/>
      </w:tblGrid>
      <w:tr w:rsidR="00226A00" w14:paraId="5C8BD884" w14:textId="77777777" w:rsidTr="00E47F1E">
        <w:tc>
          <w:tcPr>
            <w:tcW w:w="2415" w:type="dxa"/>
            <w:shd w:val="clear" w:color="auto" w:fill="F2F2F2" w:themeFill="background1" w:themeFillShade="F2"/>
          </w:tcPr>
          <w:p w14:paraId="412FB03B" w14:textId="28641E25" w:rsidR="00226A00" w:rsidRDefault="00226A00" w:rsidP="007C1BAA">
            <w:pPr>
              <w:rPr>
                <w:szCs w:val="24"/>
              </w:rPr>
            </w:pPr>
            <w:r>
              <w:rPr>
                <w:szCs w:val="24"/>
              </w:rPr>
              <w:t>Theme</w:t>
            </w:r>
          </w:p>
        </w:tc>
        <w:tc>
          <w:tcPr>
            <w:tcW w:w="7161" w:type="dxa"/>
            <w:shd w:val="clear" w:color="auto" w:fill="F2F2F2" w:themeFill="background1" w:themeFillShade="F2"/>
          </w:tcPr>
          <w:p w14:paraId="5D889A14" w14:textId="0522E496" w:rsidR="00226A00" w:rsidRDefault="00C035AE" w:rsidP="007C1BAA">
            <w:pPr>
              <w:rPr>
                <w:szCs w:val="24"/>
              </w:rPr>
            </w:pPr>
            <w:r>
              <w:rPr>
                <w:szCs w:val="24"/>
              </w:rPr>
              <w:t>Sub-themes</w:t>
            </w:r>
          </w:p>
        </w:tc>
      </w:tr>
      <w:tr w:rsidR="0052332F" w14:paraId="288F0A9F" w14:textId="77777777" w:rsidTr="00735BD9">
        <w:tc>
          <w:tcPr>
            <w:tcW w:w="2415" w:type="dxa"/>
            <w:shd w:val="clear" w:color="auto" w:fill="F2F2F2" w:themeFill="background1" w:themeFillShade="F2"/>
          </w:tcPr>
          <w:p w14:paraId="4F3F2711" w14:textId="77777777" w:rsidR="0052332F" w:rsidRDefault="0052332F" w:rsidP="007C1BAA">
            <w:pPr>
              <w:rPr>
                <w:szCs w:val="24"/>
              </w:rPr>
            </w:pPr>
            <w:r>
              <w:rPr>
                <w:szCs w:val="24"/>
              </w:rPr>
              <w:t>Knowledge</w:t>
            </w:r>
          </w:p>
        </w:tc>
        <w:tc>
          <w:tcPr>
            <w:tcW w:w="7161" w:type="dxa"/>
          </w:tcPr>
          <w:p w14:paraId="44CA864D" w14:textId="77777777" w:rsidR="0052332F" w:rsidRDefault="0052332F" w:rsidP="007C1BAA">
            <w:pPr>
              <w:rPr>
                <w:szCs w:val="24"/>
              </w:rPr>
            </w:pPr>
            <w:r>
              <w:rPr>
                <w:szCs w:val="24"/>
              </w:rPr>
              <w:t>Terminology and definitions.</w:t>
            </w:r>
          </w:p>
        </w:tc>
      </w:tr>
      <w:tr w:rsidR="0052332F" w14:paraId="18B50133" w14:textId="77777777" w:rsidTr="00735BD9">
        <w:tc>
          <w:tcPr>
            <w:tcW w:w="2415" w:type="dxa"/>
            <w:shd w:val="clear" w:color="auto" w:fill="F2F2F2" w:themeFill="background1" w:themeFillShade="F2"/>
          </w:tcPr>
          <w:p w14:paraId="129736A7" w14:textId="77777777" w:rsidR="0052332F" w:rsidRDefault="0052332F" w:rsidP="007C1BAA">
            <w:pPr>
              <w:rPr>
                <w:szCs w:val="24"/>
              </w:rPr>
            </w:pPr>
            <w:r>
              <w:rPr>
                <w:szCs w:val="24"/>
              </w:rPr>
              <w:t>Skills</w:t>
            </w:r>
          </w:p>
        </w:tc>
        <w:tc>
          <w:tcPr>
            <w:tcW w:w="7161" w:type="dxa"/>
          </w:tcPr>
          <w:p w14:paraId="4E1863AF" w14:textId="77777777" w:rsidR="0052332F" w:rsidRDefault="0052332F" w:rsidP="007C1BAA">
            <w:pPr>
              <w:rPr>
                <w:szCs w:val="24"/>
              </w:rPr>
            </w:pPr>
            <w:r>
              <w:rPr>
                <w:szCs w:val="24"/>
              </w:rPr>
              <w:t>How to respond to difficult situations.</w:t>
            </w:r>
          </w:p>
        </w:tc>
      </w:tr>
      <w:tr w:rsidR="0052332F" w14:paraId="398CB6E1" w14:textId="77777777" w:rsidTr="00735BD9">
        <w:tc>
          <w:tcPr>
            <w:tcW w:w="2415" w:type="dxa"/>
            <w:shd w:val="clear" w:color="auto" w:fill="F2F2F2" w:themeFill="background1" w:themeFillShade="F2"/>
          </w:tcPr>
          <w:p w14:paraId="72FBC615" w14:textId="77777777" w:rsidR="0052332F" w:rsidRDefault="0052332F" w:rsidP="007C1BAA">
            <w:pPr>
              <w:rPr>
                <w:szCs w:val="24"/>
              </w:rPr>
            </w:pPr>
            <w:r>
              <w:rPr>
                <w:szCs w:val="24"/>
              </w:rPr>
              <w:t>Confidence</w:t>
            </w:r>
          </w:p>
        </w:tc>
        <w:tc>
          <w:tcPr>
            <w:tcW w:w="7161" w:type="dxa"/>
          </w:tcPr>
          <w:p w14:paraId="3FEB1B8D" w14:textId="77777777" w:rsidR="0052332F" w:rsidRDefault="0052332F" w:rsidP="007C1BAA">
            <w:pPr>
              <w:rPr>
                <w:szCs w:val="24"/>
              </w:rPr>
            </w:pPr>
            <w:r>
              <w:rPr>
                <w:szCs w:val="24"/>
              </w:rPr>
              <w:t>Role of an Ally.</w:t>
            </w:r>
          </w:p>
        </w:tc>
      </w:tr>
      <w:tr w:rsidR="0052332F" w14:paraId="72A97A00" w14:textId="77777777" w:rsidTr="00735BD9">
        <w:tc>
          <w:tcPr>
            <w:tcW w:w="2415" w:type="dxa"/>
            <w:shd w:val="clear" w:color="auto" w:fill="F2F2F2" w:themeFill="background1" w:themeFillShade="F2"/>
          </w:tcPr>
          <w:p w14:paraId="6650BA97" w14:textId="77777777" w:rsidR="0052332F" w:rsidRDefault="0052332F" w:rsidP="007C1BAA">
            <w:pPr>
              <w:rPr>
                <w:szCs w:val="24"/>
              </w:rPr>
            </w:pPr>
            <w:r>
              <w:rPr>
                <w:szCs w:val="24"/>
              </w:rPr>
              <w:t>Commitment</w:t>
            </w:r>
          </w:p>
        </w:tc>
        <w:tc>
          <w:tcPr>
            <w:tcW w:w="7161" w:type="dxa"/>
          </w:tcPr>
          <w:p w14:paraId="42131F6D" w14:textId="79C430D9" w:rsidR="0052332F" w:rsidRDefault="0052332F" w:rsidP="007C1BAA">
            <w:pPr>
              <w:rPr>
                <w:szCs w:val="24"/>
              </w:rPr>
            </w:pPr>
            <w:r>
              <w:rPr>
                <w:szCs w:val="24"/>
              </w:rPr>
              <w:t xml:space="preserve">Further learning </w:t>
            </w:r>
            <w:r w:rsidR="002B0116">
              <w:rPr>
                <w:szCs w:val="24"/>
              </w:rPr>
              <w:t xml:space="preserve">— </w:t>
            </w:r>
            <w:r>
              <w:rPr>
                <w:szCs w:val="24"/>
              </w:rPr>
              <w:t>went on to learn more or seek out other information, or went back to the training as a refresher.</w:t>
            </w:r>
          </w:p>
        </w:tc>
      </w:tr>
    </w:tbl>
    <w:p w14:paraId="6ABA574C" w14:textId="77777777" w:rsidR="0052332F" w:rsidRDefault="0052332F" w:rsidP="0052332F">
      <w:pPr>
        <w:rPr>
          <w:szCs w:val="24"/>
        </w:rPr>
      </w:pPr>
    </w:p>
    <w:p w14:paraId="09B3DDD9" w14:textId="001FBCCE" w:rsidR="0052332F" w:rsidRDefault="0052332F" w:rsidP="0052332F">
      <w:pPr>
        <w:pStyle w:val="JANZSSABodycopy"/>
      </w:pPr>
      <w:r>
        <w:t>The data showed that knowledge was improved: “t</w:t>
      </w:r>
      <w:r w:rsidRPr="00566568">
        <w:t>here was explanation on the terminology</w:t>
      </w:r>
      <w:r w:rsidR="00655D4B">
        <w:t xml:space="preserve"> </w:t>
      </w:r>
      <w:r>
        <w:t>…</w:t>
      </w:r>
      <w:r w:rsidRPr="00566568">
        <w:t xml:space="preserve"> got into a lot more detail</w:t>
      </w:r>
      <w:r>
        <w:t xml:space="preserve"> </w:t>
      </w:r>
      <w:r w:rsidRPr="00566568">
        <w:t>when it was on Zoom</w:t>
      </w:r>
      <w:r>
        <w:t>” (P6)</w:t>
      </w:r>
      <w:r w:rsidR="00436EE4">
        <w:t>. This was</w:t>
      </w:r>
      <w:r>
        <w:t xml:space="preserve"> despite </w:t>
      </w:r>
      <w:r w:rsidR="00436EE4">
        <w:t xml:space="preserve">it </w:t>
      </w:r>
      <w:r>
        <w:t>being an ill-defined field: “</w:t>
      </w:r>
      <w:r w:rsidRPr="00E42202">
        <w:t>even if you don’t understand everything, you know, just being able to be open to that”</w:t>
      </w:r>
      <w:r>
        <w:t xml:space="preserve"> (P4)</w:t>
      </w:r>
      <w:r w:rsidR="00436EE4">
        <w:t>. The findings also illustrated</w:t>
      </w:r>
      <w:r>
        <w:t xml:space="preserve"> that everyone has something to learn: “</w:t>
      </w:r>
      <w:r w:rsidRPr="008E655F">
        <w:t>it clarified things and some of the terms and concepts that you thought you really had a good grasp on</w:t>
      </w:r>
      <w:r>
        <w:t>” (P1). The online quizzes consolidated learning: “</w:t>
      </w:r>
      <w:r w:rsidRPr="009E59C3">
        <w:t>to interact with it, and the click and slide stuff</w:t>
      </w:r>
      <w:r w:rsidR="00383008">
        <w:t xml:space="preserve"> </w:t>
      </w:r>
      <w:r>
        <w:t>..</w:t>
      </w:r>
      <w:r w:rsidRPr="009E59C3">
        <w:t>.</w:t>
      </w:r>
      <w:r>
        <w:t xml:space="preserve"> </w:t>
      </w:r>
      <w:r w:rsidRPr="009E59C3">
        <w:t>I think those sorts of things were actually really important in terms of keeping my brain going through the material</w:t>
      </w:r>
      <w:r>
        <w:t>” (P5). Participants also said they were committed to further learning: “</w:t>
      </w:r>
      <w:r w:rsidRPr="00F57A1C">
        <w:t>I would honestly just like a refresher</w:t>
      </w:r>
      <w:r>
        <w:t>” (P7)</w:t>
      </w:r>
      <w:r w:rsidRPr="00F57A1C">
        <w:t>.</w:t>
      </w:r>
      <w:r>
        <w:t xml:space="preserve"> </w:t>
      </w:r>
    </w:p>
    <w:p w14:paraId="54527C23" w14:textId="77777777" w:rsidR="0052332F" w:rsidRDefault="0052332F" w:rsidP="0052332F">
      <w:pPr>
        <w:pStyle w:val="JANZSSABodycopy"/>
      </w:pPr>
      <w:r>
        <w:t xml:space="preserve">Participants demonstrated that they understood the impacts of discrimination: </w:t>
      </w:r>
    </w:p>
    <w:p w14:paraId="4453EB9F" w14:textId="77777777" w:rsidR="0052332F" w:rsidRDefault="0052332F" w:rsidP="0052332F">
      <w:pPr>
        <w:pStyle w:val="JANZSSABodycopy"/>
      </w:pPr>
    </w:p>
    <w:p w14:paraId="7B712E4B" w14:textId="78EB264B" w:rsidR="0052332F" w:rsidRDefault="0052332F" w:rsidP="0052332F">
      <w:pPr>
        <w:pStyle w:val="JANZSSAQuote"/>
      </w:pPr>
      <w:r>
        <w:t>L</w:t>
      </w:r>
      <w:r w:rsidRPr="0037361E">
        <w:t xml:space="preserve">iving with </w:t>
      </w:r>
      <w:r>
        <w:t xml:space="preserve">[poor] </w:t>
      </w:r>
      <w:r w:rsidRPr="0037361E">
        <w:t>mental health due to being part of one of those groups of LGBTQIA+ because of pressure they’re feeling because of being disadvantaged, because of being targeted even by lecturers</w:t>
      </w:r>
      <w:r w:rsidR="00655D4B">
        <w:t>.</w:t>
      </w:r>
      <w:r>
        <w:t xml:space="preserve"> (P6)</w:t>
      </w:r>
    </w:p>
    <w:p w14:paraId="7ED671FD" w14:textId="77777777" w:rsidR="0052332F" w:rsidRDefault="0052332F" w:rsidP="0052332F">
      <w:pPr>
        <w:pStyle w:val="JANZSSAQuote"/>
      </w:pPr>
    </w:p>
    <w:p w14:paraId="4009DC72" w14:textId="38DECB80" w:rsidR="0052332F" w:rsidRDefault="0052332F" w:rsidP="0052332F">
      <w:pPr>
        <w:pStyle w:val="JANZSSAQuote"/>
      </w:pPr>
      <w:r w:rsidRPr="009542ED">
        <w:t>I had a student approach me because there was an incident with another student that had an awareness</w:t>
      </w:r>
      <w:r w:rsidR="00655D4B">
        <w:t xml:space="preserve"> </w:t>
      </w:r>
      <w:r>
        <w:t>…</w:t>
      </w:r>
      <w:r w:rsidRPr="009542ED">
        <w:t xml:space="preserve"> that they were transitioning, and sort of challenged them around where they were going to go to the bathroom</w:t>
      </w:r>
      <w:r w:rsidR="00655D4B">
        <w:t xml:space="preserve"> </w:t>
      </w:r>
      <w:r>
        <w:t>..</w:t>
      </w:r>
      <w:r w:rsidRPr="009542ED">
        <w:t>.</w:t>
      </w:r>
      <w:r w:rsidR="00655D4B">
        <w:t xml:space="preserve"> .</w:t>
      </w:r>
      <w:r>
        <w:t xml:space="preserve"> </w:t>
      </w:r>
      <w:r w:rsidRPr="009542ED">
        <w:t>So this student wasn't going into the bathroom.</w:t>
      </w:r>
      <w:r>
        <w:t xml:space="preserve"> </w:t>
      </w:r>
      <w:r w:rsidRPr="009542ED">
        <w:t>And just imagine going to work for a whole day and not going to the bathroom because there were only those binary options</w:t>
      </w:r>
      <w:r>
        <w:t>. (P5)</w:t>
      </w:r>
    </w:p>
    <w:p w14:paraId="71D290AD" w14:textId="77777777" w:rsidR="0052332F" w:rsidRDefault="0052332F" w:rsidP="0052332F">
      <w:pPr>
        <w:pStyle w:val="JANZSSAQuote"/>
      </w:pPr>
    </w:p>
    <w:p w14:paraId="555ADC27" w14:textId="327D8BDC" w:rsidR="0052332F" w:rsidRPr="00973BAC" w:rsidRDefault="0052332F" w:rsidP="0052332F">
      <w:pPr>
        <w:pStyle w:val="JANZSSABodycopy"/>
      </w:pPr>
      <w:r>
        <w:lastRenderedPageBreak/>
        <w:t xml:space="preserve">One of the most significant aims of the Ally training was to increase participants’ knowledge on how to handle difficult situations, a challenging part of navigating the borderlands: “I was like, </w:t>
      </w:r>
      <w:r w:rsidRPr="00A26E46">
        <w:t>Oh my God, where do I even begin and she's a very difficult person to speak to</w:t>
      </w:r>
      <w:r>
        <w:t>” (P7). Acknowledging the</w:t>
      </w:r>
      <w:r w:rsidRPr="00C849C2">
        <w:t xml:space="preserve"> </w:t>
      </w:r>
      <w:r>
        <w:t>struggle, however, was beneficial: “</w:t>
      </w:r>
      <w:r w:rsidRPr="00BC06B6">
        <w:t xml:space="preserve">I think that </w:t>
      </w:r>
      <w:r>
        <w:t>[the trainer]</w:t>
      </w:r>
      <w:r w:rsidRPr="00BC06B6">
        <w:t xml:space="preserve"> was equally encouraging to everyone to have a go and very open to people not 100% understanding or being uncertain</w:t>
      </w:r>
      <w:r>
        <w:t>” (P7). Participants further reported a new confidence to take action: “</w:t>
      </w:r>
      <w:r w:rsidRPr="004C6FCD">
        <w:t>I’m much more affirming</w:t>
      </w:r>
      <w:r w:rsidR="009606C4">
        <w:t xml:space="preserve"> </w:t>
      </w:r>
      <w:r>
        <w:t>..</w:t>
      </w:r>
      <w:r w:rsidRPr="004C6FCD">
        <w:t>.</w:t>
      </w:r>
      <w:r w:rsidR="009606C4">
        <w:t xml:space="preserve"> .</w:t>
      </w:r>
      <w:r w:rsidRPr="004C6FCD">
        <w:t xml:space="preserve"> I’m far less tolerant of </w:t>
      </w:r>
      <w:r>
        <w:t xml:space="preserve">[inappropriate] </w:t>
      </w:r>
      <w:r w:rsidRPr="004C6FCD">
        <w:t>remarks</w:t>
      </w:r>
      <w:r>
        <w:t>” (P3). They also valued learning new skills: “</w:t>
      </w:r>
      <w:r w:rsidRPr="00F35598">
        <w:t>the incidental learning on how to handle those tricky conversations has been really interesting.</w:t>
      </w:r>
      <w:r>
        <w:t xml:space="preserve"> </w:t>
      </w:r>
      <w:r w:rsidRPr="00F35598">
        <w:t>And I think I’ve learn</w:t>
      </w:r>
      <w:r w:rsidR="00206170">
        <w:t>ed</w:t>
      </w:r>
      <w:r w:rsidRPr="00F35598">
        <w:t xml:space="preserve"> a lot about that as well</w:t>
      </w:r>
      <w:r>
        <w:t>” (P3).</w:t>
      </w:r>
    </w:p>
    <w:p w14:paraId="19BC9CBC" w14:textId="77777777" w:rsidR="0052332F" w:rsidRPr="00F969F6" w:rsidRDefault="0052332F" w:rsidP="0052332F">
      <w:pPr>
        <w:pStyle w:val="JANZSSAHeading2"/>
      </w:pPr>
      <w:r w:rsidRPr="00F969F6">
        <w:t>Level 3</w:t>
      </w:r>
    </w:p>
    <w:p w14:paraId="73D5A698" w14:textId="3D8C3D0C" w:rsidR="0052332F" w:rsidRDefault="0052332F" w:rsidP="0052332F">
      <w:pPr>
        <w:pStyle w:val="JANZSSABodycopy"/>
        <w:spacing w:after="240"/>
      </w:pPr>
      <w:r>
        <w:t>Kirkpatrick</w:t>
      </w:r>
      <w:r w:rsidR="003306DA">
        <w:t xml:space="preserve"> and </w:t>
      </w:r>
      <w:r w:rsidR="003306DA">
        <w:rPr>
          <w:noProof/>
        </w:rPr>
        <w:t>Kirkpatrick</w:t>
      </w:r>
      <w:r>
        <w:t xml:space="preserve"> </w:t>
      </w:r>
      <w:r w:rsidR="00763648">
        <w:rPr>
          <w:noProof/>
        </w:rPr>
        <w:t xml:space="preserve">(2016) </w:t>
      </w:r>
      <w:r>
        <w:t>define Level 3 as “</w:t>
      </w:r>
      <w:r w:rsidRPr="00DE6E4B">
        <w:t>Behavior: The degree to which participants apply what they learned</w:t>
      </w:r>
      <w:r>
        <w:t xml:space="preserve"> </w:t>
      </w:r>
      <w:r w:rsidRPr="00DE6E4B">
        <w:t>during training when they are back on the job</w:t>
      </w:r>
      <w:r>
        <w:t xml:space="preserve">” (p. 49). The data </w:t>
      </w:r>
      <w:r w:rsidR="00D97864">
        <w:t xml:space="preserve">showed </w:t>
      </w:r>
      <w:r>
        <w:t>participants’ actions post</w:t>
      </w:r>
      <w:r w:rsidR="002B0116">
        <w:t xml:space="preserve"> </w:t>
      </w:r>
      <w:r>
        <w:t>training (see Table 3). Although not explicit in the model, the participants in this study also felt some post-training activities or support were missing (Table 3).</w:t>
      </w:r>
    </w:p>
    <w:p w14:paraId="4CA2BF19" w14:textId="1A8A116E" w:rsidR="0052332F" w:rsidRPr="0052332F" w:rsidRDefault="0052332F" w:rsidP="0052332F">
      <w:pPr>
        <w:pStyle w:val="JANZSSAFigureTableNumber"/>
      </w:pPr>
      <w:r w:rsidRPr="0052332F">
        <w:t xml:space="preserve">Table </w:t>
      </w:r>
      <w:r w:rsidRPr="0052332F">
        <w:fldChar w:fldCharType="begin"/>
      </w:r>
      <w:r w:rsidRPr="0052332F">
        <w:instrText xml:space="preserve"> SEQ Table \* ARABIC </w:instrText>
      </w:r>
      <w:r w:rsidRPr="0052332F">
        <w:fldChar w:fldCharType="separate"/>
      </w:r>
      <w:r w:rsidRPr="0052332F">
        <w:t>3</w:t>
      </w:r>
      <w:r w:rsidRPr="0052332F">
        <w:fldChar w:fldCharType="end"/>
      </w:r>
      <w:r w:rsidRPr="0052332F">
        <w:t xml:space="preserve"> </w:t>
      </w:r>
    </w:p>
    <w:p w14:paraId="66650E4D" w14:textId="53167714" w:rsidR="0052332F" w:rsidRPr="001934BF" w:rsidRDefault="0052332F" w:rsidP="0052332F">
      <w:pPr>
        <w:pStyle w:val="JANZSSATableLabel"/>
      </w:pPr>
      <w:r w:rsidRPr="00F54BFB">
        <w:t xml:space="preserve">Kirkpatrick Model Level </w:t>
      </w:r>
      <w:r>
        <w:t>3</w:t>
      </w:r>
      <w:r w:rsidRPr="00F54BFB">
        <w:t xml:space="preserve"> </w:t>
      </w:r>
      <w:r w:rsidR="008D623A">
        <w:t>T</w:t>
      </w:r>
      <w:r w:rsidRPr="00F54BFB">
        <w:t xml:space="preserve">hematic </w:t>
      </w:r>
      <w:r w:rsidR="008D623A">
        <w:t>A</w:t>
      </w:r>
      <w:r w:rsidRPr="00F54BFB">
        <w:t>nalysis</w:t>
      </w:r>
    </w:p>
    <w:tbl>
      <w:tblPr>
        <w:tblStyle w:val="TableGrid"/>
        <w:tblW w:w="9576" w:type="dxa"/>
        <w:tblLook w:val="04A0" w:firstRow="1" w:lastRow="0" w:firstColumn="1" w:lastColumn="0" w:noHBand="0" w:noVBand="1"/>
      </w:tblPr>
      <w:tblGrid>
        <w:gridCol w:w="1846"/>
        <w:gridCol w:w="3999"/>
        <w:gridCol w:w="3731"/>
      </w:tblGrid>
      <w:tr w:rsidR="003935B9" w14:paraId="724953D0" w14:textId="77777777" w:rsidTr="004F446D">
        <w:tc>
          <w:tcPr>
            <w:tcW w:w="1846" w:type="dxa"/>
            <w:vMerge w:val="restart"/>
            <w:shd w:val="clear" w:color="auto" w:fill="F2F2F2" w:themeFill="background1" w:themeFillShade="F2"/>
          </w:tcPr>
          <w:p w14:paraId="4DE28E31" w14:textId="3E83BBB1" w:rsidR="003935B9" w:rsidRDefault="003935B9" w:rsidP="007C1BAA">
            <w:r>
              <w:t>Theme</w:t>
            </w:r>
          </w:p>
        </w:tc>
        <w:tc>
          <w:tcPr>
            <w:tcW w:w="7730" w:type="dxa"/>
            <w:gridSpan w:val="2"/>
            <w:shd w:val="clear" w:color="auto" w:fill="F2F2F2" w:themeFill="background1" w:themeFillShade="F2"/>
          </w:tcPr>
          <w:p w14:paraId="4D954372" w14:textId="2BB839F4" w:rsidR="003935B9" w:rsidRDefault="003935B9" w:rsidP="003935B9">
            <w:pPr>
              <w:jc w:val="center"/>
            </w:pPr>
            <w:r>
              <w:t>Sub-themes</w:t>
            </w:r>
          </w:p>
        </w:tc>
      </w:tr>
      <w:tr w:rsidR="003935B9" w14:paraId="3B6836C8" w14:textId="77777777" w:rsidTr="008F2435">
        <w:tc>
          <w:tcPr>
            <w:tcW w:w="1846" w:type="dxa"/>
            <w:vMerge/>
            <w:shd w:val="clear" w:color="auto" w:fill="F2F2F2" w:themeFill="background1" w:themeFillShade="F2"/>
          </w:tcPr>
          <w:p w14:paraId="691218F3" w14:textId="77777777" w:rsidR="003935B9" w:rsidRDefault="003935B9" w:rsidP="007C1BAA"/>
        </w:tc>
        <w:tc>
          <w:tcPr>
            <w:tcW w:w="3999" w:type="dxa"/>
            <w:shd w:val="clear" w:color="auto" w:fill="F2F2F2" w:themeFill="background1" w:themeFillShade="F2"/>
          </w:tcPr>
          <w:p w14:paraId="76541763" w14:textId="6105515D" w:rsidR="003935B9" w:rsidRDefault="003935B9" w:rsidP="007C1BAA">
            <w:r>
              <w:t>Applications</w:t>
            </w:r>
          </w:p>
        </w:tc>
        <w:tc>
          <w:tcPr>
            <w:tcW w:w="3731" w:type="dxa"/>
            <w:shd w:val="clear" w:color="auto" w:fill="F2F2F2" w:themeFill="background1" w:themeFillShade="F2"/>
          </w:tcPr>
          <w:p w14:paraId="13122D80" w14:textId="0E7C6C8C" w:rsidR="003935B9" w:rsidRDefault="003935B9" w:rsidP="007C1BAA">
            <w:r>
              <w:t>Missing</w:t>
            </w:r>
          </w:p>
        </w:tc>
      </w:tr>
      <w:tr w:rsidR="0052332F" w14:paraId="7492645A" w14:textId="77777777" w:rsidTr="008F2435">
        <w:tc>
          <w:tcPr>
            <w:tcW w:w="1846" w:type="dxa"/>
            <w:shd w:val="clear" w:color="auto" w:fill="F2F2F2" w:themeFill="background1" w:themeFillShade="F2"/>
          </w:tcPr>
          <w:p w14:paraId="022145E2" w14:textId="77777777" w:rsidR="0052332F" w:rsidRDefault="0052332F" w:rsidP="007C1BAA">
            <w:r>
              <w:t>Acceptance, campus climate</w:t>
            </w:r>
          </w:p>
        </w:tc>
        <w:tc>
          <w:tcPr>
            <w:tcW w:w="3999" w:type="dxa"/>
          </w:tcPr>
          <w:p w14:paraId="51829131" w14:textId="3A8DCA88" w:rsidR="0052332F" w:rsidRDefault="0052332F" w:rsidP="007C1BAA">
            <w:pPr>
              <w:rPr>
                <w:szCs w:val="24"/>
              </w:rPr>
            </w:pPr>
            <w:r>
              <w:t xml:space="preserve">Visual indicators </w:t>
            </w:r>
            <w:r w:rsidR="002B0116">
              <w:t xml:space="preserve">— </w:t>
            </w:r>
            <w:r>
              <w:t>campus or virtual.</w:t>
            </w:r>
            <w:r w:rsidRPr="00064FDD">
              <w:rPr>
                <w:szCs w:val="24"/>
              </w:rPr>
              <w:t xml:space="preserve"> </w:t>
            </w:r>
          </w:p>
          <w:p w14:paraId="1908F772" w14:textId="6E1AC856" w:rsidR="0052332F" w:rsidRDefault="0052332F" w:rsidP="007C1BAA">
            <w:r w:rsidRPr="00064FDD">
              <w:rPr>
                <w:szCs w:val="24"/>
              </w:rPr>
              <w:t>Updating systems</w:t>
            </w:r>
            <w:r>
              <w:rPr>
                <w:szCs w:val="24"/>
              </w:rPr>
              <w:t xml:space="preserve"> </w:t>
            </w:r>
            <w:r w:rsidR="002B0116">
              <w:rPr>
                <w:szCs w:val="24"/>
              </w:rPr>
              <w:t xml:space="preserve">— </w:t>
            </w:r>
            <w:r>
              <w:rPr>
                <w:szCs w:val="24"/>
              </w:rPr>
              <w:t>taking action to make change.</w:t>
            </w:r>
            <w:r>
              <w:t xml:space="preserve"> </w:t>
            </w:r>
          </w:p>
          <w:p w14:paraId="08099773" w14:textId="77777777" w:rsidR="0052332F" w:rsidRDefault="0052332F" w:rsidP="007C1BAA">
            <w:r>
              <w:t>Hosting or attending events.</w:t>
            </w:r>
          </w:p>
        </w:tc>
        <w:tc>
          <w:tcPr>
            <w:tcW w:w="3731" w:type="dxa"/>
          </w:tcPr>
          <w:p w14:paraId="7303D1BE" w14:textId="77777777" w:rsidR="0052332F" w:rsidRDefault="0052332F" w:rsidP="007C1BAA">
            <w:r w:rsidRPr="00064FDD">
              <w:rPr>
                <w:szCs w:val="24"/>
              </w:rPr>
              <w:t>Social interactions for Allies</w:t>
            </w:r>
            <w:r>
              <w:rPr>
                <w:szCs w:val="24"/>
              </w:rPr>
              <w:t>.</w:t>
            </w:r>
            <w:r w:rsidRPr="00064FDD">
              <w:rPr>
                <w:szCs w:val="24"/>
              </w:rPr>
              <w:t xml:space="preserve"> </w:t>
            </w:r>
          </w:p>
        </w:tc>
      </w:tr>
      <w:tr w:rsidR="0052332F" w14:paraId="7FF4A6FA" w14:textId="77777777" w:rsidTr="008F2435">
        <w:tc>
          <w:tcPr>
            <w:tcW w:w="1846" w:type="dxa"/>
            <w:shd w:val="clear" w:color="auto" w:fill="F2F2F2" w:themeFill="background1" w:themeFillShade="F2"/>
          </w:tcPr>
          <w:p w14:paraId="2F20B420" w14:textId="77777777" w:rsidR="0052332F" w:rsidRDefault="0052332F" w:rsidP="007C1BAA">
            <w:r>
              <w:t>Knowledge</w:t>
            </w:r>
          </w:p>
        </w:tc>
        <w:tc>
          <w:tcPr>
            <w:tcW w:w="3999" w:type="dxa"/>
          </w:tcPr>
          <w:p w14:paraId="14AB0AF7" w14:textId="77777777" w:rsidR="0052332F" w:rsidRDefault="0052332F" w:rsidP="007C1BAA">
            <w:r>
              <w:t>Talking with other people about the program.</w:t>
            </w:r>
          </w:p>
          <w:p w14:paraId="00D06952" w14:textId="50750AA1" w:rsidR="0052332F" w:rsidRDefault="0052332F" w:rsidP="007C1BAA">
            <w:r>
              <w:t xml:space="preserve">Supporting students </w:t>
            </w:r>
            <w:r w:rsidR="002B0116">
              <w:t xml:space="preserve">— </w:t>
            </w:r>
            <w:r>
              <w:t>being a contact, talking with them about issues.</w:t>
            </w:r>
          </w:p>
        </w:tc>
        <w:tc>
          <w:tcPr>
            <w:tcW w:w="3731" w:type="dxa"/>
          </w:tcPr>
          <w:p w14:paraId="56651C1F" w14:textId="4B3C8069" w:rsidR="0052332F" w:rsidRDefault="0052332F" w:rsidP="007C1BAA">
            <w:r w:rsidRPr="00064FDD">
              <w:rPr>
                <w:szCs w:val="24"/>
              </w:rPr>
              <w:t>Resources to use post</w:t>
            </w:r>
            <w:r w:rsidR="002B0116">
              <w:rPr>
                <w:szCs w:val="24"/>
              </w:rPr>
              <w:t xml:space="preserve"> </w:t>
            </w:r>
            <w:r w:rsidRPr="00064FDD">
              <w:rPr>
                <w:szCs w:val="24"/>
              </w:rPr>
              <w:t>training</w:t>
            </w:r>
            <w:r>
              <w:rPr>
                <w:szCs w:val="24"/>
              </w:rPr>
              <w:t>.</w:t>
            </w:r>
          </w:p>
        </w:tc>
      </w:tr>
      <w:tr w:rsidR="0052332F" w14:paraId="74391EA6" w14:textId="77777777" w:rsidTr="008F2435">
        <w:tc>
          <w:tcPr>
            <w:tcW w:w="1846" w:type="dxa"/>
            <w:shd w:val="clear" w:color="auto" w:fill="F2F2F2" w:themeFill="background1" w:themeFillShade="F2"/>
          </w:tcPr>
          <w:p w14:paraId="67B6C8B1" w14:textId="77777777" w:rsidR="0052332F" w:rsidRDefault="0052332F" w:rsidP="007C1BAA">
            <w:r>
              <w:t>Challenging discrimination</w:t>
            </w:r>
          </w:p>
        </w:tc>
        <w:tc>
          <w:tcPr>
            <w:tcW w:w="3999" w:type="dxa"/>
          </w:tcPr>
          <w:p w14:paraId="6A3E2283" w14:textId="77777777" w:rsidR="0052332F" w:rsidRDefault="0052332F" w:rsidP="007C1BAA">
            <w:r>
              <w:t>Countering discrimination in the workplace.</w:t>
            </w:r>
          </w:p>
        </w:tc>
        <w:tc>
          <w:tcPr>
            <w:tcW w:w="3731" w:type="dxa"/>
          </w:tcPr>
          <w:p w14:paraId="6CBEF13A" w14:textId="77777777" w:rsidR="0052332F" w:rsidRPr="00FF3E70" w:rsidRDefault="0052332F" w:rsidP="007C1BAA">
            <w:pPr>
              <w:rPr>
                <w:szCs w:val="24"/>
              </w:rPr>
            </w:pPr>
            <w:r w:rsidRPr="00064FDD">
              <w:rPr>
                <w:szCs w:val="24"/>
              </w:rPr>
              <w:t>Refresher or extension training</w:t>
            </w:r>
            <w:r>
              <w:rPr>
                <w:szCs w:val="24"/>
              </w:rPr>
              <w:t xml:space="preserve"> for actions.</w:t>
            </w:r>
          </w:p>
        </w:tc>
      </w:tr>
    </w:tbl>
    <w:p w14:paraId="4E59CBC0" w14:textId="77777777" w:rsidR="0052332F" w:rsidRDefault="0052332F" w:rsidP="0052332F"/>
    <w:p w14:paraId="65EA71EB" w14:textId="03B19D98" w:rsidR="0052332F" w:rsidRPr="00064FDD" w:rsidRDefault="0052332F" w:rsidP="0052332F">
      <w:pPr>
        <w:pStyle w:val="JANZSSABodycopy"/>
      </w:pPr>
      <w:r w:rsidRPr="00064FDD">
        <w:t xml:space="preserve">There </w:t>
      </w:r>
      <w:r>
        <w:t>was</w:t>
      </w:r>
      <w:r w:rsidRPr="00064FDD">
        <w:t xml:space="preserve"> </w:t>
      </w:r>
      <w:r>
        <w:t>evidence</w:t>
      </w:r>
      <w:r w:rsidRPr="00064FDD">
        <w:t xml:space="preserve"> of how </w:t>
      </w:r>
      <w:r>
        <w:t>staff showed visible signs of the program in person: “</w:t>
      </w:r>
      <w:r w:rsidRPr="00016909">
        <w:t>seeing the rainbow card on my door, they know that it’s a safe space</w:t>
      </w:r>
      <w:r>
        <w:t>” (P1), or online: “</w:t>
      </w:r>
      <w:r w:rsidRPr="00EB70CA">
        <w:t>add little Ally thing and my pronouns to my email signatur</w:t>
      </w:r>
      <w:r>
        <w:t>e” (P7). The actions extended to making changes in systems and processes: “</w:t>
      </w:r>
      <w:r w:rsidRPr="0079223C">
        <w:t xml:space="preserve">if I see something that has a </w:t>
      </w:r>
      <w:r>
        <w:t>‘</w:t>
      </w:r>
      <w:r w:rsidRPr="0079223C">
        <w:t>she/he</w:t>
      </w:r>
      <w:r>
        <w:t>’</w:t>
      </w:r>
      <w:r w:rsidRPr="0079223C">
        <w:t xml:space="preserve"> or an assumed gender, I'll usually quietly go and just change it to a they or them</w:t>
      </w:r>
      <w:r w:rsidR="0009666D">
        <w:t xml:space="preserve"> </w:t>
      </w:r>
      <w:r>
        <w:t>..</w:t>
      </w:r>
      <w:r w:rsidRPr="0079223C">
        <w:t>.</w:t>
      </w:r>
      <w:r>
        <w:t xml:space="preserve"> </w:t>
      </w:r>
      <w:r w:rsidRPr="0079223C">
        <w:t>especially with email templates going out to students</w:t>
      </w:r>
      <w:r>
        <w:t>” (P7). Also impactful was being involved in events “</w:t>
      </w:r>
      <w:r w:rsidRPr="00F96380">
        <w:t>like our Rainbow Pancake Breakfast</w:t>
      </w:r>
      <w:r>
        <w:t>” (P1), “</w:t>
      </w:r>
      <w:r w:rsidRPr="006837FD">
        <w:t>being involved in</w:t>
      </w:r>
      <w:r w:rsidR="00655D4B">
        <w:t xml:space="preserve"> </w:t>
      </w:r>
      <w:r>
        <w:t>…</w:t>
      </w:r>
      <w:r w:rsidRPr="006837FD">
        <w:t xml:space="preserve"> IDAHOBIT </w:t>
      </w:r>
      <w:r w:rsidR="00D77D57">
        <w:t>[</w:t>
      </w:r>
      <w:r w:rsidR="00D77D57" w:rsidRPr="00D77D57">
        <w:t>International Day Against Homophobia, Biphobia, Intersex Discrimination, and Transphobia</w:t>
      </w:r>
      <w:r w:rsidR="00D77D57">
        <w:t>]</w:t>
      </w:r>
      <w:r w:rsidR="00D77D57" w:rsidRPr="00D77D57">
        <w:t xml:space="preserve"> </w:t>
      </w:r>
      <w:r w:rsidRPr="006837FD">
        <w:t>and wear purple</w:t>
      </w:r>
      <w:r>
        <w:t xml:space="preserve">” (P4). However, </w:t>
      </w:r>
      <w:r w:rsidR="00D77D57">
        <w:t xml:space="preserve">participants suggested </w:t>
      </w:r>
      <w:r>
        <w:t>events just for Allies to meet each other would be beneficial: “</w:t>
      </w:r>
      <w:r w:rsidRPr="00654311">
        <w:t>maybe a campus group, so that people can meet up</w:t>
      </w:r>
      <w:r>
        <w:t>” (P6)</w:t>
      </w:r>
      <w:r w:rsidR="00755204">
        <w:t>,</w:t>
      </w:r>
      <w:r>
        <w:t xml:space="preserve"> “</w:t>
      </w:r>
      <w:r w:rsidRPr="009E60FB">
        <w:t>it would be really nice to maybe chat with some other student All</w:t>
      </w:r>
      <w:r>
        <w:t>ies” (P8)</w:t>
      </w:r>
      <w:r w:rsidRPr="009E60FB">
        <w:t>.</w:t>
      </w:r>
    </w:p>
    <w:p w14:paraId="6E213729" w14:textId="260C1AA7" w:rsidR="0052332F" w:rsidRDefault="0052332F" w:rsidP="0052332F">
      <w:pPr>
        <w:pStyle w:val="JANZSSABodycopy"/>
      </w:pPr>
      <w:r>
        <w:t>Participants shared their knowledge by engaging with other staff: “</w:t>
      </w:r>
      <w:r w:rsidRPr="0023095D">
        <w:t xml:space="preserve">like making sure that other people and other staff members (on campus) know that there are </w:t>
      </w:r>
      <w:r w:rsidR="005B70A1">
        <w:t>A</w:t>
      </w:r>
      <w:r w:rsidRPr="0023095D">
        <w:t>llies</w:t>
      </w:r>
      <w:r>
        <w:t xml:space="preserve">” (P4), and in supporting students: </w:t>
      </w:r>
      <w:r w:rsidRPr="00064FDD">
        <w:t>“the fact that they knew to reach out and ask another staff member, well that’s a positive” (P1)</w:t>
      </w:r>
      <w:r>
        <w:t>. They felt more resources would be helpful:</w:t>
      </w:r>
      <w:r w:rsidRPr="00491670">
        <w:t xml:space="preserve"> </w:t>
      </w:r>
      <w:r>
        <w:t>“</w:t>
      </w:r>
      <w:r w:rsidRPr="00491670">
        <w:t>having the sub threads or whatever being good resources or something. Someone finds a good video</w:t>
      </w:r>
      <w:r w:rsidR="00655D4B">
        <w:t xml:space="preserve"> </w:t>
      </w:r>
      <w:r>
        <w:t xml:space="preserve">… </w:t>
      </w:r>
      <w:r w:rsidRPr="00491670">
        <w:t xml:space="preserve">then you can be like, </w:t>
      </w:r>
      <w:r>
        <w:t>‘</w:t>
      </w:r>
      <w:r w:rsidRPr="00491670">
        <w:t>I think this is really good and it could start discussion about it</w:t>
      </w:r>
      <w:r>
        <w:t>’” (P7)</w:t>
      </w:r>
      <w:r w:rsidR="00755204">
        <w:t>.</w:t>
      </w:r>
    </w:p>
    <w:p w14:paraId="0B4E043A" w14:textId="5091ED86" w:rsidR="0052332F" w:rsidRDefault="00755204" w:rsidP="0052332F">
      <w:pPr>
        <w:pStyle w:val="JANZSSABodycopy"/>
      </w:pPr>
      <w:r>
        <w:t>T</w:t>
      </w:r>
      <w:r w:rsidR="0052332F">
        <w:t xml:space="preserve">he participants </w:t>
      </w:r>
      <w:r>
        <w:t xml:space="preserve">provided many examples of </w:t>
      </w:r>
      <w:r w:rsidR="0052332F">
        <w:t>facing up to discrimination in the workplace using the skills they had learned in the training. They felt empowered to act</w:t>
      </w:r>
      <w:r>
        <w:t>,</w:t>
      </w:r>
      <w:r w:rsidR="0052332F">
        <w:t xml:space="preserve"> but to do so with empathy, while controlling internal defensive impulses:</w:t>
      </w:r>
    </w:p>
    <w:p w14:paraId="7C1AA536" w14:textId="77777777" w:rsidR="0052332F" w:rsidRPr="00064FDD" w:rsidRDefault="0052332F" w:rsidP="0052332F">
      <w:pPr>
        <w:pStyle w:val="JANZSSABodycopy"/>
      </w:pPr>
    </w:p>
    <w:p w14:paraId="4B04E0F0" w14:textId="12B4B7BA" w:rsidR="0052332F" w:rsidRDefault="0052332F" w:rsidP="0052332F">
      <w:pPr>
        <w:pStyle w:val="JANZSSAQuote"/>
      </w:pPr>
      <w:r w:rsidRPr="00064FDD">
        <w:t>And because we can’t go around chopping people up with swords, we need to just educate people you know</w:t>
      </w:r>
      <w:r w:rsidR="00655D4B">
        <w:t xml:space="preserve"> </w:t>
      </w:r>
      <w:r>
        <w:t xml:space="preserve">… </w:t>
      </w:r>
      <w:r w:rsidRPr="00064FDD">
        <w:t>there’s a little ah-ha moments for people where they might</w:t>
      </w:r>
      <w:r w:rsidR="00655D4B">
        <w:t xml:space="preserve"> </w:t>
      </w:r>
      <w:r>
        <w:t>…</w:t>
      </w:r>
      <w:r w:rsidRPr="00064FDD">
        <w:t xml:space="preserve"> just think a little bit differently next time they address something</w:t>
      </w:r>
      <w:r>
        <w:t>. (P8)</w:t>
      </w:r>
    </w:p>
    <w:p w14:paraId="71AEA5AA" w14:textId="77777777" w:rsidR="0052332F" w:rsidRPr="00064FDD" w:rsidRDefault="0052332F" w:rsidP="0052332F">
      <w:pPr>
        <w:pStyle w:val="JANZSSAQuote"/>
      </w:pPr>
    </w:p>
    <w:p w14:paraId="1536360D" w14:textId="3FFB76C7" w:rsidR="0052332F" w:rsidRDefault="0052332F" w:rsidP="0052332F">
      <w:pPr>
        <w:pStyle w:val="JANZSSAQuote"/>
      </w:pPr>
      <w:r w:rsidRPr="00064FDD">
        <w:t>I definitely felt empowered afterwards and like</w:t>
      </w:r>
      <w:r w:rsidR="00655D4B">
        <w:t xml:space="preserve"> </w:t>
      </w:r>
      <w:r>
        <w:t>…</w:t>
      </w:r>
      <w:r w:rsidRPr="00064FDD">
        <w:t xml:space="preserve"> in a soft and encouraging way</w:t>
      </w:r>
      <w:r w:rsidR="00655D4B">
        <w:t xml:space="preserve"> </w:t>
      </w:r>
      <w:r>
        <w:t>…</w:t>
      </w:r>
      <w:r w:rsidRPr="00064FDD">
        <w:t xml:space="preserve"> that’s probably been the coolest thing</w:t>
      </w:r>
      <w:r w:rsidR="00655D4B">
        <w:t xml:space="preserve"> </w:t>
      </w:r>
      <w:r>
        <w:t>…</w:t>
      </w:r>
      <w:r w:rsidRPr="00064FDD">
        <w:t xml:space="preserve"> even outside of this learning experience</w:t>
      </w:r>
      <w:r w:rsidR="00655D4B">
        <w:t xml:space="preserve"> </w:t>
      </w:r>
      <w:r>
        <w:t>..</w:t>
      </w:r>
      <w:r w:rsidRPr="00064FDD">
        <w:t>.</w:t>
      </w:r>
      <w:r>
        <w:t xml:space="preserve"> </w:t>
      </w:r>
      <w:r w:rsidRPr="00064FDD">
        <w:t>It’s actually that you know, the methodology of positive influential discussions that can actually apply to any kind of other systemic minorities. (P3)</w:t>
      </w:r>
    </w:p>
    <w:p w14:paraId="7A38CB90" w14:textId="77777777" w:rsidR="0052332F" w:rsidRPr="00064FDD" w:rsidRDefault="0052332F" w:rsidP="0052332F">
      <w:pPr>
        <w:pStyle w:val="JANZSSAQuote"/>
      </w:pPr>
    </w:p>
    <w:p w14:paraId="5BC4428C" w14:textId="615C3740" w:rsidR="0052332F" w:rsidRDefault="0052332F" w:rsidP="0052332F">
      <w:pPr>
        <w:pStyle w:val="JANZSSABodycopy"/>
      </w:pPr>
      <w:r>
        <w:t xml:space="preserve">However, there were still situations that participants found challenging. </w:t>
      </w:r>
      <w:r w:rsidR="00820174">
        <w:t>Two</w:t>
      </w:r>
      <w:r w:rsidRPr="00820174">
        <w:t xml:space="preserve"> of</w:t>
      </w:r>
      <w:r>
        <w:t xml:space="preserve"> such challenges are illustrated in these examples:</w:t>
      </w:r>
    </w:p>
    <w:p w14:paraId="7C18F64C" w14:textId="77777777" w:rsidR="0052332F" w:rsidRDefault="0052332F" w:rsidP="0052332F">
      <w:pPr>
        <w:pStyle w:val="JANZSSABodycopy"/>
      </w:pPr>
    </w:p>
    <w:p w14:paraId="1339ED0C" w14:textId="359578FF" w:rsidR="0052332F" w:rsidRDefault="0052332F" w:rsidP="0052332F">
      <w:pPr>
        <w:pStyle w:val="JANZSSAQuote"/>
      </w:pPr>
      <w:r>
        <w:t xml:space="preserve">[My supervisor] </w:t>
      </w:r>
      <w:r w:rsidRPr="00AE35E3">
        <w:t>doesn’t really understand non-binary or trans.</w:t>
      </w:r>
      <w:r>
        <w:t xml:space="preserve"> </w:t>
      </w:r>
      <w:r w:rsidRPr="00AE35E3">
        <w:t xml:space="preserve">There’s always the comments, </w:t>
      </w:r>
      <w:r w:rsidR="009606C4">
        <w:t>“</w:t>
      </w:r>
      <w:r w:rsidRPr="00AE35E3">
        <w:t>He, him, shim, bim, dim</w:t>
      </w:r>
      <w:r w:rsidR="009606C4">
        <w:t>”</w:t>
      </w:r>
      <w:r w:rsidRPr="00AE35E3">
        <w:t xml:space="preserve"> thing when they try to be like</w:t>
      </w:r>
      <w:r w:rsidR="003D6995">
        <w:t>,</w:t>
      </w:r>
      <w:r w:rsidRPr="00AE35E3">
        <w:t xml:space="preserve"> </w:t>
      </w:r>
      <w:r w:rsidR="009606C4">
        <w:t>“</w:t>
      </w:r>
      <w:r w:rsidRPr="00AE35E3">
        <w:t>What are your pronouns?</w:t>
      </w:r>
      <w:r w:rsidR="009606C4">
        <w:t>”</w:t>
      </w:r>
      <w:r>
        <w:t xml:space="preserve"> [It] </w:t>
      </w:r>
      <w:r w:rsidRPr="00D452DA">
        <w:t>feels really mean to point him out, but because he is of an older generation, there’s a lot more taboo, a lot more misinformation, a lot more stereotypes around the community</w:t>
      </w:r>
      <w:r>
        <w:t>. (P2)</w:t>
      </w:r>
    </w:p>
    <w:p w14:paraId="3833F5C3" w14:textId="77777777" w:rsidR="0052332F" w:rsidRDefault="0052332F" w:rsidP="0052332F">
      <w:pPr>
        <w:pStyle w:val="JANZSSAQuote"/>
      </w:pPr>
    </w:p>
    <w:p w14:paraId="3047A653" w14:textId="2505B66C" w:rsidR="0052332F" w:rsidRDefault="0052332F" w:rsidP="0052332F">
      <w:pPr>
        <w:pStyle w:val="JANZSSAQuote"/>
      </w:pPr>
      <w:r w:rsidRPr="006155FC">
        <w:t>With the latest IDAHOBIT campaign, it was amazing.</w:t>
      </w:r>
      <w:r>
        <w:t xml:space="preserve"> </w:t>
      </w:r>
      <w:r w:rsidRPr="006155FC">
        <w:t>We had that beautiful image on the screen savers.</w:t>
      </w:r>
      <w:r>
        <w:t xml:space="preserve"> </w:t>
      </w:r>
      <w:r w:rsidRPr="006155FC">
        <w:t xml:space="preserve">And I had one person say, </w:t>
      </w:r>
      <w:r w:rsidR="009606C4">
        <w:t>“</w:t>
      </w:r>
      <w:r w:rsidRPr="006155FC">
        <w:t>What</w:t>
      </w:r>
      <w:r>
        <w:t>’</w:t>
      </w:r>
      <w:r w:rsidRPr="006155FC">
        <w:t>s this shit all over our screens?</w:t>
      </w:r>
      <w:r w:rsidR="009606C4">
        <w:t xml:space="preserve">” </w:t>
      </w:r>
      <w:r w:rsidRPr="006155FC">
        <w:t>...</w:t>
      </w:r>
      <w:r>
        <w:t xml:space="preserve"> </w:t>
      </w:r>
      <w:r w:rsidRPr="006155FC">
        <w:t>The tone was really upsetting</w:t>
      </w:r>
      <w:r>
        <w:t>. (P5)</w:t>
      </w:r>
    </w:p>
    <w:p w14:paraId="7C2DB0ED" w14:textId="77777777" w:rsidR="0052332F" w:rsidRDefault="0052332F" w:rsidP="0052332F">
      <w:pPr>
        <w:pStyle w:val="JANZSSAQuote"/>
      </w:pPr>
    </w:p>
    <w:p w14:paraId="47C48423" w14:textId="2631EACB" w:rsidR="0052332F" w:rsidRPr="00064FDD" w:rsidRDefault="0052332F" w:rsidP="0052332F">
      <w:pPr>
        <w:pStyle w:val="JANZSSABodycopy"/>
      </w:pPr>
      <w:r>
        <w:t>Participants suggested that adding opportunities to discuss “</w:t>
      </w:r>
      <w:r w:rsidRPr="00B0230D">
        <w:t>how are we going? What have our experiences been? Good, bad, negative</w:t>
      </w:r>
      <w:r>
        <w:t xml:space="preserve">” (P4) might help with upskilling in the complex </w:t>
      </w:r>
      <w:r w:rsidR="00BA31CA">
        <w:t>b</w:t>
      </w:r>
      <w:r>
        <w:t>orderlands environment in which Allies are working.</w:t>
      </w:r>
    </w:p>
    <w:p w14:paraId="590DFF37" w14:textId="77777777" w:rsidR="0052332F" w:rsidRPr="00064FDD" w:rsidRDefault="0052332F" w:rsidP="0052332F">
      <w:pPr>
        <w:pStyle w:val="JANZSSAHeading2"/>
      </w:pPr>
      <w:r w:rsidRPr="00064FDD">
        <w:t>Level 4</w:t>
      </w:r>
    </w:p>
    <w:p w14:paraId="0904CC48" w14:textId="07EF9E88" w:rsidR="0052332F" w:rsidRDefault="0052332F" w:rsidP="0052332F">
      <w:pPr>
        <w:pStyle w:val="JANZSSABodycopy"/>
      </w:pPr>
      <w:r w:rsidRPr="00064FDD">
        <w:t>Kirkpatrick</w:t>
      </w:r>
      <w:r>
        <w:t xml:space="preserve"> and Kirkpatrick</w:t>
      </w:r>
      <w:r w:rsidRPr="00064FDD">
        <w:t xml:space="preserve"> </w:t>
      </w:r>
      <w:r w:rsidR="00FB7551">
        <w:t xml:space="preserve">(2016) </w:t>
      </w:r>
      <w:r w:rsidR="00EF0C73">
        <w:t>state</w:t>
      </w:r>
      <w:r w:rsidR="00EF0C73" w:rsidRPr="00064FDD">
        <w:t xml:space="preserve"> </w:t>
      </w:r>
      <w:r w:rsidRPr="00064FDD">
        <w:t>that when it comes to training, the “job is not done until its contribution to business results can be demonstrated” (p. 60). Level 4 is defined as “Results: The degree to which targeted outcomes occur as a result of the training” (</w:t>
      </w:r>
      <w:r w:rsidR="00FB7551" w:rsidRPr="00064FDD">
        <w:t>Kirkpatrick</w:t>
      </w:r>
      <w:r w:rsidR="00FB7551">
        <w:t xml:space="preserve"> &amp; Kirkpatrick, 2016,</w:t>
      </w:r>
      <w:r w:rsidR="00FB7551" w:rsidRPr="00064FDD">
        <w:t xml:space="preserve"> </w:t>
      </w:r>
      <w:r w:rsidRPr="00064FDD">
        <w:t>p. 60).</w:t>
      </w:r>
      <w:r>
        <w:t xml:space="preserve"> As mentioned above, this level </w:t>
      </w:r>
      <w:r w:rsidR="00EF0C73">
        <w:t>was</w:t>
      </w:r>
      <w:r>
        <w:t xml:space="preserve"> challenging for participants to evaluate from their perspective as non-executives, and hence deductive input was contributed by the researchers. Two staff members, in particular, gave insights that were considered indicative of the </w:t>
      </w:r>
      <w:r w:rsidR="009606C4">
        <w:t>“</w:t>
      </w:r>
      <w:r>
        <w:t>results</w:t>
      </w:r>
      <w:r w:rsidR="009606C4">
        <w:t>”</w:t>
      </w:r>
      <w:r>
        <w:t>, or lack thereof, at an institutional level. One staff member noted “</w:t>
      </w:r>
      <w:r w:rsidRPr="007C5295">
        <w:t>a lack of I would say visibility or resourcing from the university really</w:t>
      </w:r>
      <w:r>
        <w:t>” (P3). They went on to question</w:t>
      </w:r>
      <w:r w:rsidRPr="00064FDD">
        <w:t xml:space="preserve"> </w:t>
      </w:r>
      <w:r>
        <w:t xml:space="preserve">the precarity of the existing </w:t>
      </w:r>
      <w:r w:rsidR="003F03FE">
        <w:t>A</w:t>
      </w:r>
      <w:r>
        <w:t xml:space="preserve">lly program and training </w:t>
      </w:r>
      <w:r w:rsidRPr="00064FDD">
        <w:t>that has been running for over a decade</w:t>
      </w:r>
      <w:r>
        <w:t xml:space="preserve"> but is still not in the official, operational plan of the institution:</w:t>
      </w:r>
    </w:p>
    <w:p w14:paraId="2D688F84" w14:textId="77777777" w:rsidR="0052332F" w:rsidRDefault="0052332F" w:rsidP="0052332F">
      <w:pPr>
        <w:pStyle w:val="JANZSSABodycopy"/>
      </w:pPr>
    </w:p>
    <w:p w14:paraId="181D9DD5" w14:textId="5E4B31C6" w:rsidR="0052332F" w:rsidRDefault="0052332F" w:rsidP="0052332F">
      <w:pPr>
        <w:pStyle w:val="JANZSSAQuote"/>
      </w:pPr>
      <w:r>
        <w:t>P</w:t>
      </w:r>
      <w:r w:rsidRPr="0045715E">
        <w:t xml:space="preserve">art of me wonders that as long as we have </w:t>
      </w:r>
      <w:r>
        <w:t>[trainer]</w:t>
      </w:r>
      <w:r w:rsidRPr="0045715E">
        <w:t xml:space="preserve"> here, people will always go to </w:t>
      </w:r>
      <w:r>
        <w:t>[her]</w:t>
      </w:r>
      <w:r w:rsidRPr="0045715E">
        <w:t xml:space="preserve"> because she’s so well known in our communit</w:t>
      </w:r>
      <w:r>
        <w:t>y</w:t>
      </w:r>
      <w:r w:rsidR="00655D4B">
        <w:t xml:space="preserve"> </w:t>
      </w:r>
      <w:r>
        <w:t xml:space="preserve">… </w:t>
      </w:r>
      <w:r w:rsidRPr="003F12A9">
        <w:t>who’s that next person in the institution that would really drive those messages</w:t>
      </w:r>
      <w:r w:rsidR="00655D4B">
        <w:t xml:space="preserve"> </w:t>
      </w:r>
      <w:r>
        <w:t>…</w:t>
      </w:r>
      <w:r w:rsidR="006C358A">
        <w:t xml:space="preserve"> .</w:t>
      </w:r>
      <w:r>
        <w:t xml:space="preserve"> I</w:t>
      </w:r>
      <w:r w:rsidRPr="003F12A9">
        <w:t>t’s not like it’s specifically tasked anywhere.</w:t>
      </w:r>
      <w:r>
        <w:t xml:space="preserve"> … </w:t>
      </w:r>
      <w:r w:rsidRPr="009E2A5D">
        <w:t>I don’t think that was fully recognised by the senior executive</w:t>
      </w:r>
      <w:r>
        <w:t xml:space="preserve">. </w:t>
      </w:r>
      <w:r w:rsidRPr="009E2A5D">
        <w:t xml:space="preserve">It can’t just be </w:t>
      </w:r>
      <w:r>
        <w:t>[trainer]</w:t>
      </w:r>
      <w:r w:rsidRPr="009E2A5D">
        <w:t xml:space="preserve"> everywhere doing everything</w:t>
      </w:r>
      <w:r>
        <w:t xml:space="preserve">. </w:t>
      </w:r>
      <w:r w:rsidRPr="006F2389">
        <w:t xml:space="preserve">I think what would really be great is if we had </w:t>
      </w:r>
      <w:r w:rsidRPr="006F2389">
        <w:lastRenderedPageBreak/>
        <w:t>someone who had the time to, and some resourcing to invest in it</w:t>
      </w:r>
      <w:r>
        <w:t xml:space="preserve">. </w:t>
      </w:r>
      <w:r w:rsidRPr="006F2389">
        <w:t>But if the university is really real about it, it can’t just be done in someone’s spare time or weekends</w:t>
      </w:r>
      <w:r>
        <w:t>.</w:t>
      </w:r>
      <w:r w:rsidRPr="006F2389">
        <w:t xml:space="preserve"> </w:t>
      </w:r>
      <w:r>
        <w:t>T</w:t>
      </w:r>
      <w:r w:rsidRPr="006F2389">
        <w:t>here’s no leverage</w:t>
      </w:r>
      <w:r>
        <w:t>,</w:t>
      </w:r>
      <w:r w:rsidRPr="006F2389">
        <w:t xml:space="preserve"> like we don’t get the Vice</w:t>
      </w:r>
      <w:r w:rsidR="006C358A">
        <w:t>-</w:t>
      </w:r>
      <w:r w:rsidRPr="006F2389">
        <w:t>Chancellor there</w:t>
      </w:r>
      <w:r>
        <w:t>.</w:t>
      </w:r>
      <w:r w:rsidRPr="006F2389">
        <w:t xml:space="preserve"> </w:t>
      </w:r>
      <w:r>
        <w:t>F</w:t>
      </w:r>
      <w:r w:rsidRPr="006F2389">
        <w:t>or us to be an engaged university, there’s all these events happening in local communities but I don’t know if CQU really puts themselves out there</w:t>
      </w:r>
      <w:r w:rsidR="00655D4B">
        <w:t xml:space="preserve"> </w:t>
      </w:r>
      <w:r>
        <w:t>…</w:t>
      </w:r>
      <w:r w:rsidRPr="006F2389">
        <w:t xml:space="preserve"> and we don’t invest in staff to support them either.</w:t>
      </w:r>
      <w:r>
        <w:t xml:space="preserve"> (P3)</w:t>
      </w:r>
    </w:p>
    <w:p w14:paraId="52921B3A" w14:textId="77777777" w:rsidR="0052332F" w:rsidRDefault="0052332F" w:rsidP="0052332F">
      <w:pPr>
        <w:pStyle w:val="JANZSSAQuote"/>
      </w:pPr>
    </w:p>
    <w:p w14:paraId="433CA648" w14:textId="77777777" w:rsidR="0052332F" w:rsidRDefault="0052332F" w:rsidP="0052332F">
      <w:pPr>
        <w:pStyle w:val="JANZSSABodycopy"/>
      </w:pPr>
      <w:r>
        <w:t xml:space="preserve">This position was also supported by another staff member: </w:t>
      </w:r>
    </w:p>
    <w:p w14:paraId="3222ED61" w14:textId="77777777" w:rsidR="0052332F" w:rsidRDefault="0052332F" w:rsidP="0052332F">
      <w:pPr>
        <w:pStyle w:val="JANZSSABodycopy"/>
      </w:pPr>
    </w:p>
    <w:p w14:paraId="08C3F0F3" w14:textId="6CCBD00D" w:rsidR="0052332F" w:rsidRDefault="0052332F" w:rsidP="0052332F">
      <w:pPr>
        <w:pStyle w:val="JANZSSAQuote"/>
      </w:pPr>
      <w:r>
        <w:t>[Trainer is]</w:t>
      </w:r>
      <w:r w:rsidRPr="00C36D4E">
        <w:t xml:space="preserve"> only one person, and I know over the years she's strengthening her Allies and her connections and process and policy, but I still feel like there needs to be a more intentional line of reporting</w:t>
      </w:r>
      <w:r w:rsidR="00655D4B">
        <w:t xml:space="preserve"> </w:t>
      </w:r>
      <w:r>
        <w:t xml:space="preserve">… </w:t>
      </w:r>
      <w:r w:rsidRPr="008E39D7">
        <w:t>it's great we've got guidelines and things like that.</w:t>
      </w:r>
      <w:r>
        <w:t xml:space="preserve"> </w:t>
      </w:r>
      <w:r w:rsidRPr="008E39D7">
        <w:t>But I haven't seen significant policy and facility shifts in 10 years.</w:t>
      </w:r>
      <w:r>
        <w:t xml:space="preserve"> </w:t>
      </w:r>
      <w:r w:rsidRPr="008E39D7">
        <w:t>We need something within our hierarchy, within our systems, to increase the intentional work that's being done by the network</w:t>
      </w:r>
      <w:r>
        <w:t xml:space="preserve">. </w:t>
      </w:r>
      <w:r w:rsidRPr="008E39D7">
        <w:t>We don't have a person within the organisation that that's their core business</w:t>
      </w:r>
      <w:r w:rsidR="00655D4B">
        <w:t xml:space="preserve"> </w:t>
      </w:r>
      <w:r>
        <w:t>…</w:t>
      </w:r>
      <w:r w:rsidR="004E3227">
        <w:t xml:space="preserve"> .</w:t>
      </w:r>
      <w:r>
        <w:t xml:space="preserve"> </w:t>
      </w:r>
      <w:r w:rsidRPr="008E39D7">
        <w:t>I think that's a big ask for someone to be doing that over and above their core business.</w:t>
      </w:r>
      <w:r>
        <w:t xml:space="preserve"> (P5)</w:t>
      </w:r>
    </w:p>
    <w:p w14:paraId="7C1A33F4" w14:textId="77777777" w:rsidR="0052332F" w:rsidRDefault="0052332F" w:rsidP="0052332F">
      <w:pPr>
        <w:pStyle w:val="JANZSSAQuote"/>
      </w:pPr>
    </w:p>
    <w:p w14:paraId="5FFF571E" w14:textId="0F1FA5E2" w:rsidR="0052332F" w:rsidRPr="00AC676B" w:rsidRDefault="0052332F" w:rsidP="0052332F">
      <w:pPr>
        <w:pStyle w:val="JANZSSABodycopy"/>
      </w:pPr>
      <w:r>
        <w:t xml:space="preserve">The researchers took the perspective that institution-wide results would require more commitment from the university executive. At the time of this research, however, the Ally Program Coordinator was well and truly in the </w:t>
      </w:r>
      <w:r w:rsidR="00BA31CA">
        <w:t>b</w:t>
      </w:r>
      <w:r>
        <w:t>orderlands: “</w:t>
      </w:r>
      <w:r w:rsidRPr="002A64C4">
        <w:t xml:space="preserve">There is no one who will feed the yearning. Face it. You will have </w:t>
      </w:r>
      <w:r>
        <w:t>to</w:t>
      </w:r>
      <w:r w:rsidRPr="002A64C4">
        <w:t xml:space="preserve"> do, do it yourself. And all around you a vast terrain. Alone</w:t>
      </w:r>
      <w:r>
        <w:t xml:space="preserve">” </w:t>
      </w:r>
      <w:r>
        <w:rPr>
          <w:noProof/>
        </w:rPr>
        <w:t>(Anzaldua, 1987, p. 165)</w:t>
      </w:r>
      <w:r>
        <w:t xml:space="preserve">. For 13 years, she had resigned herself to this fact. </w:t>
      </w:r>
    </w:p>
    <w:p w14:paraId="61BE069E" w14:textId="77777777" w:rsidR="0052332F" w:rsidRPr="00470F61" w:rsidRDefault="0052332F" w:rsidP="0052332F">
      <w:pPr>
        <w:pStyle w:val="JANZSSAHeading1"/>
      </w:pPr>
      <w:r>
        <w:t>Epistemic contributions and systemic impacts</w:t>
      </w:r>
    </w:p>
    <w:p w14:paraId="5210CABE" w14:textId="03A18BBB" w:rsidR="0052332F" w:rsidRDefault="00820174" w:rsidP="0052332F">
      <w:pPr>
        <w:pStyle w:val="JANZSSABodycopy"/>
      </w:pPr>
      <w:r>
        <w:t xml:space="preserve">Informed by </w:t>
      </w:r>
      <w:r w:rsidR="0052332F" w:rsidRPr="00820174">
        <w:t>this study</w:t>
      </w:r>
      <w:r>
        <w:t>’s findings</w:t>
      </w:r>
      <w:r w:rsidR="0052332F" w:rsidRPr="00820174">
        <w:t xml:space="preserve">, the coordinator of the Ally </w:t>
      </w:r>
      <w:r w:rsidR="003F03FE" w:rsidRPr="00820174">
        <w:t>p</w:t>
      </w:r>
      <w:r w:rsidR="0052332F" w:rsidRPr="00820174">
        <w:t xml:space="preserve">rogram has revised the training to address the areas identified as needing improvement, or missing, while further strengthening the influence of </w:t>
      </w:r>
      <w:r w:rsidR="00BA31CA" w:rsidRPr="00820174">
        <w:t>B</w:t>
      </w:r>
      <w:r w:rsidR="0052332F" w:rsidRPr="00820174">
        <w:t>orderlands theory in the educational design of the program.</w:t>
      </w:r>
      <w:r w:rsidR="0052332F">
        <w:t xml:space="preserve"> For the program designer and facilitator, Anzaldua’s words encapsulate the ethos of the training: “</w:t>
      </w:r>
      <w:r w:rsidR="0052332F" w:rsidRPr="00D55D4E">
        <w:t>I am participating in the creation of yet another culture, a new story to explain the world and our participation in it, a new value system</w:t>
      </w:r>
      <w:r w:rsidR="000E6BDB">
        <w:t>”</w:t>
      </w:r>
      <w:r w:rsidR="0052332F">
        <w:t xml:space="preserve"> </w:t>
      </w:r>
      <w:r w:rsidR="0052332F">
        <w:rPr>
          <w:noProof/>
        </w:rPr>
        <w:t>(Anzaldua, 1987, p. 81)</w:t>
      </w:r>
      <w:r w:rsidR="0052332F">
        <w:t xml:space="preserve">. </w:t>
      </w:r>
    </w:p>
    <w:p w14:paraId="693EB1B7" w14:textId="7376FCE5" w:rsidR="0052332F" w:rsidRPr="00C9552D" w:rsidRDefault="0052332F" w:rsidP="0052332F">
      <w:pPr>
        <w:pStyle w:val="JANZSSABodycopy"/>
      </w:pPr>
      <w:r>
        <w:t xml:space="preserve">Most substantially, the persistence of the coordinator, and her unwavering belief in the profound importance of the program, despite existing in the borderlands, an uneasy </w:t>
      </w:r>
      <w:r w:rsidR="009606C4">
        <w:t>“</w:t>
      </w:r>
      <w:r>
        <w:t>underworld</w:t>
      </w:r>
      <w:r w:rsidR="009606C4">
        <w:t>”</w:t>
      </w:r>
      <w:r>
        <w:t>, has largely contributed to real, systemic change. “</w:t>
      </w:r>
      <w:r w:rsidRPr="006E27D9">
        <w:t xml:space="preserve">Don't give in </w:t>
      </w:r>
      <w:r w:rsidRPr="006E27D9">
        <w:rPr>
          <w:i/>
        </w:rPr>
        <w:t>mi prietita</w:t>
      </w:r>
      <w:r>
        <w:rPr>
          <w:rStyle w:val="FootnoteReference"/>
        </w:rPr>
        <w:footnoteReference w:id="1"/>
      </w:r>
      <w:r>
        <w:t>;</w:t>
      </w:r>
      <w:r w:rsidRPr="006E27D9">
        <w:t xml:space="preserve"> tighten your b</w:t>
      </w:r>
      <w:r>
        <w:t>el</w:t>
      </w:r>
      <w:r w:rsidRPr="006E27D9">
        <w:t>t, endure</w:t>
      </w:r>
      <w:r>
        <w:t xml:space="preserve">” </w:t>
      </w:r>
      <w:r>
        <w:rPr>
          <w:noProof/>
        </w:rPr>
        <w:t>(Anzaldua, 1987, p. 202)</w:t>
      </w:r>
      <w:r>
        <w:t>. Thirteen years after the first training was held, and with the support of evidence from this evaluation, the CQU</w:t>
      </w:r>
      <w:r w:rsidR="00FB23F7">
        <w:t>niversity</w:t>
      </w:r>
      <w:r>
        <w:t xml:space="preserve"> Ally Program was officially instated in the university’s operational plan and now has a 0.5 </w:t>
      </w:r>
      <w:r w:rsidR="00A22FFC">
        <w:t>full-time equivalent</w:t>
      </w:r>
      <w:r>
        <w:t xml:space="preserve"> staff position. Importantly, the person currently in this position is on a regional campus and can foster a safer environment for students and staff in regional areas. In addition, this official position increases the promotion of CQU</w:t>
      </w:r>
      <w:r w:rsidR="00FB23F7">
        <w:t>niversity</w:t>
      </w:r>
      <w:r>
        <w:t xml:space="preserve"> as a leader in LGBTIQ+ inclusion in region</w:t>
      </w:r>
      <w:r w:rsidR="00DA76DC">
        <w:t>al area</w:t>
      </w:r>
      <w:r>
        <w:t xml:space="preserve">s, as mentioned above, where intolerance and hate persist. </w:t>
      </w:r>
    </w:p>
    <w:p w14:paraId="25349964" w14:textId="77777777" w:rsidR="0052332F" w:rsidRPr="00470F61" w:rsidRDefault="0052332F" w:rsidP="0052332F">
      <w:pPr>
        <w:pStyle w:val="JANZSSAHeading1"/>
      </w:pPr>
      <w:r w:rsidRPr="00470F61">
        <w:lastRenderedPageBreak/>
        <w:t>Conclusion</w:t>
      </w:r>
    </w:p>
    <w:p w14:paraId="6DED57FC" w14:textId="3C94015B" w:rsidR="0052332F" w:rsidRPr="00F1598A" w:rsidRDefault="008378D9" w:rsidP="0052332F">
      <w:pPr>
        <w:pStyle w:val="JANZSSABodycopy"/>
      </w:pPr>
      <w:r>
        <w:t>Evaluation of the d</w:t>
      </w:r>
      <w:r w:rsidR="0052332F" w:rsidRPr="00601EDE">
        <w:t>ata using the Kirkpatrick Model</w:t>
      </w:r>
      <w:r w:rsidR="0052332F">
        <w:t xml:space="preserve"> has demonstrated that the Ally program and training has met its aims. It has improved the campus climate through events and visual indicators of inclusion. It has increased knowledge around LGBTIQ+ issues and terminology, successfully sharing that knowledge with a wider institutional audience. Acknowledging the difficulties in traversing such a borderland can prepare Allies for the journey, and active, instructor-led guidance reinforces this readiness. Finally, advice to others in areas of diversity, equity</w:t>
      </w:r>
      <w:r w:rsidR="00AC3B42">
        <w:t>,</w:t>
      </w:r>
      <w:r w:rsidR="0052332F">
        <w:t xml:space="preserve"> and inclusion is that offering training with a strong pedagogical framework, and gathering evidence of its effectiveness, can result in change both for individuals and for the wider organisation. It may take one person at a time, but “I change myself, I change the world” </w:t>
      </w:r>
      <w:r w:rsidR="0052332F">
        <w:rPr>
          <w:noProof/>
        </w:rPr>
        <w:t>(Anzaldua, 1987, p. 70)</w:t>
      </w:r>
      <w:r w:rsidR="0052332F">
        <w:t>.</w:t>
      </w:r>
    </w:p>
    <w:p w14:paraId="2EE51EE4" w14:textId="1940B78E" w:rsidR="00B40AA2" w:rsidRDefault="0052332F" w:rsidP="00B40AA2">
      <w:pPr>
        <w:pStyle w:val="JANZSSAHeading1"/>
        <w:rPr>
          <w:lang w:bidi="fa-IR"/>
        </w:rPr>
      </w:pPr>
      <w:r>
        <w:t>Funding statement</w:t>
      </w:r>
      <w:r w:rsidR="00B40AA2">
        <w:t xml:space="preserve"> </w:t>
      </w:r>
    </w:p>
    <w:p w14:paraId="738C0F36" w14:textId="77777777" w:rsidR="0068127B" w:rsidRDefault="0068127B" w:rsidP="00B40AA2">
      <w:pPr>
        <w:pStyle w:val="JANZSSAHeading1"/>
        <w:rPr>
          <w:rFonts w:eastAsia="Calibri"/>
          <w:b w:val="0"/>
          <w:iCs/>
          <w:lang w:eastAsia="ja-JP" w:bidi="fa-IR"/>
        </w:rPr>
      </w:pPr>
      <w:r w:rsidRPr="0068127B">
        <w:rPr>
          <w:rFonts w:eastAsia="Calibri"/>
          <w:b w:val="0"/>
          <w:iCs/>
          <w:lang w:eastAsia="ja-JP" w:bidi="fa-IR"/>
        </w:rPr>
        <w:t>This research was funded in part by the Centre for Research in Equity and Advancement of Teaching and Education (CREATE) at CQUniversity.</w:t>
      </w:r>
    </w:p>
    <w:p w14:paraId="4DE3B610" w14:textId="41870308" w:rsidR="00B40AA2" w:rsidRPr="00DC44E3" w:rsidRDefault="00B40AA2" w:rsidP="00B40AA2">
      <w:pPr>
        <w:pStyle w:val="JANZSSAHeading1"/>
        <w:rPr>
          <w:rtl/>
          <w:lang w:bidi="fa-IR"/>
        </w:rPr>
      </w:pPr>
      <w:r w:rsidRPr="00DC44E3">
        <w:rPr>
          <w:lang w:bidi="fa-IR"/>
        </w:rPr>
        <w:t>Acknowledgments</w:t>
      </w:r>
      <w:r>
        <w:rPr>
          <w:lang w:bidi="fa-IR"/>
        </w:rPr>
        <w:t xml:space="preserve"> (if applicable)</w:t>
      </w:r>
    </w:p>
    <w:p w14:paraId="33CC6F1C" w14:textId="0641607B" w:rsidR="00B40AA2" w:rsidRDefault="003B48C5" w:rsidP="00B40AA2">
      <w:pPr>
        <w:pStyle w:val="JANZSSABodycopy"/>
      </w:pPr>
      <w:r>
        <w:t>The co-authors would like to acknowledge the contributions of the research assistant, Ana Larsen</w:t>
      </w:r>
      <w:r w:rsidR="008B4A5E">
        <w:t xml:space="preserve">. We </w:t>
      </w:r>
      <w:r w:rsidR="006D4F77">
        <w:t>are extremely grateful to the CQUniversity Student Success Division</w:t>
      </w:r>
      <w:r w:rsidR="009C7302">
        <w:t xml:space="preserve"> for supporting the Ally program.</w:t>
      </w:r>
    </w:p>
    <w:p w14:paraId="62B76EE2" w14:textId="0F4BF42E" w:rsidR="00771F30" w:rsidRDefault="00771F30">
      <w:r>
        <w:br w:type="page"/>
      </w:r>
    </w:p>
    <w:p w14:paraId="5EE728AA" w14:textId="77777777" w:rsidR="002022FE" w:rsidRPr="00DC44E3" w:rsidRDefault="002022FE" w:rsidP="00BB7D85">
      <w:pPr>
        <w:pStyle w:val="JANZSSAHeading1"/>
        <w:rPr>
          <w:rtl/>
        </w:rPr>
      </w:pPr>
      <w:r w:rsidRPr="00DC44E3">
        <w:rPr>
          <w:lang w:bidi="fa-IR"/>
        </w:rPr>
        <w:lastRenderedPageBreak/>
        <w:t>References</w:t>
      </w:r>
    </w:p>
    <w:p w14:paraId="6BEE7592" w14:textId="4FDDC0FB" w:rsidR="0052332F" w:rsidRPr="006F03A8" w:rsidRDefault="0052332F" w:rsidP="0052332F">
      <w:pPr>
        <w:pStyle w:val="JANZSSAreferences"/>
        <w:rPr>
          <w:lang w:val="en-US"/>
        </w:rPr>
      </w:pPr>
      <w:bookmarkStart w:id="4" w:name="_Hlk209781574"/>
      <w:r w:rsidRPr="006F03A8">
        <w:rPr>
          <w:lang w:val="en-US"/>
        </w:rPr>
        <w:t xml:space="preserve">Abboud, P. (2017). </w:t>
      </w:r>
      <w:r w:rsidRPr="006F03A8">
        <w:rPr>
          <w:i/>
          <w:lang w:val="en-US"/>
        </w:rPr>
        <w:t>Is this the most homophobic corner of Australia?</w:t>
      </w:r>
      <w:r w:rsidRPr="006F03A8">
        <w:rPr>
          <w:lang w:val="en-US"/>
        </w:rPr>
        <w:t xml:space="preserve"> SBS Australia. </w:t>
      </w:r>
      <w:r w:rsidRPr="00565FBD">
        <w:rPr>
          <w:lang w:val="en-US"/>
        </w:rPr>
        <w:t>https://www.sbs.com.au/news/the-feed/creative/is-this-the-most-homophobic-corner-of-australia/awxchnqbt</w:t>
      </w:r>
    </w:p>
    <w:p w14:paraId="362145D8" w14:textId="0CE90BFE" w:rsidR="0052332F" w:rsidRPr="00B01BCF" w:rsidRDefault="0052332F" w:rsidP="0052332F">
      <w:pPr>
        <w:pStyle w:val="JANZSSAreferences"/>
      </w:pPr>
      <w:r w:rsidRPr="00B01BCF">
        <w:t xml:space="preserve">Allen, L., Cowie, L., &amp; Fenaughty, J. (2020). Safe but not safe: LGBTTIQA+ students' experiences of a university campus. </w:t>
      </w:r>
      <w:r w:rsidRPr="00B01BCF">
        <w:rPr>
          <w:i/>
        </w:rPr>
        <w:t>Higher Education Research and Development</w:t>
      </w:r>
      <w:r w:rsidRPr="00B01BCF">
        <w:t>,</w:t>
      </w:r>
      <w:r w:rsidRPr="00B01BCF">
        <w:rPr>
          <w:i/>
        </w:rPr>
        <w:t xml:space="preserve"> 39</w:t>
      </w:r>
      <w:r w:rsidRPr="00B01BCF">
        <w:t>(6), 1075</w:t>
      </w:r>
      <w:r w:rsidR="002952A0">
        <w:t>–</w:t>
      </w:r>
      <w:r w:rsidRPr="00B01BCF">
        <w:t xml:space="preserve">1090. https://doi.org/10.1080/07294360.2019.1706453 </w:t>
      </w:r>
    </w:p>
    <w:p w14:paraId="35814736" w14:textId="1E74A3A1" w:rsidR="0052332F" w:rsidRPr="00B01BCF" w:rsidRDefault="0052332F" w:rsidP="0052332F">
      <w:pPr>
        <w:pStyle w:val="JANZSSAreferences"/>
      </w:pPr>
      <w:r w:rsidRPr="00B01BCF">
        <w:t xml:space="preserve">Anzaldua, G. (1987). </w:t>
      </w:r>
      <w:r w:rsidRPr="00B01BCF">
        <w:rPr>
          <w:i/>
        </w:rPr>
        <w:t>Borderlands</w:t>
      </w:r>
      <w:r w:rsidR="002952A0">
        <w:rPr>
          <w:i/>
        </w:rPr>
        <w:t>/</w:t>
      </w:r>
      <w:r w:rsidRPr="00B01BCF">
        <w:rPr>
          <w:i/>
        </w:rPr>
        <w:t xml:space="preserve">La Frontera: </w:t>
      </w:r>
      <w:r w:rsidR="002952A0">
        <w:rPr>
          <w:i/>
        </w:rPr>
        <w:t>T</w:t>
      </w:r>
      <w:r w:rsidRPr="00B01BCF">
        <w:rPr>
          <w:i/>
        </w:rPr>
        <w:t>he new Mestiza</w:t>
      </w:r>
      <w:r w:rsidRPr="00B01BCF">
        <w:t xml:space="preserve">. Aunt Lute Books. </w:t>
      </w:r>
    </w:p>
    <w:p w14:paraId="3B95B0FE" w14:textId="245AE47B" w:rsidR="0052332F" w:rsidRPr="00B01BCF" w:rsidRDefault="0052332F" w:rsidP="0052332F">
      <w:pPr>
        <w:pStyle w:val="JANZSSAreferences"/>
      </w:pPr>
      <w:r w:rsidRPr="00B01BCF">
        <w:t xml:space="preserve">Braun, V., &amp; Clarke, V. (2006). Using thematic analysis in psychology. </w:t>
      </w:r>
      <w:r w:rsidRPr="00B01BCF">
        <w:rPr>
          <w:i/>
        </w:rPr>
        <w:t>Qualitative Research in Psychology</w:t>
      </w:r>
      <w:r w:rsidRPr="00B01BCF">
        <w:t>,</w:t>
      </w:r>
      <w:r w:rsidRPr="00B01BCF">
        <w:rPr>
          <w:i/>
        </w:rPr>
        <w:t xml:space="preserve"> 3</w:t>
      </w:r>
      <w:r w:rsidRPr="00B01BCF">
        <w:t>(2), 77</w:t>
      </w:r>
      <w:r w:rsidR="002952A0">
        <w:t>–</w:t>
      </w:r>
      <w:r w:rsidRPr="00B01BCF">
        <w:t xml:space="preserve">101. https://doi.org/10.1191/1478088706qp063oa </w:t>
      </w:r>
    </w:p>
    <w:p w14:paraId="78B3D9F6" w14:textId="03835353" w:rsidR="0052332F" w:rsidRPr="00B01BCF" w:rsidRDefault="0052332F" w:rsidP="0052332F">
      <w:pPr>
        <w:pStyle w:val="JANZSSAreferences"/>
      </w:pPr>
      <w:r w:rsidRPr="00B01BCF">
        <w:t xml:space="preserve">Brisolara, S. (2019). Leveraging </w:t>
      </w:r>
      <w:r>
        <w:t>s</w:t>
      </w:r>
      <w:r w:rsidRPr="00B01BCF">
        <w:t xml:space="preserve">trategies and </w:t>
      </w:r>
      <w:r>
        <w:t>c</w:t>
      </w:r>
      <w:r w:rsidRPr="00B01BCF">
        <w:t xml:space="preserve">apacities in </w:t>
      </w:r>
      <w:r>
        <w:t>r</w:t>
      </w:r>
      <w:r w:rsidRPr="00B01BCF">
        <w:t xml:space="preserve">ural </w:t>
      </w:r>
      <w:r>
        <w:t>c</w:t>
      </w:r>
      <w:r w:rsidRPr="00B01BCF">
        <w:t xml:space="preserve">ommunities for LGBTQIA+ </w:t>
      </w:r>
      <w:r>
        <w:t>s</w:t>
      </w:r>
      <w:r w:rsidRPr="00B01BCF">
        <w:t xml:space="preserve">tudents. </w:t>
      </w:r>
      <w:r w:rsidRPr="00B01BCF">
        <w:rPr>
          <w:i/>
        </w:rPr>
        <w:t xml:space="preserve">New </w:t>
      </w:r>
      <w:r w:rsidR="002952A0">
        <w:rPr>
          <w:i/>
        </w:rPr>
        <w:t>D</w:t>
      </w:r>
      <w:r w:rsidRPr="00B01BCF">
        <w:rPr>
          <w:i/>
        </w:rPr>
        <w:t xml:space="preserve">irections for </w:t>
      </w:r>
      <w:r w:rsidR="002952A0">
        <w:rPr>
          <w:i/>
        </w:rPr>
        <w:t>C</w:t>
      </w:r>
      <w:r w:rsidRPr="00B01BCF">
        <w:rPr>
          <w:i/>
        </w:rPr>
        <w:t xml:space="preserve">ommunity </w:t>
      </w:r>
      <w:r w:rsidR="002952A0">
        <w:rPr>
          <w:i/>
        </w:rPr>
        <w:t>C</w:t>
      </w:r>
      <w:r w:rsidRPr="00B01BCF">
        <w:rPr>
          <w:i/>
        </w:rPr>
        <w:t>olleges</w:t>
      </w:r>
      <w:r w:rsidRPr="00B01BCF">
        <w:t>,</w:t>
      </w:r>
      <w:r w:rsidRPr="00B01BCF">
        <w:rPr>
          <w:i/>
        </w:rPr>
        <w:t xml:space="preserve"> 2019</w:t>
      </w:r>
      <w:r w:rsidRPr="00B01BCF">
        <w:t>(188), 11</w:t>
      </w:r>
      <w:r w:rsidR="002952A0">
        <w:t>–</w:t>
      </w:r>
      <w:r w:rsidRPr="00B01BCF">
        <w:t xml:space="preserve">27. https://doi.org/10.1002/cc.20375 </w:t>
      </w:r>
    </w:p>
    <w:p w14:paraId="26BD9C78" w14:textId="1D1897F0" w:rsidR="0052332F" w:rsidRPr="00B01BCF" w:rsidRDefault="0052332F" w:rsidP="0052332F">
      <w:pPr>
        <w:pStyle w:val="JANZSSAreferences"/>
      </w:pPr>
      <w:r w:rsidRPr="00B01BCF">
        <w:t xml:space="preserve">Broadhurst, C., Martin, G., Hoffshire, M., &amp; Takewell, W. (2018). "Bumpin' </w:t>
      </w:r>
      <w:r>
        <w:t>u</w:t>
      </w:r>
      <w:r w:rsidRPr="00B01BCF">
        <w:t xml:space="preserve">p </w:t>
      </w:r>
      <w:r>
        <w:t>a</w:t>
      </w:r>
      <w:r w:rsidRPr="00B01BCF">
        <w:t xml:space="preserve">gainst </w:t>
      </w:r>
      <w:r>
        <w:t>p</w:t>
      </w:r>
      <w:r w:rsidRPr="00B01BCF">
        <w:t xml:space="preserve">eople and </w:t>
      </w:r>
      <w:r>
        <w:t>t</w:t>
      </w:r>
      <w:r w:rsidRPr="00B01BCF">
        <w:t xml:space="preserve">heir </w:t>
      </w:r>
      <w:r>
        <w:t>b</w:t>
      </w:r>
      <w:r w:rsidRPr="00B01BCF">
        <w:t xml:space="preserve">eliefs": </w:t>
      </w:r>
      <w:r>
        <w:t>n</w:t>
      </w:r>
      <w:r w:rsidRPr="00B01BCF">
        <w:t xml:space="preserve">arratives of </w:t>
      </w:r>
      <w:r>
        <w:t>s</w:t>
      </w:r>
      <w:r w:rsidRPr="00B01BCF">
        <w:t xml:space="preserve">tudent </w:t>
      </w:r>
      <w:r>
        <w:t>a</w:t>
      </w:r>
      <w:r w:rsidRPr="00B01BCF">
        <w:t xml:space="preserve">ffairs </w:t>
      </w:r>
      <w:r>
        <w:t>a</w:t>
      </w:r>
      <w:r w:rsidRPr="00B01BCF">
        <w:t xml:space="preserve">dministrators </w:t>
      </w:r>
      <w:r>
        <w:t>c</w:t>
      </w:r>
      <w:r w:rsidRPr="00B01BCF">
        <w:t xml:space="preserve">reating </w:t>
      </w:r>
      <w:r>
        <w:t>c</w:t>
      </w:r>
      <w:r w:rsidRPr="00B01BCF">
        <w:t xml:space="preserve">hange for LGBTQ </w:t>
      </w:r>
      <w:r>
        <w:t>s</w:t>
      </w:r>
      <w:r w:rsidRPr="00B01BCF">
        <w:t xml:space="preserve">tudents in the South. </w:t>
      </w:r>
      <w:r w:rsidRPr="00B01BCF">
        <w:rPr>
          <w:i/>
        </w:rPr>
        <w:t xml:space="preserve">Journal of </w:t>
      </w:r>
      <w:r w:rsidR="002952A0">
        <w:rPr>
          <w:i/>
        </w:rPr>
        <w:t>D</w:t>
      </w:r>
      <w:r w:rsidRPr="00B01BCF">
        <w:rPr>
          <w:i/>
        </w:rPr>
        <w:t xml:space="preserve">iversity in </w:t>
      </w:r>
      <w:r w:rsidR="002952A0">
        <w:rPr>
          <w:i/>
        </w:rPr>
        <w:t>H</w:t>
      </w:r>
      <w:r w:rsidRPr="00B01BCF">
        <w:rPr>
          <w:i/>
        </w:rPr>
        <w:t xml:space="preserve">igher </w:t>
      </w:r>
      <w:r w:rsidR="002952A0">
        <w:rPr>
          <w:i/>
        </w:rPr>
        <w:t>E</w:t>
      </w:r>
      <w:r w:rsidRPr="00B01BCF">
        <w:rPr>
          <w:i/>
        </w:rPr>
        <w:t>ducation</w:t>
      </w:r>
      <w:r w:rsidRPr="00B01BCF">
        <w:t>,</w:t>
      </w:r>
      <w:r w:rsidRPr="00B01BCF">
        <w:rPr>
          <w:i/>
        </w:rPr>
        <w:t xml:space="preserve"> 11</w:t>
      </w:r>
      <w:r w:rsidRPr="00B01BCF">
        <w:t>(4), 385</w:t>
      </w:r>
      <w:r w:rsidR="002952A0">
        <w:t>–</w:t>
      </w:r>
      <w:r w:rsidRPr="00B01BCF">
        <w:t xml:space="preserve">401. https://doi.org/10.1037/dhe0000036 </w:t>
      </w:r>
    </w:p>
    <w:p w14:paraId="532862DC" w14:textId="795C919B" w:rsidR="0052332F" w:rsidRPr="00B01BCF" w:rsidRDefault="0052332F" w:rsidP="0052332F">
      <w:pPr>
        <w:pStyle w:val="JANZSSAreferences"/>
      </w:pPr>
      <w:r w:rsidRPr="00B01BCF">
        <w:t xml:space="preserve">Catalano, D. C. J. (2022). The paradoxes of social justice education: </w:t>
      </w:r>
      <w:r w:rsidR="002952A0">
        <w:t>E</w:t>
      </w:r>
      <w:r w:rsidRPr="00B01BCF">
        <w:t xml:space="preserve">xperiences of LGBTQ+ social justice educational intervention facilitators. </w:t>
      </w:r>
      <w:r w:rsidRPr="00B01BCF">
        <w:rPr>
          <w:i/>
        </w:rPr>
        <w:t xml:space="preserve">Journal of </w:t>
      </w:r>
      <w:r w:rsidR="002952A0">
        <w:rPr>
          <w:i/>
        </w:rPr>
        <w:t>D</w:t>
      </w:r>
      <w:r w:rsidRPr="00B01BCF">
        <w:rPr>
          <w:i/>
        </w:rPr>
        <w:t xml:space="preserve">iversity in </w:t>
      </w:r>
      <w:r w:rsidR="002952A0">
        <w:rPr>
          <w:i/>
        </w:rPr>
        <w:t>H</w:t>
      </w:r>
      <w:r w:rsidRPr="00B01BCF">
        <w:rPr>
          <w:i/>
        </w:rPr>
        <w:t xml:space="preserve">igher </w:t>
      </w:r>
      <w:r w:rsidR="002952A0">
        <w:rPr>
          <w:i/>
        </w:rPr>
        <w:t>E</w:t>
      </w:r>
      <w:r w:rsidRPr="00B01BCF">
        <w:rPr>
          <w:i/>
        </w:rPr>
        <w:t>ducation</w:t>
      </w:r>
      <w:r w:rsidRPr="00B01BCF">
        <w:t xml:space="preserve">. https://doi.org/10.1037/dhe0000436 </w:t>
      </w:r>
    </w:p>
    <w:p w14:paraId="4F6585C3" w14:textId="21A21572" w:rsidR="0052332F" w:rsidRDefault="0052332F" w:rsidP="0052332F">
      <w:pPr>
        <w:pStyle w:val="JANZSSAreferences"/>
      </w:pPr>
      <w:r w:rsidRPr="00B01BCF">
        <w:t xml:space="preserve">Couture, V. G., &amp; Bang, N. M. (2022). LGBTQ </w:t>
      </w:r>
      <w:r>
        <w:t>s</w:t>
      </w:r>
      <w:r w:rsidRPr="00B01BCF">
        <w:t xml:space="preserve">tudents in </w:t>
      </w:r>
      <w:r>
        <w:t>h</w:t>
      </w:r>
      <w:r w:rsidRPr="00B01BCF">
        <w:t xml:space="preserve">igher </w:t>
      </w:r>
      <w:r>
        <w:t>e</w:t>
      </w:r>
      <w:r w:rsidRPr="00B01BCF">
        <w:t xml:space="preserve">ducation. In S. P. Huffman, D. D. Cunningham, M. Shavers, &amp; R. Adamson (Eds.), </w:t>
      </w:r>
      <w:r w:rsidRPr="00B01BCF">
        <w:rPr>
          <w:i/>
        </w:rPr>
        <w:t xml:space="preserve">Handbook of </w:t>
      </w:r>
      <w:r>
        <w:rPr>
          <w:i/>
        </w:rPr>
        <w:t>r</w:t>
      </w:r>
      <w:r w:rsidRPr="00B01BCF">
        <w:rPr>
          <w:i/>
        </w:rPr>
        <w:t xml:space="preserve">esearch on </w:t>
      </w:r>
      <w:r>
        <w:rPr>
          <w:i/>
        </w:rPr>
        <w:t>o</w:t>
      </w:r>
      <w:r w:rsidRPr="00B01BCF">
        <w:rPr>
          <w:i/>
        </w:rPr>
        <w:t xml:space="preserve">pening </w:t>
      </w:r>
      <w:r>
        <w:rPr>
          <w:i/>
        </w:rPr>
        <w:t>p</w:t>
      </w:r>
      <w:r w:rsidRPr="00B01BCF">
        <w:rPr>
          <w:i/>
        </w:rPr>
        <w:t xml:space="preserve">athways for </w:t>
      </w:r>
      <w:r>
        <w:rPr>
          <w:i/>
        </w:rPr>
        <w:t>m</w:t>
      </w:r>
      <w:r w:rsidRPr="00B01BCF">
        <w:rPr>
          <w:i/>
        </w:rPr>
        <w:t xml:space="preserve">arginalized </w:t>
      </w:r>
      <w:r>
        <w:rPr>
          <w:i/>
        </w:rPr>
        <w:t>i</w:t>
      </w:r>
      <w:r w:rsidRPr="00B01BCF">
        <w:rPr>
          <w:i/>
        </w:rPr>
        <w:t xml:space="preserve">ndividuals in </w:t>
      </w:r>
      <w:r>
        <w:rPr>
          <w:i/>
        </w:rPr>
        <w:t>h</w:t>
      </w:r>
      <w:r w:rsidRPr="00B01BCF">
        <w:rPr>
          <w:i/>
        </w:rPr>
        <w:t xml:space="preserve">igher </w:t>
      </w:r>
      <w:r>
        <w:rPr>
          <w:i/>
        </w:rPr>
        <w:t>e</w:t>
      </w:r>
      <w:r w:rsidRPr="00B01BCF">
        <w:rPr>
          <w:i/>
        </w:rPr>
        <w:t>ducation</w:t>
      </w:r>
      <w:r w:rsidRPr="00B01BCF">
        <w:t xml:space="preserve"> (pp. 171</w:t>
      </w:r>
      <w:r w:rsidR="002952A0">
        <w:t>–</w:t>
      </w:r>
      <w:r w:rsidRPr="00B01BCF">
        <w:t xml:space="preserve">191). IGI Global. </w:t>
      </w:r>
      <w:r w:rsidRPr="00C03613">
        <w:t>https://doi.org/10.4018/978-1-6684-3819-0.ch010</w:t>
      </w:r>
      <w:r w:rsidRPr="00B01BCF">
        <w:t xml:space="preserve"> </w:t>
      </w:r>
    </w:p>
    <w:p w14:paraId="08C1D3A2" w14:textId="70C83A31" w:rsidR="000957EC" w:rsidRDefault="001F2FF8" w:rsidP="001F2FF8">
      <w:pPr>
        <w:pStyle w:val="JANZSSAreferences"/>
      </w:pPr>
      <w:r w:rsidRPr="001F2FF8">
        <w:t xml:space="preserve">Curran, G., Crowhurst, M., Breed, M., Faulkner, J., Hanrahan, M., Lemon, N., Ocean, J., &amp; Shacklock, G. (2007). SPACE: Queer Allies </w:t>
      </w:r>
      <w:r>
        <w:t>n</w:t>
      </w:r>
      <w:r w:rsidRPr="001F2FF8">
        <w:t xml:space="preserve">etwork: An </w:t>
      </w:r>
      <w:r>
        <w:t>a</w:t>
      </w:r>
      <w:r w:rsidRPr="001F2FF8">
        <w:t xml:space="preserve">pproach </w:t>
      </w:r>
      <w:r>
        <w:t>t</w:t>
      </w:r>
      <w:r w:rsidRPr="001F2FF8">
        <w:t xml:space="preserve">o </w:t>
      </w:r>
      <w:r>
        <w:t>a</w:t>
      </w:r>
      <w:r w:rsidRPr="001F2FF8">
        <w:t xml:space="preserve">ctively </w:t>
      </w:r>
      <w:r>
        <w:t>s</w:t>
      </w:r>
      <w:r w:rsidRPr="001F2FF8">
        <w:t xml:space="preserve">upport </w:t>
      </w:r>
      <w:r>
        <w:t>g</w:t>
      </w:r>
      <w:r w:rsidRPr="001F2FF8">
        <w:t xml:space="preserve">ender and </w:t>
      </w:r>
      <w:r>
        <w:t>s</w:t>
      </w:r>
      <w:r w:rsidRPr="001F2FF8">
        <w:t xml:space="preserve">exual </w:t>
      </w:r>
      <w:r>
        <w:t>d</w:t>
      </w:r>
      <w:r w:rsidRPr="001F2FF8">
        <w:t xml:space="preserve">iversity at RMIT University's School of Education. </w:t>
      </w:r>
      <w:r w:rsidRPr="001F2FF8">
        <w:rPr>
          <w:i/>
          <w:iCs/>
        </w:rPr>
        <w:t>Journal of Curriculum and Pedagogy</w:t>
      </w:r>
      <w:r w:rsidRPr="001F2FF8">
        <w:t xml:space="preserve">, </w:t>
      </w:r>
      <w:r w:rsidRPr="000E6BDB">
        <w:rPr>
          <w:i/>
          <w:iCs/>
        </w:rPr>
        <w:t>4</w:t>
      </w:r>
      <w:r w:rsidRPr="001F2FF8">
        <w:t>(2), 36</w:t>
      </w:r>
      <w:r w:rsidR="00C761CD">
        <w:t>–</w:t>
      </w:r>
      <w:r w:rsidRPr="001F2FF8">
        <w:t xml:space="preserve">43. https://doi.org/10.1080/15505170.2007.10411641 </w:t>
      </w:r>
    </w:p>
    <w:p w14:paraId="04C95CA4" w14:textId="16885F6F" w:rsidR="0052332F" w:rsidRDefault="0052332F" w:rsidP="0052332F">
      <w:pPr>
        <w:pStyle w:val="JANZSSAreferences"/>
      </w:pPr>
      <w:r w:rsidRPr="008E7A11">
        <w:t xml:space="preserve">Estrada, D., Singh, A. A., Harper, A. J., Smith, C., Ginicola, M. M., &amp; Filmore, J. M. (2017). Becoming an </w:t>
      </w:r>
      <w:r>
        <w:t>a</w:t>
      </w:r>
      <w:r w:rsidRPr="008E7A11">
        <w:t xml:space="preserve">lly: </w:t>
      </w:r>
      <w:r w:rsidR="002952A0">
        <w:t>P</w:t>
      </w:r>
      <w:r w:rsidRPr="008E7A11">
        <w:t xml:space="preserve">ersonal, </w:t>
      </w:r>
      <w:r>
        <w:t>c</w:t>
      </w:r>
      <w:r w:rsidRPr="008E7A11">
        <w:t xml:space="preserve">linical, and </w:t>
      </w:r>
      <w:r>
        <w:t>s</w:t>
      </w:r>
      <w:r w:rsidRPr="008E7A11">
        <w:t>chool‐</w:t>
      </w:r>
      <w:r>
        <w:t>b</w:t>
      </w:r>
      <w:r w:rsidRPr="008E7A11">
        <w:t xml:space="preserve">ased </w:t>
      </w:r>
      <w:r>
        <w:t>s</w:t>
      </w:r>
      <w:r w:rsidRPr="008E7A11">
        <w:t xml:space="preserve">ocial </w:t>
      </w:r>
      <w:r>
        <w:t>j</w:t>
      </w:r>
      <w:r w:rsidRPr="008E7A11">
        <w:t xml:space="preserve">ustice </w:t>
      </w:r>
      <w:r>
        <w:t>i</w:t>
      </w:r>
      <w:r w:rsidRPr="008E7A11">
        <w:t xml:space="preserve">nterventions. In M. M. Ginicola, C. Smith, &amp; J. M. Filmore (Eds.), </w:t>
      </w:r>
      <w:r w:rsidRPr="00C03613">
        <w:rPr>
          <w:i/>
          <w:iCs/>
        </w:rPr>
        <w:t xml:space="preserve">Affirmative </w:t>
      </w:r>
      <w:r>
        <w:rPr>
          <w:i/>
          <w:iCs/>
        </w:rPr>
        <w:t>c</w:t>
      </w:r>
      <w:r w:rsidRPr="00C03613">
        <w:rPr>
          <w:i/>
          <w:iCs/>
        </w:rPr>
        <w:t>ounseling with LGBTQI+ People</w:t>
      </w:r>
      <w:r w:rsidRPr="008E7A11">
        <w:t xml:space="preserve"> (pp. 343</w:t>
      </w:r>
      <w:r w:rsidR="002952A0">
        <w:t>–</w:t>
      </w:r>
      <w:r w:rsidRPr="008E7A11">
        <w:t xml:space="preserve">358). American Counseling Association. </w:t>
      </w:r>
      <w:r w:rsidRPr="00565FBD">
        <w:t>https://doi.org/10.1002/9781119375517.ch25</w:t>
      </w:r>
    </w:p>
    <w:p w14:paraId="3BF3A80A" w14:textId="7D40C887" w:rsidR="0052332F" w:rsidRPr="00B01BCF" w:rsidRDefault="0052332F" w:rsidP="0052332F">
      <w:pPr>
        <w:pStyle w:val="JANZSSAreferences"/>
      </w:pPr>
      <w:r w:rsidRPr="00B01BCF">
        <w:t xml:space="preserve">Evangelista, Z. M., Lido, C., Swingler, M., &amp; Bohan, J. (2022). Exploring LGBT+ campus climate in the UK and Philippines: How prejudice and belonging shape inclusion in higher education. </w:t>
      </w:r>
      <w:r w:rsidRPr="00B01BCF">
        <w:rPr>
          <w:i/>
        </w:rPr>
        <w:t xml:space="preserve">European </w:t>
      </w:r>
      <w:r w:rsidR="002952A0">
        <w:rPr>
          <w:i/>
        </w:rPr>
        <w:t>J</w:t>
      </w:r>
      <w:r w:rsidRPr="00B01BCF">
        <w:rPr>
          <w:i/>
        </w:rPr>
        <w:t xml:space="preserve">ournal of </w:t>
      </w:r>
      <w:r w:rsidR="002952A0">
        <w:rPr>
          <w:i/>
        </w:rPr>
        <w:t>S</w:t>
      </w:r>
      <w:r w:rsidRPr="00B01BCF">
        <w:rPr>
          <w:i/>
        </w:rPr>
        <w:t xml:space="preserve">ocial </w:t>
      </w:r>
      <w:r w:rsidR="002952A0">
        <w:rPr>
          <w:i/>
        </w:rPr>
        <w:t>P</w:t>
      </w:r>
      <w:r w:rsidRPr="00B01BCF">
        <w:rPr>
          <w:i/>
        </w:rPr>
        <w:t>sychology</w:t>
      </w:r>
      <w:r w:rsidRPr="00B01BCF">
        <w:t>,</w:t>
      </w:r>
      <w:r w:rsidRPr="00B01BCF">
        <w:rPr>
          <w:i/>
        </w:rPr>
        <w:t xml:space="preserve"> 52</w:t>
      </w:r>
      <w:r w:rsidRPr="00B01BCF">
        <w:t>(2), 342</w:t>
      </w:r>
      <w:r w:rsidR="002952A0">
        <w:t>–</w:t>
      </w:r>
      <w:r w:rsidRPr="00B01BCF">
        <w:t xml:space="preserve">360. https://doi.org/10.1002/ejsp.2801 </w:t>
      </w:r>
    </w:p>
    <w:p w14:paraId="0D8264C6" w14:textId="060EF592" w:rsidR="0052332F" w:rsidRPr="00B01BCF" w:rsidRDefault="0052332F" w:rsidP="0052332F">
      <w:pPr>
        <w:pStyle w:val="JANZSSAreferences"/>
      </w:pPr>
      <w:r w:rsidRPr="00B01BCF">
        <w:t xml:space="preserve">Ferfolja, T., Asquith, N., Hanckel, B., &amp; Brady, B. (2020). In/visibility on campus? Gender and sexuality diversity in tertiary institutions. </w:t>
      </w:r>
      <w:r w:rsidRPr="00B01BCF">
        <w:rPr>
          <w:i/>
        </w:rPr>
        <w:t xml:space="preserve">Higher </w:t>
      </w:r>
      <w:r w:rsidR="00230024">
        <w:rPr>
          <w:i/>
        </w:rPr>
        <w:t>E</w:t>
      </w:r>
      <w:r w:rsidRPr="00B01BCF">
        <w:rPr>
          <w:i/>
        </w:rPr>
        <w:t>ducation</w:t>
      </w:r>
      <w:r w:rsidRPr="00B01BCF">
        <w:t>,</w:t>
      </w:r>
      <w:r w:rsidRPr="00B01BCF">
        <w:rPr>
          <w:i/>
        </w:rPr>
        <w:t xml:space="preserve"> 80</w:t>
      </w:r>
      <w:r w:rsidRPr="00B01BCF">
        <w:t>(5), 933</w:t>
      </w:r>
      <w:r w:rsidR="00230024">
        <w:t>–</w:t>
      </w:r>
      <w:r w:rsidRPr="00B01BCF">
        <w:t xml:space="preserve">947. https://doi.org/10.1007/s10734-020-00526-1 </w:t>
      </w:r>
    </w:p>
    <w:p w14:paraId="5E60AAF0" w14:textId="62C753B3" w:rsidR="0052332F" w:rsidRPr="00B01BCF" w:rsidRDefault="0052332F" w:rsidP="0052332F">
      <w:pPr>
        <w:pStyle w:val="JANZSSAreferences"/>
      </w:pPr>
      <w:r w:rsidRPr="00B01BCF">
        <w:t xml:space="preserve">Finkel, M. J., Storaasli, R. D., Bandele, A., &amp; Schaefer, V. (2003). Diversity </w:t>
      </w:r>
      <w:r>
        <w:t>t</w:t>
      </w:r>
      <w:r w:rsidRPr="00B01BCF">
        <w:t xml:space="preserve">raining in </w:t>
      </w:r>
      <w:r>
        <w:t>g</w:t>
      </w:r>
      <w:r w:rsidRPr="00B01BCF">
        <w:t xml:space="preserve">raduate </w:t>
      </w:r>
      <w:r>
        <w:t>s</w:t>
      </w:r>
      <w:r w:rsidRPr="00B01BCF">
        <w:t xml:space="preserve">chool: </w:t>
      </w:r>
      <w:r w:rsidR="00230024">
        <w:t>A</w:t>
      </w:r>
      <w:r w:rsidRPr="00B01BCF">
        <w:t xml:space="preserve">n </w:t>
      </w:r>
      <w:r>
        <w:t>e</w:t>
      </w:r>
      <w:r w:rsidRPr="00B01BCF">
        <w:t xml:space="preserve">xploratory </w:t>
      </w:r>
      <w:r>
        <w:t>e</w:t>
      </w:r>
      <w:r w:rsidRPr="00B01BCF">
        <w:t xml:space="preserve">valuation of the Safe Zone </w:t>
      </w:r>
      <w:r>
        <w:t>p</w:t>
      </w:r>
      <w:r w:rsidRPr="00B01BCF">
        <w:t xml:space="preserve">roject. </w:t>
      </w:r>
      <w:r w:rsidRPr="00B01BCF">
        <w:rPr>
          <w:i/>
        </w:rPr>
        <w:t xml:space="preserve">Professional </w:t>
      </w:r>
      <w:r w:rsidR="00230024">
        <w:rPr>
          <w:i/>
        </w:rPr>
        <w:t>P</w:t>
      </w:r>
      <w:r w:rsidRPr="00B01BCF">
        <w:rPr>
          <w:i/>
        </w:rPr>
        <w:t xml:space="preserve">sychology, </w:t>
      </w:r>
      <w:r w:rsidR="00230024">
        <w:rPr>
          <w:i/>
        </w:rPr>
        <w:t>R</w:t>
      </w:r>
      <w:r w:rsidRPr="00B01BCF">
        <w:rPr>
          <w:i/>
        </w:rPr>
        <w:t xml:space="preserve">esearch and </w:t>
      </w:r>
      <w:r w:rsidR="00230024">
        <w:rPr>
          <w:i/>
        </w:rPr>
        <w:t>P</w:t>
      </w:r>
      <w:r w:rsidRPr="00B01BCF">
        <w:rPr>
          <w:i/>
        </w:rPr>
        <w:t>ractice</w:t>
      </w:r>
      <w:r w:rsidRPr="00B01BCF">
        <w:t>,</w:t>
      </w:r>
      <w:r w:rsidRPr="00B01BCF">
        <w:rPr>
          <w:i/>
        </w:rPr>
        <w:t xml:space="preserve"> 34</w:t>
      </w:r>
      <w:r w:rsidRPr="00B01BCF">
        <w:t>(5), 555</w:t>
      </w:r>
      <w:r w:rsidR="00230024">
        <w:t>–</w:t>
      </w:r>
      <w:r w:rsidRPr="00B01BCF">
        <w:t xml:space="preserve">561. https://doi.org/10.1037/0735-7028.34.5.555 </w:t>
      </w:r>
    </w:p>
    <w:p w14:paraId="3D8A9D11" w14:textId="61551376" w:rsidR="0052332F" w:rsidRPr="00B01BCF" w:rsidRDefault="0052332F" w:rsidP="0052332F">
      <w:pPr>
        <w:pStyle w:val="JANZSSAreferences"/>
      </w:pPr>
      <w:r w:rsidRPr="00B01BCF">
        <w:t xml:space="preserve">Formby, E. (2017). How should we 'care' for LGBT+ students within higher education? </w:t>
      </w:r>
      <w:r w:rsidRPr="00B01BCF">
        <w:rPr>
          <w:i/>
        </w:rPr>
        <w:t xml:space="preserve">Pastoral </w:t>
      </w:r>
      <w:r w:rsidR="00230024">
        <w:rPr>
          <w:i/>
        </w:rPr>
        <w:t>C</w:t>
      </w:r>
      <w:r w:rsidRPr="00B01BCF">
        <w:rPr>
          <w:i/>
        </w:rPr>
        <w:t xml:space="preserve">are in </w:t>
      </w:r>
      <w:r w:rsidR="00230024">
        <w:rPr>
          <w:i/>
        </w:rPr>
        <w:t>E</w:t>
      </w:r>
      <w:r w:rsidRPr="00B01BCF">
        <w:rPr>
          <w:i/>
        </w:rPr>
        <w:t>ducation</w:t>
      </w:r>
      <w:r w:rsidRPr="00B01BCF">
        <w:t>,</w:t>
      </w:r>
      <w:r w:rsidRPr="00B01BCF">
        <w:rPr>
          <w:i/>
        </w:rPr>
        <w:t xml:space="preserve"> 35</w:t>
      </w:r>
      <w:r w:rsidRPr="00B01BCF">
        <w:t>(3), 203</w:t>
      </w:r>
      <w:r w:rsidR="00230024">
        <w:t>–</w:t>
      </w:r>
      <w:r w:rsidRPr="00B01BCF">
        <w:t xml:space="preserve">220. https://doi.org/10.1080/02643944.2017.1363811 </w:t>
      </w:r>
    </w:p>
    <w:p w14:paraId="09B873E4" w14:textId="240FC1A8" w:rsidR="0052332F" w:rsidRPr="00B01BCF" w:rsidRDefault="0052332F" w:rsidP="0052332F">
      <w:pPr>
        <w:pStyle w:val="JANZSSAreferences"/>
      </w:pPr>
      <w:r w:rsidRPr="00B01BCF">
        <w:t xml:space="preserve">Garvey, J. C., Sanders, L. A., &amp; Flint, M. A. (2017). Generational </w:t>
      </w:r>
      <w:r>
        <w:t>p</w:t>
      </w:r>
      <w:r w:rsidRPr="00B01BCF">
        <w:t xml:space="preserve">erceptions of </w:t>
      </w:r>
      <w:r>
        <w:t>c</w:t>
      </w:r>
      <w:r w:rsidRPr="00B01BCF">
        <w:t xml:space="preserve">ampus </w:t>
      </w:r>
      <w:r>
        <w:t>c</w:t>
      </w:r>
      <w:r w:rsidRPr="00B01BCF">
        <w:t xml:space="preserve">limate </w:t>
      </w:r>
      <w:r>
        <w:t>a</w:t>
      </w:r>
      <w:r w:rsidRPr="00B01BCF">
        <w:t xml:space="preserve">mong LGBTQ </w:t>
      </w:r>
      <w:r>
        <w:t>u</w:t>
      </w:r>
      <w:r w:rsidRPr="00B01BCF">
        <w:t xml:space="preserve">ndergraduates. </w:t>
      </w:r>
      <w:r w:rsidRPr="00B01BCF">
        <w:rPr>
          <w:i/>
        </w:rPr>
        <w:t xml:space="preserve">Journal of </w:t>
      </w:r>
      <w:r w:rsidR="00230024">
        <w:rPr>
          <w:i/>
        </w:rPr>
        <w:t>C</w:t>
      </w:r>
      <w:r w:rsidRPr="00B01BCF">
        <w:rPr>
          <w:i/>
        </w:rPr>
        <w:t xml:space="preserve">ollege </w:t>
      </w:r>
      <w:r w:rsidR="00230024">
        <w:rPr>
          <w:i/>
        </w:rPr>
        <w:t>S</w:t>
      </w:r>
      <w:r w:rsidRPr="00B01BCF">
        <w:rPr>
          <w:i/>
        </w:rPr>
        <w:t xml:space="preserve">tudent </w:t>
      </w:r>
      <w:r w:rsidR="00230024">
        <w:rPr>
          <w:i/>
        </w:rPr>
        <w:t>D</w:t>
      </w:r>
      <w:r w:rsidRPr="00B01BCF">
        <w:rPr>
          <w:i/>
        </w:rPr>
        <w:t>evelopment</w:t>
      </w:r>
      <w:r w:rsidRPr="00B01BCF">
        <w:t>,</w:t>
      </w:r>
      <w:r w:rsidRPr="00B01BCF">
        <w:rPr>
          <w:i/>
        </w:rPr>
        <w:t xml:space="preserve"> 58</w:t>
      </w:r>
      <w:r w:rsidRPr="00B01BCF">
        <w:t>(6), 795</w:t>
      </w:r>
      <w:r w:rsidR="00230024">
        <w:t>–</w:t>
      </w:r>
      <w:r w:rsidRPr="00B01BCF">
        <w:t xml:space="preserve">817. https://doi.org/10.1353/csd.2017.0065 </w:t>
      </w:r>
    </w:p>
    <w:p w14:paraId="044295B9" w14:textId="3C73349C" w:rsidR="0052332F" w:rsidRPr="00B01BCF" w:rsidRDefault="0052332F" w:rsidP="0052332F">
      <w:pPr>
        <w:pStyle w:val="JANZSSAreferences"/>
      </w:pPr>
      <w:r w:rsidRPr="00B01BCF">
        <w:t xml:space="preserve">Gremillion, H., &amp; Powell, C. (2019). Evaluating Unitec's ALLY workshop on diverse sexuality and gender inclusivity. </w:t>
      </w:r>
      <w:r w:rsidRPr="00B01BCF">
        <w:rPr>
          <w:i/>
        </w:rPr>
        <w:t xml:space="preserve">Evaluation </w:t>
      </w:r>
      <w:r w:rsidR="00230024">
        <w:rPr>
          <w:i/>
        </w:rPr>
        <w:t>J</w:t>
      </w:r>
      <w:r w:rsidRPr="00B01BCF">
        <w:rPr>
          <w:i/>
        </w:rPr>
        <w:t>ournal of Australasia</w:t>
      </w:r>
      <w:r w:rsidRPr="00B01BCF">
        <w:t>,</w:t>
      </w:r>
      <w:r w:rsidRPr="00B01BCF">
        <w:rPr>
          <w:i/>
        </w:rPr>
        <w:t xml:space="preserve"> 19</w:t>
      </w:r>
      <w:r w:rsidRPr="00B01BCF">
        <w:t>(3), 134</w:t>
      </w:r>
      <w:r w:rsidR="00230024">
        <w:t>–</w:t>
      </w:r>
      <w:r w:rsidRPr="00B01BCF">
        <w:t xml:space="preserve">146. https://doi.org/10.1177/1035719X19875595 </w:t>
      </w:r>
    </w:p>
    <w:p w14:paraId="09768DE9" w14:textId="78C7BF4F" w:rsidR="0052332F" w:rsidRPr="00B01BCF" w:rsidRDefault="0052332F" w:rsidP="00230024">
      <w:pPr>
        <w:pStyle w:val="JANZSSAreferences"/>
      </w:pPr>
      <w:r w:rsidRPr="00B01BCF">
        <w:t xml:space="preserve">Hill, A. O., Bourne, A., McNair, R., Carman, M., &amp; Lyons, A. (2020). </w:t>
      </w:r>
      <w:r w:rsidRPr="00B01BCF">
        <w:rPr>
          <w:i/>
        </w:rPr>
        <w:t>Private Lives 3: The health and wellbeing of LGBTIQ people in Australia</w:t>
      </w:r>
      <w:r w:rsidRPr="00B01BCF">
        <w:t xml:space="preserve"> (ARCSHS Monograph Series</w:t>
      </w:r>
      <w:r w:rsidR="00230024">
        <w:t xml:space="preserve"> No. 122)</w:t>
      </w:r>
      <w:r w:rsidRPr="00B01BCF">
        <w:t xml:space="preserve">. </w:t>
      </w:r>
      <w:r w:rsidR="00230024">
        <w:t>Australian Research Centre in Sex, Health and Society, La Trobe University.</w:t>
      </w:r>
      <w:r w:rsidR="00230024" w:rsidRPr="002952A0">
        <w:t xml:space="preserve"> </w:t>
      </w:r>
      <w:r w:rsidR="002952A0" w:rsidRPr="002952A0">
        <w:t>https://www.latrobe.edu.au/arcshs/documents/arcshs-research-publications/Private-Lives-3.pdf</w:t>
      </w:r>
    </w:p>
    <w:p w14:paraId="242EE3DC" w14:textId="2D33DBB4" w:rsidR="0052332F" w:rsidRPr="003626AF" w:rsidRDefault="0052332F" w:rsidP="0052332F">
      <w:pPr>
        <w:pStyle w:val="JANZSSAreferences"/>
      </w:pPr>
      <w:r w:rsidRPr="003626AF">
        <w:t>Hines, J. (2021</w:t>
      </w:r>
      <w:r w:rsidR="00230024">
        <w:t>, June 7</w:t>
      </w:r>
      <w:r w:rsidRPr="003626AF">
        <w:t xml:space="preserve">). </w:t>
      </w:r>
      <w:r w:rsidRPr="00C03613">
        <w:rPr>
          <w:i/>
          <w:iCs/>
        </w:rPr>
        <w:t>Trans woman recounts harrowing abuse in regional Queensland and her journey to being out and proud</w:t>
      </w:r>
      <w:r w:rsidRPr="003626AF">
        <w:t>. ABC News Australia. https://www.abc.net.au/news/2021-06-07/lgbtqi-abuse-regional-queensland-create-group-raise-awareness/100160916</w:t>
      </w:r>
    </w:p>
    <w:p w14:paraId="35E83BF3" w14:textId="318BA090" w:rsidR="0052332F" w:rsidRPr="00B01BCF" w:rsidRDefault="0052332F" w:rsidP="0052332F">
      <w:pPr>
        <w:pStyle w:val="JANZSSAreferences"/>
      </w:pPr>
      <w:r w:rsidRPr="00B01BCF">
        <w:lastRenderedPageBreak/>
        <w:t xml:space="preserve">Jiménez, M. F., Laverty, T. M., Bombaci, S. P., Wilkins, K., Bennett, D. E., &amp; Pejchar, L. (2019). Underrepresented faculty play a disproportionate role in advancing diversity and inclusion. </w:t>
      </w:r>
      <w:r w:rsidRPr="00B01BCF">
        <w:rPr>
          <w:i/>
        </w:rPr>
        <w:t>Nature Ecology &amp; Evolution</w:t>
      </w:r>
      <w:r w:rsidRPr="00B01BCF">
        <w:t>,</w:t>
      </w:r>
      <w:r w:rsidRPr="00B01BCF">
        <w:rPr>
          <w:i/>
        </w:rPr>
        <w:t xml:space="preserve"> 3</w:t>
      </w:r>
      <w:r w:rsidRPr="00B01BCF">
        <w:t>, 1030</w:t>
      </w:r>
      <w:r w:rsidR="00230024">
        <w:t>–</w:t>
      </w:r>
      <w:r w:rsidRPr="00B01BCF">
        <w:t xml:space="preserve">1033. </w:t>
      </w:r>
      <w:r w:rsidR="00230024" w:rsidRPr="00230024">
        <w:t>https://doi.org/10.1038/s41559-019-0911-5</w:t>
      </w:r>
    </w:p>
    <w:p w14:paraId="2950A8A1" w14:textId="77777777" w:rsidR="0052332F" w:rsidRDefault="0052332F" w:rsidP="0052332F">
      <w:pPr>
        <w:pStyle w:val="JANZSSAreferences"/>
      </w:pPr>
      <w:r w:rsidRPr="00B01BCF">
        <w:t xml:space="preserve">Kirkpatrick, J. D., &amp; Kirkpatrick, W. K. (2016). </w:t>
      </w:r>
      <w:r w:rsidRPr="00B01BCF">
        <w:rPr>
          <w:i/>
        </w:rPr>
        <w:t>Kirkpatrick's four levels of training evaluation</w:t>
      </w:r>
      <w:r w:rsidRPr="00B01BCF">
        <w:t xml:space="preserve">. Association for Talent Development. </w:t>
      </w:r>
    </w:p>
    <w:p w14:paraId="1661E9AE" w14:textId="285D520D" w:rsidR="0052332F" w:rsidRPr="00E5734D" w:rsidRDefault="0052332F" w:rsidP="0052332F">
      <w:pPr>
        <w:pStyle w:val="JANZSSAreferences"/>
        <w:rPr>
          <w:lang w:val="en-US"/>
        </w:rPr>
      </w:pPr>
      <w:r w:rsidRPr="00E5734D">
        <w:rPr>
          <w:lang w:val="en-US"/>
        </w:rPr>
        <w:t xml:space="preserve">Lane, S., &amp; Thomas, C. (2023). Beyond </w:t>
      </w:r>
      <w:r w:rsidR="00230024">
        <w:rPr>
          <w:lang w:val="en-US"/>
        </w:rPr>
        <w:t>i</w:t>
      </w:r>
      <w:r w:rsidRPr="00E5734D">
        <w:rPr>
          <w:lang w:val="en-US"/>
        </w:rPr>
        <w:t xml:space="preserve">nclusion: Developing </w:t>
      </w:r>
      <w:r w:rsidR="00230024">
        <w:rPr>
          <w:lang w:val="en-US"/>
        </w:rPr>
        <w:t>g</w:t>
      </w:r>
      <w:r w:rsidRPr="00E5734D">
        <w:rPr>
          <w:lang w:val="en-US"/>
        </w:rPr>
        <w:t xml:space="preserve">uidelines to </w:t>
      </w:r>
      <w:r w:rsidR="00230024">
        <w:rPr>
          <w:lang w:val="en-US"/>
        </w:rPr>
        <w:t>s</w:t>
      </w:r>
      <w:r w:rsidRPr="00E5734D">
        <w:rPr>
          <w:lang w:val="en-US"/>
        </w:rPr>
        <w:t xml:space="preserve">upport </w:t>
      </w:r>
      <w:r w:rsidR="00230024">
        <w:rPr>
          <w:lang w:val="en-US"/>
        </w:rPr>
        <w:t>t</w:t>
      </w:r>
      <w:r w:rsidRPr="00E5734D">
        <w:rPr>
          <w:lang w:val="en-US"/>
        </w:rPr>
        <w:t xml:space="preserve">rans, </w:t>
      </w:r>
      <w:r w:rsidR="00230024">
        <w:rPr>
          <w:lang w:val="en-US"/>
        </w:rPr>
        <w:t>g</w:t>
      </w:r>
      <w:r w:rsidRPr="00E5734D">
        <w:rPr>
          <w:lang w:val="en-US"/>
        </w:rPr>
        <w:t xml:space="preserve">ender </w:t>
      </w:r>
      <w:r w:rsidR="00230024">
        <w:rPr>
          <w:lang w:val="en-US"/>
        </w:rPr>
        <w:t>d</w:t>
      </w:r>
      <w:r w:rsidRPr="00E5734D">
        <w:rPr>
          <w:lang w:val="en-US"/>
        </w:rPr>
        <w:t xml:space="preserve">iverse and </w:t>
      </w:r>
      <w:r w:rsidR="00230024">
        <w:rPr>
          <w:lang w:val="en-US"/>
        </w:rPr>
        <w:t>n</w:t>
      </w:r>
      <w:r w:rsidRPr="00E5734D">
        <w:rPr>
          <w:lang w:val="en-US"/>
        </w:rPr>
        <w:t>on-</w:t>
      </w:r>
      <w:r w:rsidR="00230024">
        <w:rPr>
          <w:lang w:val="en-US"/>
        </w:rPr>
        <w:t>b</w:t>
      </w:r>
      <w:r w:rsidRPr="00E5734D">
        <w:rPr>
          <w:lang w:val="en-US"/>
        </w:rPr>
        <w:t xml:space="preserve">inary </w:t>
      </w:r>
      <w:r w:rsidR="00230024">
        <w:rPr>
          <w:lang w:val="en-US"/>
        </w:rPr>
        <w:t>c</w:t>
      </w:r>
      <w:r w:rsidRPr="00E5734D">
        <w:rPr>
          <w:lang w:val="en-US"/>
        </w:rPr>
        <w:t xml:space="preserve">ommunities. </w:t>
      </w:r>
      <w:r w:rsidRPr="00E5734D">
        <w:rPr>
          <w:i/>
          <w:lang w:val="en-US"/>
        </w:rPr>
        <w:t>Journal of the Australian and New Zealand Student Services Association</w:t>
      </w:r>
      <w:r w:rsidRPr="00E5734D">
        <w:rPr>
          <w:lang w:val="en-US"/>
        </w:rPr>
        <w:t>,</w:t>
      </w:r>
      <w:r w:rsidRPr="00E5734D">
        <w:rPr>
          <w:i/>
          <w:lang w:val="en-US"/>
        </w:rPr>
        <w:t xml:space="preserve"> 31</w:t>
      </w:r>
      <w:r w:rsidRPr="00E5734D">
        <w:rPr>
          <w:lang w:val="en-US"/>
        </w:rPr>
        <w:t>(2), 99</w:t>
      </w:r>
      <w:r w:rsidR="00230024">
        <w:rPr>
          <w:lang w:val="en-US"/>
        </w:rPr>
        <w:t>–</w:t>
      </w:r>
      <w:r w:rsidRPr="00E5734D">
        <w:rPr>
          <w:lang w:val="en-US"/>
        </w:rPr>
        <w:t xml:space="preserve">101. https://doi.org/10.30688/janzssa.2023-2-03 </w:t>
      </w:r>
    </w:p>
    <w:p w14:paraId="454E6CBC" w14:textId="42EAD918" w:rsidR="0052332F" w:rsidRPr="00B01BCF" w:rsidRDefault="0052332F" w:rsidP="0052332F">
      <w:pPr>
        <w:pStyle w:val="JANZSSAreferences"/>
      </w:pPr>
      <w:r w:rsidRPr="00B01BCF">
        <w:t xml:space="preserve">Lee, C. (2021). Promoting diversity in university leadership: </w:t>
      </w:r>
      <w:r w:rsidR="00230024">
        <w:t>T</w:t>
      </w:r>
      <w:r w:rsidRPr="00B01BCF">
        <w:t xml:space="preserve">he argument for LGBTQ+ specific leadership programmes in higher education. </w:t>
      </w:r>
      <w:r w:rsidRPr="00B01BCF">
        <w:rPr>
          <w:i/>
        </w:rPr>
        <w:t>Perspectives: Policy and Practice in Higher Education</w:t>
      </w:r>
      <w:r w:rsidRPr="00B01BCF">
        <w:t>,</w:t>
      </w:r>
      <w:r w:rsidRPr="00B01BCF">
        <w:rPr>
          <w:i/>
        </w:rPr>
        <w:t xml:space="preserve"> 25</w:t>
      </w:r>
      <w:r w:rsidRPr="00B01BCF">
        <w:t>(3), 91</w:t>
      </w:r>
      <w:r w:rsidR="00230024">
        <w:t>–</w:t>
      </w:r>
      <w:r w:rsidRPr="00B01BCF">
        <w:t xml:space="preserve">99. https://doi.org/10.1080/13603108.2021.1877205 </w:t>
      </w:r>
    </w:p>
    <w:p w14:paraId="6CAE4ECC" w14:textId="77777777" w:rsidR="0052332F" w:rsidRPr="00B01BCF" w:rsidRDefault="0052332F" w:rsidP="0052332F">
      <w:pPr>
        <w:pStyle w:val="JANZSSAreferences"/>
      </w:pPr>
      <w:r w:rsidRPr="00B01BCF">
        <w:t xml:space="preserve">LGBTIQ+ Health Australia. (2024). </w:t>
      </w:r>
      <w:r w:rsidRPr="00B01BCF">
        <w:rPr>
          <w:i/>
        </w:rPr>
        <w:t>About LGBTIQ+ Health Australia</w:t>
      </w:r>
      <w:r w:rsidRPr="00B01BCF">
        <w:t>. https://www.lgbtiqhealth.org.au/about</w:t>
      </w:r>
    </w:p>
    <w:p w14:paraId="7611D487" w14:textId="18B2D532" w:rsidR="0052332F" w:rsidRPr="00B01BCF" w:rsidRDefault="0052332F" w:rsidP="0052332F">
      <w:pPr>
        <w:pStyle w:val="JANZSSAreferences"/>
      </w:pPr>
      <w:r w:rsidRPr="00B01BCF">
        <w:t xml:space="preserve">Li, Y. L., Evans, K., &amp; Bond, M. A. (2023). Allies as organizational change agents to promote equity and inclusion: </w:t>
      </w:r>
      <w:r w:rsidR="000D4927">
        <w:t>A</w:t>
      </w:r>
      <w:r w:rsidRPr="00B01BCF">
        <w:t xml:space="preserve"> case study. </w:t>
      </w:r>
      <w:r w:rsidRPr="00B01BCF">
        <w:rPr>
          <w:i/>
        </w:rPr>
        <w:t xml:space="preserve">Equality, </w:t>
      </w:r>
      <w:r w:rsidR="000D4927">
        <w:rPr>
          <w:i/>
        </w:rPr>
        <w:t>D</w:t>
      </w:r>
      <w:r w:rsidRPr="00B01BCF">
        <w:rPr>
          <w:i/>
        </w:rPr>
        <w:t xml:space="preserve">iversity and </w:t>
      </w:r>
      <w:r w:rsidR="000D4927">
        <w:rPr>
          <w:i/>
        </w:rPr>
        <w:t>I</w:t>
      </w:r>
      <w:r w:rsidRPr="00B01BCF">
        <w:rPr>
          <w:i/>
        </w:rPr>
        <w:t xml:space="preserve">nclusion: </w:t>
      </w:r>
      <w:r w:rsidR="000D4927">
        <w:rPr>
          <w:i/>
        </w:rPr>
        <w:t>A</w:t>
      </w:r>
      <w:r w:rsidRPr="00B01BCF">
        <w:rPr>
          <w:i/>
        </w:rPr>
        <w:t xml:space="preserve">n </w:t>
      </w:r>
      <w:r w:rsidR="000D4927">
        <w:rPr>
          <w:i/>
        </w:rPr>
        <w:t>I</w:t>
      </w:r>
      <w:r w:rsidRPr="00B01BCF">
        <w:rPr>
          <w:i/>
        </w:rPr>
        <w:t xml:space="preserve">nternational </w:t>
      </w:r>
      <w:r w:rsidR="000D4927">
        <w:rPr>
          <w:i/>
        </w:rPr>
        <w:t>J</w:t>
      </w:r>
      <w:r w:rsidRPr="00B01BCF">
        <w:rPr>
          <w:i/>
        </w:rPr>
        <w:t>ournal</w:t>
      </w:r>
      <w:r w:rsidRPr="00B01BCF">
        <w:t>,</w:t>
      </w:r>
      <w:r w:rsidRPr="00B01BCF">
        <w:rPr>
          <w:i/>
        </w:rPr>
        <w:t xml:space="preserve"> 42</w:t>
      </w:r>
      <w:r w:rsidRPr="00B01BCF">
        <w:t>(1), 135</w:t>
      </w:r>
      <w:r w:rsidR="000D4927">
        <w:t>–</w:t>
      </w:r>
      <w:r w:rsidRPr="00B01BCF">
        <w:t xml:space="preserve">156. https://doi.org/10.1108/EDI-12-2021-0308 </w:t>
      </w:r>
    </w:p>
    <w:p w14:paraId="251338F4" w14:textId="2D150EDC" w:rsidR="0052332F" w:rsidRPr="00B01BCF" w:rsidDel="002952A0" w:rsidRDefault="0052332F" w:rsidP="0052332F">
      <w:pPr>
        <w:pStyle w:val="JANZSSAreferences"/>
      </w:pPr>
      <w:r w:rsidRPr="00B01BCF" w:rsidDel="002952A0">
        <w:t xml:space="preserve">Linley, J. L., Nguyen, D., Brazelton, G. B., Becker, B., Renn, K., &amp; Woodford, M. (2016). Faculty as </w:t>
      </w:r>
      <w:r w:rsidDel="002952A0">
        <w:t>s</w:t>
      </w:r>
      <w:r w:rsidRPr="00B01BCF" w:rsidDel="002952A0">
        <w:t xml:space="preserve">ources of </w:t>
      </w:r>
      <w:r w:rsidDel="002952A0">
        <w:t>s</w:t>
      </w:r>
      <w:r w:rsidRPr="00B01BCF" w:rsidDel="002952A0">
        <w:t xml:space="preserve">upport for LGBTQ </w:t>
      </w:r>
      <w:r w:rsidDel="002952A0">
        <w:t>c</w:t>
      </w:r>
      <w:r w:rsidRPr="00B01BCF" w:rsidDel="002952A0">
        <w:t xml:space="preserve">ollege </w:t>
      </w:r>
      <w:r w:rsidDel="002952A0">
        <w:t>s</w:t>
      </w:r>
      <w:r w:rsidRPr="00B01BCF" w:rsidDel="002952A0">
        <w:t xml:space="preserve">tudents. </w:t>
      </w:r>
      <w:r w:rsidRPr="00B01BCF" w:rsidDel="002952A0">
        <w:rPr>
          <w:i/>
        </w:rPr>
        <w:t xml:space="preserve">College </w:t>
      </w:r>
      <w:r w:rsidR="000D4927">
        <w:rPr>
          <w:i/>
        </w:rPr>
        <w:t>T</w:t>
      </w:r>
      <w:r w:rsidRPr="00B01BCF" w:rsidDel="002952A0">
        <w:rPr>
          <w:i/>
        </w:rPr>
        <w:t>eaching</w:t>
      </w:r>
      <w:r w:rsidRPr="00B01BCF" w:rsidDel="002952A0">
        <w:t>,</w:t>
      </w:r>
      <w:r w:rsidRPr="00B01BCF" w:rsidDel="002952A0">
        <w:rPr>
          <w:i/>
        </w:rPr>
        <w:t xml:space="preserve"> 64</w:t>
      </w:r>
      <w:r w:rsidRPr="00B01BCF" w:rsidDel="002952A0">
        <w:t>(2), 55</w:t>
      </w:r>
      <w:r w:rsidR="000D4927">
        <w:t>–</w:t>
      </w:r>
      <w:r w:rsidRPr="00B01BCF" w:rsidDel="002952A0">
        <w:t xml:space="preserve">63. https://doi.org/10.1080/87567555.2015.1078275 </w:t>
      </w:r>
    </w:p>
    <w:p w14:paraId="6D7CB07F" w14:textId="5964CD88" w:rsidR="0052332F" w:rsidRPr="00B01BCF" w:rsidRDefault="0052332F" w:rsidP="0052332F">
      <w:pPr>
        <w:pStyle w:val="JANZSSAreferences"/>
      </w:pPr>
      <w:r w:rsidRPr="00B01BCF">
        <w:t xml:space="preserve">Mann, G. (2022). Allies as guides in the borderlands: The development of an online Ally </w:t>
      </w:r>
      <w:r w:rsidR="000D4927">
        <w:t>p</w:t>
      </w:r>
      <w:r w:rsidRPr="00B01BCF">
        <w:t xml:space="preserve">rogram to foster belonging for LGBTIQ+ students and staff at a regional university. </w:t>
      </w:r>
      <w:r w:rsidRPr="00B01BCF">
        <w:rPr>
          <w:i/>
        </w:rPr>
        <w:t>Journal of University Teaching &amp; Learning Practice</w:t>
      </w:r>
      <w:r w:rsidRPr="00B01BCF">
        <w:t>,</w:t>
      </w:r>
      <w:r w:rsidRPr="00B01BCF">
        <w:rPr>
          <w:i/>
        </w:rPr>
        <w:t xml:space="preserve"> 19</w:t>
      </w:r>
      <w:r w:rsidRPr="00B01BCF">
        <w:t xml:space="preserve">(4). </w:t>
      </w:r>
      <w:r w:rsidR="000D4927" w:rsidRPr="000D4927">
        <w:t>https://doi.org/10.53761/1.19.4.9</w:t>
      </w:r>
      <w:r w:rsidRPr="00B01BCF">
        <w:t xml:space="preserve"> </w:t>
      </w:r>
    </w:p>
    <w:p w14:paraId="638BD964" w14:textId="22E6D2EA" w:rsidR="0052332F" w:rsidRPr="00B01BCF" w:rsidRDefault="0052332F" w:rsidP="0052332F">
      <w:pPr>
        <w:pStyle w:val="JANZSSAreferences"/>
      </w:pPr>
      <w:r w:rsidRPr="00B01BCF">
        <w:t xml:space="preserve">Martinez, L., Sabat, I., Ruggs, E., Hamilton, K., Bergman, M., &amp; Dray, K. (2024). Development-ally focused: </w:t>
      </w:r>
      <w:r w:rsidR="000D4927">
        <w:t>A</w:t>
      </w:r>
      <w:r w:rsidRPr="00B01BCF">
        <w:t xml:space="preserve"> review and reconceptualization of ally identity development. </w:t>
      </w:r>
      <w:r w:rsidRPr="00B01BCF">
        <w:rPr>
          <w:i/>
        </w:rPr>
        <w:t xml:space="preserve">Equality, </w:t>
      </w:r>
      <w:r w:rsidR="000D4927">
        <w:rPr>
          <w:i/>
        </w:rPr>
        <w:t>D</w:t>
      </w:r>
      <w:r w:rsidRPr="00B01BCF">
        <w:rPr>
          <w:i/>
        </w:rPr>
        <w:t xml:space="preserve">iversity and </w:t>
      </w:r>
      <w:r w:rsidR="000D4927">
        <w:rPr>
          <w:i/>
        </w:rPr>
        <w:t>I</w:t>
      </w:r>
      <w:r w:rsidRPr="00B01BCF">
        <w:rPr>
          <w:i/>
        </w:rPr>
        <w:t>nclusion</w:t>
      </w:r>
      <w:r w:rsidR="000D4927">
        <w:rPr>
          <w:i/>
        </w:rPr>
        <w:t>:</w:t>
      </w:r>
      <w:r w:rsidRPr="00B01BCF">
        <w:rPr>
          <w:i/>
        </w:rPr>
        <w:t xml:space="preserve"> </w:t>
      </w:r>
      <w:r w:rsidR="000D4927">
        <w:rPr>
          <w:i/>
        </w:rPr>
        <w:t>A</w:t>
      </w:r>
      <w:r w:rsidRPr="00B01BCF">
        <w:rPr>
          <w:i/>
        </w:rPr>
        <w:t xml:space="preserve">n </w:t>
      </w:r>
      <w:r w:rsidR="000D4927">
        <w:rPr>
          <w:i/>
        </w:rPr>
        <w:t>I</w:t>
      </w:r>
      <w:r w:rsidRPr="00B01BCF">
        <w:rPr>
          <w:i/>
        </w:rPr>
        <w:t xml:space="preserve">nternational </w:t>
      </w:r>
      <w:r w:rsidR="000D4927">
        <w:rPr>
          <w:i/>
        </w:rPr>
        <w:t>J</w:t>
      </w:r>
      <w:r w:rsidRPr="00B01BCF">
        <w:rPr>
          <w:i/>
        </w:rPr>
        <w:t>ournal</w:t>
      </w:r>
      <w:r w:rsidRPr="00B01BCF">
        <w:t>,</w:t>
      </w:r>
      <w:r w:rsidRPr="00B01BCF">
        <w:rPr>
          <w:i/>
        </w:rPr>
        <w:t xml:space="preserve"> 43</w:t>
      </w:r>
      <w:r w:rsidRPr="00B01BCF">
        <w:t>(1), 114</w:t>
      </w:r>
      <w:r w:rsidR="000D4927">
        <w:t>–</w:t>
      </w:r>
      <w:r w:rsidRPr="00B01BCF">
        <w:t xml:space="preserve">131. https://doi.org/10.1108/EDI-10-2022-0284 </w:t>
      </w:r>
    </w:p>
    <w:p w14:paraId="071FC8D8" w14:textId="1FAB5407" w:rsidR="0052332F" w:rsidRPr="00B01BCF" w:rsidRDefault="0052332F" w:rsidP="0052332F">
      <w:pPr>
        <w:pStyle w:val="JANZSSAreferences"/>
      </w:pPr>
      <w:r w:rsidRPr="00B01BCF">
        <w:t xml:space="preserve">Reio, T. G., Rocco, T. S., Smith, D. H., &amp; Chang, E. (2017). A </w:t>
      </w:r>
      <w:r w:rsidR="008E6226">
        <w:t>c</w:t>
      </w:r>
      <w:r w:rsidRPr="00B01BCF">
        <w:t xml:space="preserve">ritique of Kirkpatrick's </w:t>
      </w:r>
      <w:r w:rsidR="008E6226">
        <w:t>e</w:t>
      </w:r>
      <w:r w:rsidRPr="00B01BCF">
        <w:t xml:space="preserve">valuation </w:t>
      </w:r>
      <w:r w:rsidR="008E6226">
        <w:t>m</w:t>
      </w:r>
      <w:r w:rsidRPr="00B01BCF">
        <w:t xml:space="preserve">odel. </w:t>
      </w:r>
      <w:r w:rsidRPr="00B01BCF">
        <w:rPr>
          <w:i/>
        </w:rPr>
        <w:t xml:space="preserve">New </w:t>
      </w:r>
      <w:r w:rsidR="008E6226">
        <w:rPr>
          <w:i/>
        </w:rPr>
        <w:t>H</w:t>
      </w:r>
      <w:r w:rsidRPr="00B01BCF">
        <w:rPr>
          <w:i/>
        </w:rPr>
        <w:t xml:space="preserve">orizons in </w:t>
      </w:r>
      <w:r w:rsidR="008E6226">
        <w:rPr>
          <w:i/>
        </w:rPr>
        <w:t>A</w:t>
      </w:r>
      <w:r w:rsidRPr="00B01BCF">
        <w:rPr>
          <w:i/>
        </w:rPr>
        <w:t xml:space="preserve">dult </w:t>
      </w:r>
      <w:r w:rsidR="008E6226">
        <w:rPr>
          <w:i/>
        </w:rPr>
        <w:t>E</w:t>
      </w:r>
      <w:r w:rsidRPr="00B01BCF">
        <w:rPr>
          <w:i/>
        </w:rPr>
        <w:t xml:space="preserve">ducation &amp; </w:t>
      </w:r>
      <w:r w:rsidR="008E6226">
        <w:rPr>
          <w:i/>
        </w:rPr>
        <w:t>H</w:t>
      </w:r>
      <w:r w:rsidRPr="00B01BCF">
        <w:rPr>
          <w:i/>
        </w:rPr>
        <w:t xml:space="preserve">uman </w:t>
      </w:r>
      <w:r w:rsidR="008E6226">
        <w:rPr>
          <w:i/>
        </w:rPr>
        <w:t>R</w:t>
      </w:r>
      <w:r w:rsidRPr="00B01BCF">
        <w:rPr>
          <w:i/>
        </w:rPr>
        <w:t xml:space="preserve">esource </w:t>
      </w:r>
      <w:r w:rsidR="008E6226">
        <w:rPr>
          <w:i/>
        </w:rPr>
        <w:t>D</w:t>
      </w:r>
      <w:r w:rsidRPr="00B01BCF">
        <w:rPr>
          <w:i/>
        </w:rPr>
        <w:t>evelopment</w:t>
      </w:r>
      <w:r w:rsidRPr="00B01BCF">
        <w:t>,</w:t>
      </w:r>
      <w:r w:rsidRPr="00B01BCF">
        <w:rPr>
          <w:i/>
        </w:rPr>
        <w:t xml:space="preserve"> 29</w:t>
      </w:r>
      <w:r w:rsidRPr="00B01BCF">
        <w:t>(2), 35</w:t>
      </w:r>
      <w:r w:rsidR="008E6226">
        <w:t>–</w:t>
      </w:r>
      <w:r w:rsidRPr="00B01BCF">
        <w:t xml:space="preserve">53. https://doi.org/10.1002/nha3.20178 </w:t>
      </w:r>
    </w:p>
    <w:p w14:paraId="6968AF14" w14:textId="05A11DEB" w:rsidR="0052332F" w:rsidRPr="00B01BCF" w:rsidRDefault="0052332F" w:rsidP="0052332F">
      <w:pPr>
        <w:pStyle w:val="JANZSSAreferences"/>
      </w:pPr>
      <w:r w:rsidRPr="00B01BCF">
        <w:t xml:space="preserve">Reynish, T., Hoang, H., Bridgman, H., &amp; Nic Giolla Easpaig, B. (2023). Psychological </w:t>
      </w:r>
      <w:r>
        <w:t>d</w:t>
      </w:r>
      <w:r w:rsidRPr="00B01BCF">
        <w:t xml:space="preserve">istress, </w:t>
      </w:r>
      <w:r>
        <w:t>r</w:t>
      </w:r>
      <w:r w:rsidRPr="00B01BCF">
        <w:t xml:space="preserve">esilience, and </w:t>
      </w:r>
      <w:r>
        <w:t>h</w:t>
      </w:r>
      <w:r w:rsidRPr="00B01BCF">
        <w:t>elp-</w:t>
      </w:r>
      <w:r>
        <w:t>s</w:t>
      </w:r>
      <w:r w:rsidRPr="00B01BCF">
        <w:t xml:space="preserve">eeking </w:t>
      </w:r>
      <w:r>
        <w:t>e</w:t>
      </w:r>
      <w:r w:rsidRPr="00B01BCF">
        <w:t xml:space="preserve">xperiences of LGBTIQA+ </w:t>
      </w:r>
      <w:r>
        <w:t>p</w:t>
      </w:r>
      <w:r w:rsidRPr="00B01BCF">
        <w:t xml:space="preserve">eople in </w:t>
      </w:r>
      <w:r>
        <w:t>r</w:t>
      </w:r>
      <w:r w:rsidRPr="00B01BCF">
        <w:t xml:space="preserve">ural Australia. </w:t>
      </w:r>
      <w:r w:rsidRPr="00B01BCF">
        <w:rPr>
          <w:i/>
        </w:rPr>
        <w:t xml:space="preserve">International </w:t>
      </w:r>
      <w:r w:rsidR="008E6226">
        <w:rPr>
          <w:i/>
        </w:rPr>
        <w:t>J</w:t>
      </w:r>
      <w:r w:rsidRPr="00B01BCF">
        <w:rPr>
          <w:i/>
        </w:rPr>
        <w:t xml:space="preserve">ournal of </w:t>
      </w:r>
      <w:r w:rsidR="008E6226">
        <w:rPr>
          <w:i/>
        </w:rPr>
        <w:t>E</w:t>
      </w:r>
      <w:r w:rsidRPr="00B01BCF">
        <w:rPr>
          <w:i/>
        </w:rPr>
        <w:t xml:space="preserve">nvironmental </w:t>
      </w:r>
      <w:r w:rsidR="008E6226">
        <w:rPr>
          <w:i/>
        </w:rPr>
        <w:t>R</w:t>
      </w:r>
      <w:r w:rsidRPr="00B01BCF">
        <w:rPr>
          <w:i/>
        </w:rPr>
        <w:t xml:space="preserve">esearch and </w:t>
      </w:r>
      <w:r w:rsidR="008E6226">
        <w:rPr>
          <w:i/>
        </w:rPr>
        <w:t>P</w:t>
      </w:r>
      <w:r w:rsidRPr="00B01BCF">
        <w:rPr>
          <w:i/>
        </w:rPr>
        <w:t xml:space="preserve">ublic </w:t>
      </w:r>
      <w:r w:rsidR="008E6226">
        <w:rPr>
          <w:i/>
        </w:rPr>
        <w:t>H</w:t>
      </w:r>
      <w:r w:rsidRPr="00B01BCF">
        <w:rPr>
          <w:i/>
        </w:rPr>
        <w:t>ealth</w:t>
      </w:r>
      <w:r w:rsidRPr="00B01BCF">
        <w:t>,</w:t>
      </w:r>
      <w:r w:rsidRPr="00B01BCF">
        <w:rPr>
          <w:i/>
        </w:rPr>
        <w:t xml:space="preserve"> 20</w:t>
      </w:r>
      <w:r w:rsidRPr="00B01BCF">
        <w:t xml:space="preserve">(4), </w:t>
      </w:r>
      <w:r w:rsidR="008E6226">
        <w:t xml:space="preserve">Article </w:t>
      </w:r>
      <w:r w:rsidRPr="00B01BCF">
        <w:t xml:space="preserve">2842. https://doi.org/10.3390/ijerph20042842 </w:t>
      </w:r>
    </w:p>
    <w:p w14:paraId="70117D56" w14:textId="4D9A5AF9" w:rsidR="0052332F" w:rsidRPr="00B01BCF" w:rsidRDefault="0052332F" w:rsidP="0052332F">
      <w:pPr>
        <w:pStyle w:val="JANZSSAreferences"/>
      </w:pPr>
      <w:r w:rsidRPr="00B01BCF">
        <w:t xml:space="preserve">Ripoll, L. T. (2020). </w:t>
      </w:r>
      <w:r w:rsidRPr="005B09B8">
        <w:rPr>
          <w:i/>
          <w:iCs/>
        </w:rPr>
        <w:t xml:space="preserve">Stories to bridge the borderlands: </w:t>
      </w:r>
      <w:r w:rsidR="008E6226" w:rsidRPr="005B09B8">
        <w:rPr>
          <w:i/>
          <w:iCs/>
        </w:rPr>
        <w:t>A</w:t>
      </w:r>
      <w:r w:rsidRPr="005B09B8">
        <w:rPr>
          <w:i/>
          <w:iCs/>
        </w:rPr>
        <w:t>nti-colonial writing in the works of Gloria Anzaldúa and Leslie Marmon Silko</w:t>
      </w:r>
      <w:r w:rsidRPr="00B01BCF">
        <w:t xml:space="preserve"> [Master’s </w:t>
      </w:r>
      <w:r w:rsidR="008E6226">
        <w:t>t</w:t>
      </w:r>
      <w:r w:rsidRPr="00B01BCF">
        <w:t>hesis</w:t>
      </w:r>
      <w:r w:rsidR="008E6226">
        <w:t xml:space="preserve">, </w:t>
      </w:r>
      <w:r w:rsidR="009E4839">
        <w:t>University</w:t>
      </w:r>
      <w:r w:rsidR="006E1E34">
        <w:t xml:space="preserve"> of Oslo</w:t>
      </w:r>
      <w:r w:rsidRPr="00B01BCF">
        <w:t xml:space="preserve">]. </w:t>
      </w:r>
      <w:r w:rsidR="009B1B45" w:rsidRPr="009B1B45">
        <w:t>https://www.academia.edu/91225233/Stories_to_Bridge_the_Borderlands_Anti_Colonial_Writing_in_the_Works_of_Gloria_Anzald%C3%BAa_and_Leslie_Marmon_Silko</w:t>
      </w:r>
    </w:p>
    <w:p w14:paraId="6A023BBC" w14:textId="71E054F3" w:rsidR="0052332F" w:rsidRPr="00B01BCF" w:rsidRDefault="0052332F" w:rsidP="0052332F">
      <w:pPr>
        <w:pStyle w:val="JANZSSAreferences"/>
      </w:pPr>
      <w:r w:rsidRPr="00B01BCF">
        <w:t xml:space="preserve">Roberts, N., &amp; Marsh, H. (2022). A qualitative evaluation of bystander training: What works? </w:t>
      </w:r>
      <w:r w:rsidR="009E4839" w:rsidRPr="00073D6B">
        <w:rPr>
          <w:i/>
          <w:iCs/>
        </w:rPr>
        <w:t xml:space="preserve">The </w:t>
      </w:r>
      <w:r w:rsidRPr="00B01BCF">
        <w:rPr>
          <w:i/>
        </w:rPr>
        <w:t xml:space="preserve">Howard </w:t>
      </w:r>
      <w:r w:rsidR="009E4839">
        <w:rPr>
          <w:i/>
        </w:rPr>
        <w:t>J</w:t>
      </w:r>
      <w:r w:rsidRPr="00B01BCF">
        <w:rPr>
          <w:i/>
        </w:rPr>
        <w:t xml:space="preserve">ournal of </w:t>
      </w:r>
      <w:r w:rsidR="009E4839">
        <w:rPr>
          <w:i/>
        </w:rPr>
        <w:t>C</w:t>
      </w:r>
      <w:r w:rsidRPr="00B01BCF">
        <w:rPr>
          <w:i/>
        </w:rPr>
        <w:t xml:space="preserve">rime and </w:t>
      </w:r>
      <w:r w:rsidR="009E4839">
        <w:rPr>
          <w:i/>
        </w:rPr>
        <w:t>J</w:t>
      </w:r>
      <w:r w:rsidRPr="00B01BCF">
        <w:rPr>
          <w:i/>
        </w:rPr>
        <w:t>ustice</w:t>
      </w:r>
      <w:r w:rsidRPr="00B01BCF">
        <w:t>,</w:t>
      </w:r>
      <w:r w:rsidRPr="00B01BCF">
        <w:rPr>
          <w:i/>
        </w:rPr>
        <w:t xml:space="preserve"> 61</w:t>
      </w:r>
      <w:r w:rsidRPr="00B01BCF">
        <w:t>(4), 427</w:t>
      </w:r>
      <w:r w:rsidR="009E4839">
        <w:t>–</w:t>
      </w:r>
      <w:r w:rsidRPr="00B01BCF">
        <w:t xml:space="preserve">443. https://doi.org/10.1111/hojo.12487 </w:t>
      </w:r>
    </w:p>
    <w:p w14:paraId="72BA7FEC" w14:textId="0BD351AD" w:rsidR="0052332F" w:rsidRPr="00B01BCF" w:rsidRDefault="0052332F" w:rsidP="0052332F">
      <w:pPr>
        <w:pStyle w:val="JANZSSAreferences"/>
      </w:pPr>
      <w:r w:rsidRPr="00B01BCF">
        <w:t xml:space="preserve">Shane, K. (2022). </w:t>
      </w:r>
      <w:r w:rsidRPr="00B01BCF">
        <w:rPr>
          <w:i/>
        </w:rPr>
        <w:t xml:space="preserve">Creating an LGBT+ inclusive university: </w:t>
      </w:r>
      <w:r w:rsidR="009E4839">
        <w:rPr>
          <w:i/>
        </w:rPr>
        <w:t>A</w:t>
      </w:r>
      <w:r w:rsidRPr="00B01BCF">
        <w:rPr>
          <w:i/>
        </w:rPr>
        <w:t xml:space="preserve"> practical resource guide for faculty and administrators</w:t>
      </w:r>
      <w:r w:rsidRPr="00B01BCF">
        <w:t xml:space="preserve">. Routledge. </w:t>
      </w:r>
    </w:p>
    <w:p w14:paraId="77CA7EC3" w14:textId="2DE1DEBC" w:rsidR="0052332F" w:rsidRPr="00B01BCF" w:rsidRDefault="0052332F" w:rsidP="0052332F">
      <w:pPr>
        <w:pStyle w:val="JANZSSAreferences"/>
      </w:pPr>
      <w:r w:rsidRPr="00B01BCF">
        <w:t xml:space="preserve">Sharp, M., Shannon, B., &amp; Grant, R. (2022). Beyond victimhood, towards citizenship: (Re)conceptualising campus climate for LGBTQ+ university students in the Australian context. </w:t>
      </w:r>
      <w:r w:rsidRPr="00B01BCF">
        <w:rPr>
          <w:i/>
        </w:rPr>
        <w:t>Higher Education Research and Development</w:t>
      </w:r>
      <w:r w:rsidRPr="00B01BCF">
        <w:t>,</w:t>
      </w:r>
      <w:r w:rsidRPr="00B01BCF">
        <w:rPr>
          <w:i/>
        </w:rPr>
        <w:t xml:space="preserve"> 41</w:t>
      </w:r>
      <w:r w:rsidRPr="00B01BCF">
        <w:t>(7), 2395</w:t>
      </w:r>
      <w:r w:rsidR="009E4839">
        <w:t>–</w:t>
      </w:r>
      <w:r w:rsidRPr="00B01BCF">
        <w:t xml:space="preserve">2407. https://doi.org/10.1080/07294360.2021.2010668 </w:t>
      </w:r>
    </w:p>
    <w:p w14:paraId="5194C146" w14:textId="77777777" w:rsidR="000E6BDB" w:rsidRDefault="0052332F" w:rsidP="0052332F">
      <w:pPr>
        <w:pStyle w:val="JANZSSAreferences"/>
      </w:pPr>
      <w:r w:rsidRPr="00B01BCF">
        <w:t xml:space="preserve">Skene, J., Hogan, J., De Vries, J., &amp; Goody, A. (2008). </w:t>
      </w:r>
      <w:r w:rsidRPr="00B01BCF">
        <w:rPr>
          <w:i/>
        </w:rPr>
        <w:t xml:space="preserve">The ALLY </w:t>
      </w:r>
      <w:r>
        <w:rPr>
          <w:i/>
        </w:rPr>
        <w:t>n</w:t>
      </w:r>
      <w:r w:rsidRPr="00B01BCF">
        <w:rPr>
          <w:i/>
        </w:rPr>
        <w:t xml:space="preserve">etwork at The University of Western Australia: </w:t>
      </w:r>
      <w:r w:rsidR="009E4839">
        <w:rPr>
          <w:i/>
        </w:rPr>
        <w:t>T</w:t>
      </w:r>
      <w:r w:rsidRPr="00B01BCF">
        <w:rPr>
          <w:i/>
        </w:rPr>
        <w:t xml:space="preserve">he </w:t>
      </w:r>
      <w:r>
        <w:rPr>
          <w:i/>
        </w:rPr>
        <w:t>e</w:t>
      </w:r>
      <w:r w:rsidRPr="00B01BCF">
        <w:rPr>
          <w:i/>
        </w:rPr>
        <w:t xml:space="preserve">arly </w:t>
      </w:r>
      <w:r>
        <w:rPr>
          <w:i/>
        </w:rPr>
        <w:t>y</w:t>
      </w:r>
      <w:r w:rsidRPr="00B01BCF">
        <w:rPr>
          <w:i/>
        </w:rPr>
        <w:t>ears</w:t>
      </w:r>
      <w:r w:rsidRPr="00B01BCF">
        <w:t>.</w:t>
      </w:r>
      <w:r w:rsidR="009B4E42">
        <w:t xml:space="preserve"> </w:t>
      </w:r>
      <w:r w:rsidR="001517B3">
        <w:t>University of Western Australia</w:t>
      </w:r>
      <w:r w:rsidR="00967C2B">
        <w:t xml:space="preserve">. </w:t>
      </w:r>
      <w:r w:rsidR="00967C2B" w:rsidRPr="00967C2B">
        <w:t>https://jennifer-devries.squarespace.com/s/Ally-Evaluation-FINAL-d0hl.pdf</w:t>
      </w:r>
      <w:r w:rsidRPr="00B01BCF">
        <w:t xml:space="preserve"> </w:t>
      </w:r>
    </w:p>
    <w:p w14:paraId="4A20BA4C" w14:textId="71FEA88B" w:rsidR="0052332F" w:rsidRPr="00B01BCF" w:rsidRDefault="0052332F" w:rsidP="0052332F">
      <w:pPr>
        <w:pStyle w:val="JANZSSAreferences"/>
      </w:pPr>
      <w:r w:rsidRPr="00B01BCF">
        <w:t xml:space="preserve">Sligo, J., Besley, T., Ker, A., &amp; Nairn, K. (2023). Creating a culture of care to support rainbow activists' well-being: </w:t>
      </w:r>
      <w:r w:rsidR="000D71BD">
        <w:t>A</w:t>
      </w:r>
      <w:r w:rsidRPr="00B01BCF">
        <w:t xml:space="preserve">n exemplar from Aotearoa/New Zealand. </w:t>
      </w:r>
      <w:r w:rsidRPr="00B01BCF">
        <w:rPr>
          <w:i/>
        </w:rPr>
        <w:t>Journal of LGBT Youth</w:t>
      </w:r>
      <w:r w:rsidRPr="00B01BCF">
        <w:t>,</w:t>
      </w:r>
      <w:r w:rsidRPr="00B01BCF">
        <w:rPr>
          <w:i/>
        </w:rPr>
        <w:t xml:space="preserve"> 20</w:t>
      </w:r>
      <w:r w:rsidRPr="00B01BCF">
        <w:t>(3), 502</w:t>
      </w:r>
      <w:r w:rsidR="000D71BD">
        <w:t>–</w:t>
      </w:r>
      <w:r w:rsidRPr="00B01BCF">
        <w:t xml:space="preserve">523. https://doi.org/10.1080/19361653.2022.2077274 </w:t>
      </w:r>
    </w:p>
    <w:p w14:paraId="6497DE0F" w14:textId="0B75A076" w:rsidR="0052332F" w:rsidRPr="00B01BCF" w:rsidRDefault="0052332F" w:rsidP="0052332F">
      <w:pPr>
        <w:pStyle w:val="JANZSSAreferences"/>
      </w:pPr>
      <w:r w:rsidRPr="00B01BCF">
        <w:t xml:space="preserve">Stevens, T. (2015, May </w:t>
      </w:r>
      <w:r w:rsidR="000D71BD" w:rsidRPr="00B01BCF">
        <w:t>19</w:t>
      </w:r>
      <w:r w:rsidRPr="00B01BCF">
        <w:t>). Support concerns prompt change at CQUniversity.</w:t>
      </w:r>
      <w:r w:rsidRPr="00B01BCF">
        <w:rPr>
          <w:i/>
        </w:rPr>
        <w:t xml:space="preserve"> The Courier Mail</w:t>
      </w:r>
      <w:r w:rsidRPr="00B01BCF">
        <w:t>. https://www.couriermail.com.au/news/queensland/mackay/support-concerns-prompt-change-at-cquniversity/news-story/d56cc81f47e4753744dca74347dfc959</w:t>
      </w:r>
    </w:p>
    <w:p w14:paraId="312EC73B" w14:textId="38EE2F61" w:rsidR="0052332F" w:rsidRPr="00B01BCF" w:rsidRDefault="0052332F" w:rsidP="0052332F">
      <w:pPr>
        <w:pStyle w:val="JANZSSAreferences"/>
      </w:pPr>
      <w:r w:rsidRPr="00B01BCF">
        <w:lastRenderedPageBreak/>
        <w:t xml:space="preserve">Strauss, A. L., &amp; Corbin, J. (1998). </w:t>
      </w:r>
      <w:r w:rsidRPr="00B01BCF">
        <w:rPr>
          <w:i/>
        </w:rPr>
        <w:t xml:space="preserve">Basics of qualitative research: </w:t>
      </w:r>
      <w:r w:rsidR="000D71BD">
        <w:rPr>
          <w:i/>
        </w:rPr>
        <w:t>T</w:t>
      </w:r>
      <w:r w:rsidRPr="00B01BCF">
        <w:rPr>
          <w:i/>
        </w:rPr>
        <w:t>echniques and procedures for developing grounded theory</w:t>
      </w:r>
      <w:r w:rsidRPr="00B01BCF">
        <w:t xml:space="preserve"> (2nd ed.). Sage Publications. </w:t>
      </w:r>
    </w:p>
    <w:p w14:paraId="6A9DFDD8" w14:textId="791725B8" w:rsidR="0052332F" w:rsidRPr="00B01BCF" w:rsidRDefault="0052332F" w:rsidP="0052332F">
      <w:pPr>
        <w:pStyle w:val="JANZSSAreferences"/>
      </w:pPr>
      <w:r w:rsidRPr="00B01BCF">
        <w:t xml:space="preserve">Thompson, A. E., Shortreed, R. L., Moore, E. A., &amp; Carey-Butler, S. R. (2021). Gender diverse college students' perceptions of climate and discriminatory experiences. </w:t>
      </w:r>
      <w:r w:rsidRPr="00B01BCF">
        <w:rPr>
          <w:i/>
        </w:rPr>
        <w:t>Journal of LGBT Youth</w:t>
      </w:r>
      <w:r w:rsidRPr="00B01BCF">
        <w:t>,</w:t>
      </w:r>
      <w:r w:rsidRPr="00B01BCF">
        <w:rPr>
          <w:i/>
        </w:rPr>
        <w:t xml:space="preserve"> 18</w:t>
      </w:r>
      <w:r w:rsidRPr="00B01BCF">
        <w:t>(2), 155</w:t>
      </w:r>
      <w:r w:rsidR="000D71BD">
        <w:t>–</w:t>
      </w:r>
      <w:r w:rsidRPr="00B01BCF">
        <w:t xml:space="preserve">187. https://doi.org/10.1080/19361653.2019.1694460 </w:t>
      </w:r>
    </w:p>
    <w:p w14:paraId="4A203863" w14:textId="779FA61C" w:rsidR="0052332F" w:rsidRPr="00B01BCF" w:rsidRDefault="0052332F" w:rsidP="0052332F">
      <w:pPr>
        <w:pStyle w:val="JANZSSAreferences"/>
      </w:pPr>
      <w:r w:rsidRPr="00B01BCF">
        <w:t xml:space="preserve">Vaccaro, A., Dooley, H., &amp; Adams, J. (2019). Developing LGBTQ </w:t>
      </w:r>
      <w:r>
        <w:t>c</w:t>
      </w:r>
      <w:r w:rsidRPr="00B01BCF">
        <w:t xml:space="preserve">ompetence in </w:t>
      </w:r>
      <w:r>
        <w:t>f</w:t>
      </w:r>
      <w:r w:rsidRPr="00B01BCF">
        <w:t xml:space="preserve">aculty: </w:t>
      </w:r>
      <w:r w:rsidR="000D71BD">
        <w:t>T</w:t>
      </w:r>
      <w:r w:rsidRPr="00B01BCF">
        <w:t xml:space="preserve">he </w:t>
      </w:r>
      <w:r>
        <w:t>c</w:t>
      </w:r>
      <w:r w:rsidRPr="00B01BCF">
        <w:t xml:space="preserve">ase of a </w:t>
      </w:r>
      <w:r>
        <w:t>f</w:t>
      </w:r>
      <w:r w:rsidRPr="00B01BCF">
        <w:t xml:space="preserve">aculty </w:t>
      </w:r>
      <w:r>
        <w:t>d</w:t>
      </w:r>
      <w:r w:rsidRPr="00B01BCF">
        <w:t xml:space="preserve">evelopment </w:t>
      </w:r>
      <w:r>
        <w:t>s</w:t>
      </w:r>
      <w:r w:rsidRPr="00B01BCF">
        <w:t>eries. In</w:t>
      </w:r>
      <w:r w:rsidR="000D71BD">
        <w:t xml:space="preserve"> R. </w:t>
      </w:r>
      <w:r w:rsidR="000D71BD" w:rsidRPr="000D71BD">
        <w:t>Jeffries</w:t>
      </w:r>
      <w:r w:rsidR="000D71BD">
        <w:t xml:space="preserve"> (Ed.),</w:t>
      </w:r>
      <w:r>
        <w:t xml:space="preserve"> </w:t>
      </w:r>
      <w:r w:rsidRPr="00AE2C64">
        <w:rPr>
          <w:i/>
          <w:iCs/>
        </w:rPr>
        <w:t xml:space="preserve">Diversity, </w:t>
      </w:r>
      <w:r w:rsidR="000D71BD">
        <w:rPr>
          <w:i/>
          <w:iCs/>
        </w:rPr>
        <w:t>e</w:t>
      </w:r>
      <w:r w:rsidRPr="00AE2C64">
        <w:rPr>
          <w:i/>
          <w:iCs/>
        </w:rPr>
        <w:t xml:space="preserve">quity, and </w:t>
      </w:r>
      <w:r w:rsidR="000D71BD">
        <w:rPr>
          <w:i/>
          <w:iCs/>
        </w:rPr>
        <w:t>i</w:t>
      </w:r>
      <w:r w:rsidRPr="00AE2C64">
        <w:rPr>
          <w:i/>
          <w:iCs/>
        </w:rPr>
        <w:t xml:space="preserve">nclusivity in </w:t>
      </w:r>
      <w:r w:rsidR="000D71BD">
        <w:rPr>
          <w:i/>
          <w:iCs/>
        </w:rPr>
        <w:t>c</w:t>
      </w:r>
      <w:r w:rsidRPr="00AE2C64">
        <w:rPr>
          <w:i/>
          <w:iCs/>
        </w:rPr>
        <w:t xml:space="preserve">ontemporary </w:t>
      </w:r>
      <w:r w:rsidR="000D71BD">
        <w:rPr>
          <w:i/>
          <w:iCs/>
        </w:rPr>
        <w:t>h</w:t>
      </w:r>
      <w:r w:rsidRPr="00AE2C64">
        <w:rPr>
          <w:i/>
          <w:iCs/>
        </w:rPr>
        <w:t xml:space="preserve">igher </w:t>
      </w:r>
      <w:r w:rsidR="000D71BD">
        <w:rPr>
          <w:i/>
          <w:iCs/>
        </w:rPr>
        <w:t>e</w:t>
      </w:r>
      <w:r w:rsidRPr="00AE2C64">
        <w:rPr>
          <w:i/>
          <w:iCs/>
        </w:rPr>
        <w:t>ducation</w:t>
      </w:r>
      <w:r w:rsidRPr="00AE2C64">
        <w:t> </w:t>
      </w:r>
      <w:r w:rsidRPr="00B01BCF">
        <w:t>(pp. 122</w:t>
      </w:r>
      <w:r w:rsidR="000D71BD">
        <w:t>–</w:t>
      </w:r>
      <w:r w:rsidRPr="00B01BCF">
        <w:t>140).</w:t>
      </w:r>
      <w:r w:rsidR="000D71BD" w:rsidRPr="000D71BD">
        <w:t xml:space="preserve"> http://dx.doi.org/10.4018/978-1-5225-5724-1.ch008</w:t>
      </w:r>
    </w:p>
    <w:p w14:paraId="511FFD8A" w14:textId="44983377" w:rsidR="0052332F" w:rsidRPr="00B01BCF" w:rsidRDefault="0052332F" w:rsidP="0052332F">
      <w:pPr>
        <w:pStyle w:val="JANZSSAreferences"/>
      </w:pPr>
      <w:r w:rsidRPr="00B01BCF">
        <w:t xml:space="preserve">Waling, A., &amp; Roffee, J. A. (2018). Supporting LGBTIQ+ students in higher education in Australia: Diversity, inclusion and visibility. </w:t>
      </w:r>
      <w:r w:rsidRPr="00B01BCF">
        <w:rPr>
          <w:i/>
        </w:rPr>
        <w:t>Health Education Journal</w:t>
      </w:r>
      <w:r w:rsidRPr="00B01BCF">
        <w:t>,</w:t>
      </w:r>
      <w:r w:rsidRPr="00B01BCF">
        <w:rPr>
          <w:i/>
        </w:rPr>
        <w:t xml:space="preserve"> 77</w:t>
      </w:r>
      <w:r w:rsidRPr="00B01BCF">
        <w:t>(6), 667</w:t>
      </w:r>
      <w:r w:rsidR="007A6925">
        <w:t>–</w:t>
      </w:r>
      <w:r w:rsidRPr="00B01BCF">
        <w:t xml:space="preserve">679. https://doi.org/10.1177/0017896918762233 </w:t>
      </w:r>
    </w:p>
    <w:p w14:paraId="2D9BBDC5" w14:textId="45EA8FFF" w:rsidR="000A3749" w:rsidRDefault="0052332F" w:rsidP="0052332F">
      <w:pPr>
        <w:pStyle w:val="JANZSSAreferences"/>
      </w:pPr>
      <w:r w:rsidRPr="00B01BCF">
        <w:t xml:space="preserve">Woodford, M. R., Kolb, C. L., Durocher-Radeka, G., &amp; Javier, G. (2014). Lesbian, </w:t>
      </w:r>
      <w:r>
        <w:t>g</w:t>
      </w:r>
      <w:r w:rsidRPr="00B01BCF">
        <w:t xml:space="preserve">ay, </w:t>
      </w:r>
      <w:r>
        <w:t>b</w:t>
      </w:r>
      <w:r w:rsidRPr="00B01BCF">
        <w:t xml:space="preserve">isexual, and </w:t>
      </w:r>
      <w:r>
        <w:t>t</w:t>
      </w:r>
      <w:r w:rsidRPr="00B01BCF">
        <w:t xml:space="preserve">ransgender </w:t>
      </w:r>
      <w:r>
        <w:t>a</w:t>
      </w:r>
      <w:r w:rsidRPr="00B01BCF">
        <w:t xml:space="preserve">lly </w:t>
      </w:r>
      <w:r>
        <w:t>t</w:t>
      </w:r>
      <w:r w:rsidRPr="00B01BCF">
        <w:t xml:space="preserve">raining </w:t>
      </w:r>
      <w:r>
        <w:t>p</w:t>
      </w:r>
      <w:r w:rsidRPr="00B01BCF">
        <w:t xml:space="preserve">rograms on </w:t>
      </w:r>
      <w:r>
        <w:t>c</w:t>
      </w:r>
      <w:r w:rsidRPr="00B01BCF">
        <w:t xml:space="preserve">ampus: </w:t>
      </w:r>
      <w:r w:rsidR="007A6925">
        <w:t>C</w:t>
      </w:r>
      <w:r w:rsidRPr="00B01BCF">
        <w:t xml:space="preserve">urrent </w:t>
      </w:r>
      <w:r>
        <w:t>v</w:t>
      </w:r>
      <w:r w:rsidRPr="00B01BCF">
        <w:t xml:space="preserve">ariations and </w:t>
      </w:r>
      <w:r>
        <w:t>f</w:t>
      </w:r>
      <w:r w:rsidRPr="00B01BCF">
        <w:t xml:space="preserve">uture </w:t>
      </w:r>
      <w:r>
        <w:t>d</w:t>
      </w:r>
      <w:r w:rsidRPr="00B01BCF">
        <w:t xml:space="preserve">irections. </w:t>
      </w:r>
      <w:r w:rsidRPr="00B01BCF">
        <w:rPr>
          <w:i/>
        </w:rPr>
        <w:t xml:space="preserve">Journal of </w:t>
      </w:r>
      <w:r w:rsidR="007A6925">
        <w:rPr>
          <w:i/>
        </w:rPr>
        <w:t>C</w:t>
      </w:r>
      <w:r w:rsidRPr="00B01BCF">
        <w:rPr>
          <w:i/>
        </w:rPr>
        <w:t xml:space="preserve">ollege </w:t>
      </w:r>
      <w:r w:rsidR="007A6925">
        <w:rPr>
          <w:i/>
        </w:rPr>
        <w:t>S</w:t>
      </w:r>
      <w:r w:rsidRPr="00B01BCF">
        <w:rPr>
          <w:i/>
        </w:rPr>
        <w:t xml:space="preserve">tudent </w:t>
      </w:r>
      <w:r w:rsidR="007A6925">
        <w:rPr>
          <w:i/>
        </w:rPr>
        <w:t>D</w:t>
      </w:r>
      <w:r w:rsidRPr="00B01BCF">
        <w:rPr>
          <w:i/>
        </w:rPr>
        <w:t>evelopment</w:t>
      </w:r>
      <w:r w:rsidRPr="00B01BCF">
        <w:t>,</w:t>
      </w:r>
      <w:r w:rsidRPr="00B01BCF">
        <w:rPr>
          <w:i/>
        </w:rPr>
        <w:t xml:space="preserve"> 55</w:t>
      </w:r>
      <w:r w:rsidRPr="00B01BCF">
        <w:t>(3), 317</w:t>
      </w:r>
      <w:r w:rsidR="007A6925">
        <w:t>–</w:t>
      </w:r>
      <w:r w:rsidRPr="00B01BCF">
        <w:t xml:space="preserve">322. https://doi.org/10.1353/csd.2014.0022 </w:t>
      </w:r>
    </w:p>
    <w:bookmarkEnd w:id="4"/>
    <w:p w14:paraId="27357349" w14:textId="77777777" w:rsidR="00BB7D85" w:rsidRPr="00176032" w:rsidRDefault="00BB7D85" w:rsidP="00176032">
      <w:pPr>
        <w:pStyle w:val="JANZSSABodyCopy10pt"/>
      </w:pPr>
    </w:p>
    <w:p w14:paraId="66678581" w14:textId="184F204B" w:rsidR="000411ED" w:rsidRPr="00BB7D85" w:rsidRDefault="000411ED" w:rsidP="00BB7D85">
      <w:pPr>
        <w:pStyle w:val="JANZSSABodyCopy10pt"/>
        <w:rPr>
          <w:b/>
          <w:bCs/>
        </w:rPr>
      </w:pPr>
      <w:r w:rsidRPr="00BB7D85">
        <w:rPr>
          <w:b/>
          <w:bCs/>
        </w:rPr>
        <w:t>The</w:t>
      </w:r>
      <w:r w:rsidR="002B0419" w:rsidRPr="00BB7D85">
        <w:rPr>
          <w:b/>
          <w:bCs/>
        </w:rPr>
        <w:t xml:space="preserve"> </w:t>
      </w:r>
      <w:r w:rsidRPr="00BB7D85">
        <w:rPr>
          <w:b/>
          <w:bCs/>
        </w:rPr>
        <w:t>authors</w:t>
      </w:r>
      <w:r w:rsidR="002B0419" w:rsidRPr="00BB7D85">
        <w:rPr>
          <w:b/>
          <w:bCs/>
        </w:rPr>
        <w:t xml:space="preserve"> </w:t>
      </w:r>
      <w:r w:rsidRPr="00BB7D85">
        <w:rPr>
          <w:b/>
          <w:bCs/>
        </w:rPr>
        <w:t>may</w:t>
      </w:r>
      <w:r w:rsidR="002B0419" w:rsidRPr="00BB7D85">
        <w:rPr>
          <w:b/>
          <w:bCs/>
        </w:rPr>
        <w:t xml:space="preserve"> </w:t>
      </w:r>
      <w:r w:rsidRPr="00BB7D85">
        <w:rPr>
          <w:b/>
          <w:bCs/>
        </w:rPr>
        <w:t>be</w:t>
      </w:r>
      <w:r w:rsidR="002B0419" w:rsidRPr="00BB7D85">
        <w:rPr>
          <w:b/>
          <w:bCs/>
        </w:rPr>
        <w:t xml:space="preserve"> </w:t>
      </w:r>
      <w:r w:rsidRPr="00BB7D85">
        <w:rPr>
          <w:b/>
          <w:bCs/>
        </w:rPr>
        <w:t>contacted</w:t>
      </w:r>
      <w:r w:rsidR="002B0419" w:rsidRPr="00BB7D85">
        <w:rPr>
          <w:b/>
          <w:bCs/>
        </w:rPr>
        <w:t xml:space="preserve"> </w:t>
      </w:r>
      <w:r w:rsidRPr="00BB7D85">
        <w:rPr>
          <w:b/>
          <w:bCs/>
        </w:rPr>
        <w:t>via</w:t>
      </w:r>
      <w:r w:rsidR="00571F4B" w:rsidRPr="00BB7D85">
        <w:rPr>
          <w:b/>
          <w:bCs/>
        </w:rPr>
        <w:t>:</w:t>
      </w:r>
    </w:p>
    <w:p w14:paraId="5546CC1B" w14:textId="0845BCE3" w:rsidR="0032203B" w:rsidRPr="00176032" w:rsidRDefault="003B43DB" w:rsidP="00176032">
      <w:pPr>
        <w:pStyle w:val="JANZSSABodyCopy10pt"/>
      </w:pPr>
      <w:bookmarkStart w:id="5" w:name="_Hlk72573692"/>
      <w:r w:rsidRPr="003B43DB">
        <w:t>Gemma Mann</w:t>
      </w:r>
      <w:bookmarkEnd w:id="5"/>
      <w:r w:rsidR="00367700">
        <w:t xml:space="preserve"> — </w:t>
      </w:r>
      <w:r w:rsidRPr="003B43DB">
        <w:t>g.mann@cqu.edu.au</w:t>
      </w:r>
    </w:p>
    <w:p w14:paraId="2D2C6DAA" w14:textId="77777777" w:rsidR="00B40AA2" w:rsidRDefault="00B40AA2" w:rsidP="00BB7D85">
      <w:pPr>
        <w:pStyle w:val="JANZSSABodyCopy10pt"/>
        <w:rPr>
          <w:b/>
          <w:bCs/>
        </w:rPr>
      </w:pPr>
    </w:p>
    <w:p w14:paraId="20683185" w14:textId="2FBE28B5" w:rsidR="000A0E3F" w:rsidRPr="00BB7D85" w:rsidRDefault="000411ED" w:rsidP="00BB7D85">
      <w:pPr>
        <w:pStyle w:val="JANZSSABodyCopy10pt"/>
        <w:rPr>
          <w:b/>
          <w:bCs/>
        </w:rPr>
      </w:pPr>
      <w:r w:rsidRPr="00BB7D85">
        <w:rPr>
          <w:b/>
          <w:bCs/>
        </w:rPr>
        <w:t>Please</w:t>
      </w:r>
      <w:r w:rsidR="002B0419" w:rsidRPr="00BB7D85">
        <w:rPr>
          <w:b/>
          <w:bCs/>
        </w:rPr>
        <w:t xml:space="preserve"> </w:t>
      </w:r>
      <w:r w:rsidRPr="00BB7D85">
        <w:rPr>
          <w:b/>
          <w:bCs/>
        </w:rPr>
        <w:t>cite</w:t>
      </w:r>
      <w:r w:rsidR="002B0419" w:rsidRPr="00BB7D85">
        <w:rPr>
          <w:b/>
          <w:bCs/>
        </w:rPr>
        <w:t xml:space="preserve"> </w:t>
      </w:r>
      <w:r w:rsidRPr="00BB7D85">
        <w:rPr>
          <w:b/>
          <w:bCs/>
        </w:rPr>
        <w:t>this</w:t>
      </w:r>
      <w:r w:rsidR="002B0419" w:rsidRPr="00BB7D85">
        <w:rPr>
          <w:b/>
          <w:bCs/>
        </w:rPr>
        <w:t xml:space="preserve"> </w:t>
      </w:r>
      <w:r w:rsidRPr="00BB7D85">
        <w:rPr>
          <w:b/>
          <w:bCs/>
        </w:rPr>
        <w:t>paper</w:t>
      </w:r>
      <w:r w:rsidR="002B0419" w:rsidRPr="00BB7D85">
        <w:rPr>
          <w:b/>
          <w:bCs/>
        </w:rPr>
        <w:t xml:space="preserve"> </w:t>
      </w:r>
      <w:r w:rsidRPr="00BB7D85">
        <w:rPr>
          <w:b/>
          <w:bCs/>
        </w:rPr>
        <w:t>as:</w:t>
      </w:r>
      <w:r w:rsidR="002B0419" w:rsidRPr="00BB7D85">
        <w:rPr>
          <w:b/>
          <w:bCs/>
        </w:rPr>
        <w:t xml:space="preserve"> </w:t>
      </w:r>
    </w:p>
    <w:p w14:paraId="7CE7802B" w14:textId="1EC2E0CC" w:rsidR="00483470" w:rsidRDefault="00483470" w:rsidP="00483470">
      <w:pPr>
        <w:pStyle w:val="JANZSSABodyCopy10pt"/>
        <w:ind w:left="0" w:firstLine="0"/>
      </w:pPr>
      <w:r>
        <w:t xml:space="preserve">Mann, G., &amp; Priest, A.-M. (2025). Supporting student diversity: Evaluation of an LGBTIQ+ ally training program at a regional Australian university. </w:t>
      </w:r>
      <w:r w:rsidRPr="00AD05AA">
        <w:rPr>
          <w:i/>
          <w:iCs/>
        </w:rPr>
        <w:t>Journal of the Australian and New Zealand Student Services Association</w:t>
      </w:r>
      <w:r w:rsidRPr="00AD05AA">
        <w:t xml:space="preserve">, </w:t>
      </w:r>
      <w:r w:rsidRPr="00E12F3B">
        <w:rPr>
          <w:i/>
          <w:iCs/>
        </w:rPr>
        <w:t>3</w:t>
      </w:r>
      <w:r>
        <w:rPr>
          <w:i/>
          <w:iCs/>
        </w:rPr>
        <w:t>3</w:t>
      </w:r>
      <w:r w:rsidRPr="00AD05AA">
        <w:t>(</w:t>
      </w:r>
      <w:r>
        <w:t>2</w:t>
      </w:r>
      <w:r w:rsidRPr="00AD05AA">
        <w:t>)</w:t>
      </w:r>
      <w:r>
        <w:t xml:space="preserve">, </w:t>
      </w:r>
      <w:r w:rsidR="00EC5530">
        <w:t>147–160</w:t>
      </w:r>
      <w:r w:rsidRPr="00AD05AA">
        <w:t xml:space="preserve">. </w:t>
      </w:r>
      <w:r w:rsidR="00EC5530" w:rsidRPr="00EC5530">
        <w:t>https://doi.org/10.30688/janzssa.2025-2-07</w:t>
      </w:r>
    </w:p>
    <w:p w14:paraId="3457E383" w14:textId="77777777" w:rsidR="00D93174" w:rsidRDefault="00D93174" w:rsidP="000A0E3F">
      <w:pPr>
        <w:pStyle w:val="JANZSSATableContents"/>
        <w:rPr>
          <w:rFonts w:eastAsia="Calibri"/>
        </w:rPr>
      </w:pPr>
    </w:p>
    <w:p w14:paraId="0BB6F240" w14:textId="77777777" w:rsidR="000A0E3F" w:rsidRDefault="000A0E3F" w:rsidP="000A0E3F">
      <w:pPr>
        <w:pStyle w:val="JANZSSATableContents"/>
        <w:rPr>
          <w:rFonts w:eastAsia="Calibri"/>
        </w:rPr>
      </w:pPr>
    </w:p>
    <w:p w14:paraId="210B1121" w14:textId="5840766F" w:rsidR="000A0E3F" w:rsidRPr="000A0E3F" w:rsidRDefault="000A0E3F" w:rsidP="000A0E3F">
      <w:pPr>
        <w:pStyle w:val="JANZSSATableContents"/>
        <w:rPr>
          <w:b/>
          <w:bCs/>
        </w:rPr>
      </w:pPr>
      <w:r>
        <w:rPr>
          <w:noProof/>
        </w:rPr>
        <w:drawing>
          <wp:inline distT="0" distB="0" distL="0" distR="0" wp14:anchorId="755A375E" wp14:editId="24F05B8F">
            <wp:extent cx="1223010" cy="42735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23010" cy="427355"/>
                    </a:xfrm>
                    <a:prstGeom prst="rect">
                      <a:avLst/>
                    </a:prstGeom>
                    <a:noFill/>
                    <a:ln>
                      <a:noFill/>
                    </a:ln>
                  </pic:spPr>
                </pic:pic>
              </a:graphicData>
            </a:graphic>
          </wp:inline>
        </w:drawing>
      </w:r>
    </w:p>
    <w:p w14:paraId="409CDBC1" w14:textId="77777777" w:rsidR="000A0E3F" w:rsidRDefault="000A0E3F" w:rsidP="000A0E3F">
      <w:pPr>
        <w:pStyle w:val="JANZSSAfootnote0"/>
        <w:rPr>
          <w:sz w:val="20"/>
          <w:szCs w:val="20"/>
        </w:rPr>
      </w:pPr>
    </w:p>
    <w:p w14:paraId="7D406C81" w14:textId="63CBEEE2" w:rsidR="00771F30" w:rsidRPr="006A0AF4" w:rsidRDefault="000A0E3F" w:rsidP="00483470">
      <w:pPr>
        <w:pStyle w:val="JANZSSABodycopy"/>
      </w:pPr>
      <w:r>
        <w:t>This work is licensed under the Creative Commons Attribution 4.0 International License. To view a copy of this license, visit http://creativecommons.org/licenses/by/4.0/ or send a letter to Creative Commons, PO Box 1866, Mountain View, CA 94042, USA.</w:t>
      </w:r>
      <w:bookmarkEnd w:id="0"/>
    </w:p>
    <w:sectPr w:rsidR="00771F30" w:rsidRPr="006A0AF4" w:rsidSect="00EC5530">
      <w:headerReference w:type="even" r:id="rId9"/>
      <w:headerReference w:type="default" r:id="rId10"/>
      <w:footerReference w:type="even" r:id="rId11"/>
      <w:footerReference w:type="default" r:id="rId12"/>
      <w:headerReference w:type="first" r:id="rId13"/>
      <w:footerReference w:type="first" r:id="rId14"/>
      <w:footnotePr>
        <w:numRestart w:val="eachSect"/>
      </w:footnotePr>
      <w:pgSz w:w="11907" w:h="16839" w:code="9"/>
      <w:pgMar w:top="1281" w:right="1140" w:bottom="1281" w:left="1140" w:header="567" w:footer="678" w:gutter="0"/>
      <w:pgNumType w:start="147"/>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337F1D" w14:textId="77777777" w:rsidR="0035392F" w:rsidRDefault="0035392F" w:rsidP="00EE09D3">
      <w:r>
        <w:separator/>
      </w:r>
    </w:p>
    <w:p w14:paraId="2AA040EC" w14:textId="77777777" w:rsidR="0035392F" w:rsidRDefault="0035392F"/>
    <w:p w14:paraId="60E758DA" w14:textId="77777777" w:rsidR="0035392F" w:rsidRDefault="0035392F"/>
  </w:endnote>
  <w:endnote w:type="continuationSeparator" w:id="0">
    <w:p w14:paraId="47C05F1F" w14:textId="77777777" w:rsidR="0035392F" w:rsidRDefault="0035392F" w:rsidP="00EE09D3">
      <w:r>
        <w:continuationSeparator/>
      </w:r>
    </w:p>
    <w:p w14:paraId="3A0DF656" w14:textId="77777777" w:rsidR="0035392F" w:rsidRDefault="0035392F"/>
    <w:p w14:paraId="44B0256C" w14:textId="77777777" w:rsidR="0035392F" w:rsidRDefault="0035392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Wingdings 3">
    <w:panose1 w:val="050401020108070707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C2D7FD" w14:textId="77777777" w:rsidR="005F41C9" w:rsidRDefault="005F41C9" w:rsidP="005F41C9">
    <w:pPr>
      <w:pStyle w:val="JANZSSAFooter"/>
    </w:pPr>
  </w:p>
  <w:p w14:paraId="26A2AE6C" w14:textId="3C4E814A" w:rsidR="005F41C9" w:rsidRDefault="00D93174" w:rsidP="005F41C9">
    <w:pPr>
      <w:pStyle w:val="JANZSSAFooter"/>
    </w:pPr>
    <w:r w:rsidRPr="004167FD">
      <w:t>Journal of the Australian and New Zealand Student Services Association</w:t>
    </w:r>
    <w:r w:rsidR="005F41C9">
      <w:t>:</w:t>
    </w:r>
  </w:p>
  <w:p w14:paraId="5BF35149" w14:textId="4A0A32A3" w:rsidR="00D93174" w:rsidRPr="004167FD" w:rsidRDefault="005F41C9" w:rsidP="005F41C9">
    <w:pPr>
      <w:pStyle w:val="JANZSSAFooter"/>
    </w:pPr>
    <w:r>
      <w:t>Volume 33, Issue 2</w:t>
    </w:r>
  </w:p>
  <w:p w14:paraId="5446DD8B" w14:textId="3DADFA1C" w:rsidR="004167FD" w:rsidRPr="004167FD" w:rsidRDefault="00D93174" w:rsidP="004167FD">
    <w:pPr>
      <w:tabs>
        <w:tab w:val="center" w:pos="4973"/>
        <w:tab w:val="right" w:pos="9927"/>
      </w:tabs>
      <w:autoSpaceDE w:val="0"/>
      <w:autoSpaceDN w:val="0"/>
      <w:spacing w:before="120"/>
      <w:ind w:right="360" w:firstLine="360"/>
      <w:contextualSpacing/>
      <w:jc w:val="center"/>
      <w:rPr>
        <w:sz w:val="18"/>
        <w:szCs w:val="18"/>
      </w:rPr>
    </w:pPr>
    <w:r w:rsidRPr="00D93174">
      <w:rPr>
        <w:sz w:val="18"/>
        <w:szCs w:val="18"/>
      </w:rPr>
      <w:fldChar w:fldCharType="begin"/>
    </w:r>
    <w:r w:rsidRPr="00D93174">
      <w:rPr>
        <w:sz w:val="18"/>
        <w:szCs w:val="18"/>
      </w:rPr>
      <w:instrText xml:space="preserve"> PAGE   \* MERGEFORMAT </w:instrText>
    </w:r>
    <w:r w:rsidRPr="00D93174">
      <w:rPr>
        <w:sz w:val="18"/>
        <w:szCs w:val="18"/>
      </w:rPr>
      <w:fldChar w:fldCharType="separate"/>
    </w:r>
    <w:r>
      <w:rPr>
        <w:sz w:val="18"/>
        <w:szCs w:val="18"/>
      </w:rPr>
      <w:t>1</w:t>
    </w:r>
    <w:r w:rsidRPr="00D93174">
      <w:rPr>
        <w:noProof/>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C40DB4" w14:textId="77777777" w:rsidR="005F41C9" w:rsidRDefault="005F41C9" w:rsidP="005F41C9">
    <w:pPr>
      <w:pStyle w:val="JANZSSAFooter"/>
    </w:pPr>
  </w:p>
  <w:p w14:paraId="3BD0EEF9" w14:textId="674798F6" w:rsidR="005F41C9" w:rsidRDefault="00D93174" w:rsidP="005F41C9">
    <w:pPr>
      <w:pStyle w:val="JANZSSAFooter"/>
    </w:pPr>
    <w:r w:rsidRPr="00CD07E8">
      <w:t>Journal of the Australian and New Zealand Student Services Association</w:t>
    </w:r>
    <w:r w:rsidR="005F41C9">
      <w:t>:</w:t>
    </w:r>
  </w:p>
  <w:p w14:paraId="4AC911B0" w14:textId="596CA7DD" w:rsidR="00D93174" w:rsidRDefault="005F41C9" w:rsidP="005F41C9">
    <w:pPr>
      <w:pStyle w:val="JANZSSAFooter"/>
      <w:rPr>
        <w:color w:val="FF0000"/>
      </w:rPr>
    </w:pPr>
    <w:r>
      <w:t>Volume 33, Issue 2</w:t>
    </w:r>
  </w:p>
  <w:p w14:paraId="075B1207" w14:textId="261195AC" w:rsidR="008C61AD" w:rsidRPr="004167FD" w:rsidRDefault="00D93174" w:rsidP="004167FD">
    <w:pPr>
      <w:tabs>
        <w:tab w:val="center" w:pos="4973"/>
        <w:tab w:val="right" w:pos="9927"/>
      </w:tabs>
      <w:autoSpaceDE w:val="0"/>
      <w:autoSpaceDN w:val="0"/>
      <w:spacing w:before="120"/>
      <w:ind w:right="360" w:firstLine="360"/>
      <w:contextualSpacing/>
      <w:jc w:val="center"/>
      <w:rPr>
        <w:sz w:val="18"/>
        <w:szCs w:val="18"/>
      </w:rPr>
    </w:pPr>
    <w:r w:rsidRPr="00D93174">
      <w:rPr>
        <w:sz w:val="18"/>
        <w:szCs w:val="18"/>
      </w:rPr>
      <w:fldChar w:fldCharType="begin"/>
    </w:r>
    <w:r w:rsidRPr="00D93174">
      <w:rPr>
        <w:sz w:val="18"/>
        <w:szCs w:val="18"/>
      </w:rPr>
      <w:instrText xml:space="preserve"> PAGE   \* MERGEFORMAT </w:instrText>
    </w:r>
    <w:r w:rsidRPr="00D93174">
      <w:rPr>
        <w:sz w:val="18"/>
        <w:szCs w:val="18"/>
      </w:rPr>
      <w:fldChar w:fldCharType="separate"/>
    </w:r>
    <w:r>
      <w:rPr>
        <w:sz w:val="18"/>
        <w:szCs w:val="18"/>
      </w:rPr>
      <w:t>1</w:t>
    </w:r>
    <w:r w:rsidRPr="00D93174">
      <w:rPr>
        <w:noProof/>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7A92F6" w14:textId="77777777" w:rsidR="004167FD" w:rsidRDefault="004167FD" w:rsidP="004167FD">
    <w:pPr>
      <w:pStyle w:val="JANZSSAFooter"/>
    </w:pPr>
  </w:p>
  <w:p w14:paraId="2FA6045C" w14:textId="77777777" w:rsidR="005F41C9" w:rsidRDefault="00D93174" w:rsidP="005F41C9">
    <w:pPr>
      <w:pStyle w:val="JANZSSAFooter"/>
    </w:pPr>
    <w:r w:rsidRPr="004167FD">
      <w:t>Journal of the Au</w:t>
    </w:r>
    <w:r w:rsidRPr="004167FD">
      <w:rPr>
        <w:rStyle w:val="JANZSSAFooterChar"/>
        <w:i/>
        <w:iCs/>
      </w:rPr>
      <w:t>stralian and New Zealand Student S</w:t>
    </w:r>
    <w:r w:rsidRPr="004167FD">
      <w:t>ervices Association</w:t>
    </w:r>
    <w:r w:rsidR="005F41C9">
      <w:t>:</w:t>
    </w:r>
  </w:p>
  <w:p w14:paraId="7A4A8EB2" w14:textId="0F02177D" w:rsidR="00D93174" w:rsidRPr="004167FD" w:rsidRDefault="005F41C9" w:rsidP="005F41C9">
    <w:pPr>
      <w:pStyle w:val="JANZSSAFooter"/>
    </w:pPr>
    <w:r>
      <w:t>Volume 33, Issue 2</w:t>
    </w:r>
  </w:p>
  <w:p w14:paraId="48C04293" w14:textId="12C6EBF4" w:rsidR="004167FD" w:rsidRPr="004167FD" w:rsidRDefault="00D93174" w:rsidP="004167FD">
    <w:pPr>
      <w:tabs>
        <w:tab w:val="center" w:pos="4973"/>
        <w:tab w:val="right" w:pos="9927"/>
      </w:tabs>
      <w:autoSpaceDE w:val="0"/>
      <w:autoSpaceDN w:val="0"/>
      <w:spacing w:before="120"/>
      <w:ind w:right="360" w:firstLine="360"/>
      <w:contextualSpacing/>
      <w:jc w:val="center"/>
      <w:rPr>
        <w:sz w:val="18"/>
        <w:szCs w:val="18"/>
      </w:rPr>
    </w:pPr>
    <w:r w:rsidRPr="00D93174">
      <w:rPr>
        <w:sz w:val="18"/>
        <w:szCs w:val="18"/>
      </w:rPr>
      <w:fldChar w:fldCharType="begin"/>
    </w:r>
    <w:r w:rsidRPr="00D93174">
      <w:rPr>
        <w:sz w:val="18"/>
        <w:szCs w:val="18"/>
      </w:rPr>
      <w:instrText xml:space="preserve"> PAGE   \* MERGEFORMAT </w:instrText>
    </w:r>
    <w:r w:rsidRPr="00D93174">
      <w:rPr>
        <w:sz w:val="18"/>
        <w:szCs w:val="18"/>
      </w:rPr>
      <w:fldChar w:fldCharType="separate"/>
    </w:r>
    <w:r w:rsidRPr="00D93174">
      <w:rPr>
        <w:noProof/>
        <w:sz w:val="18"/>
        <w:szCs w:val="18"/>
      </w:rPr>
      <w:t>1</w:t>
    </w:r>
    <w:r w:rsidRPr="00D93174">
      <w:rPr>
        <w:noProof/>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E62700" w14:textId="77777777" w:rsidR="0035392F" w:rsidRDefault="0035392F" w:rsidP="00EE09D3">
      <w:r>
        <w:separator/>
      </w:r>
    </w:p>
    <w:p w14:paraId="3A72ED63" w14:textId="77777777" w:rsidR="0035392F" w:rsidRDefault="0035392F"/>
    <w:p w14:paraId="6609C641" w14:textId="77777777" w:rsidR="0035392F" w:rsidRDefault="0035392F"/>
  </w:footnote>
  <w:footnote w:type="continuationSeparator" w:id="0">
    <w:p w14:paraId="5F1B3C55" w14:textId="77777777" w:rsidR="0035392F" w:rsidRDefault="0035392F" w:rsidP="00EE09D3">
      <w:r>
        <w:continuationSeparator/>
      </w:r>
    </w:p>
    <w:p w14:paraId="32E670BB" w14:textId="77777777" w:rsidR="0035392F" w:rsidRDefault="0035392F"/>
    <w:p w14:paraId="4D7F8655" w14:textId="77777777" w:rsidR="0035392F" w:rsidRDefault="0035392F"/>
  </w:footnote>
  <w:footnote w:id="1">
    <w:p w14:paraId="45554366" w14:textId="445761E6" w:rsidR="0052332F" w:rsidRDefault="0052332F" w:rsidP="0052332F">
      <w:pPr>
        <w:pStyle w:val="JANZSSAFootnote"/>
      </w:pPr>
      <w:r>
        <w:rPr>
          <w:rStyle w:val="FootnoteReference"/>
        </w:rPr>
        <w:footnoteRef/>
      </w:r>
      <w:bookmarkStart w:id="3" w:name="_Hlk209799611"/>
      <w:r>
        <w:t xml:space="preserve"> Literally translated, this means “my little black girl”. Metaphorically</w:t>
      </w:r>
      <w:r w:rsidR="00CC6659">
        <w:t>,</w:t>
      </w:r>
      <w:r>
        <w:t xml:space="preserve"> it represents an outcast, someone different, who has to fight for rights, even the right to exist, that have been taken away by a more dominant culture, in that case the </w:t>
      </w:r>
      <w:r w:rsidRPr="00E4169B">
        <w:rPr>
          <w:i/>
          <w:iCs/>
        </w:rPr>
        <w:t>Gringos</w:t>
      </w:r>
      <w:r>
        <w:t xml:space="preserve">, or white people, in an effort to subdue and suppress anyone seen as lesser (Ripoll, 2020). </w:t>
      </w:r>
      <w:bookmarkEnd w:id="3"/>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C1C7BD" w14:textId="424536B1" w:rsidR="008C61AD" w:rsidRDefault="005F41C9" w:rsidP="005F41C9">
    <w:pPr>
      <w:pStyle w:val="JANZSSARuningHead"/>
    </w:pPr>
    <w:r w:rsidRPr="005F41C9">
      <w:t xml:space="preserve">Supporting </w:t>
    </w:r>
    <w:r>
      <w:t>s</w:t>
    </w:r>
    <w:r w:rsidRPr="005F41C9">
      <w:t xml:space="preserve">tudent </w:t>
    </w:r>
    <w:r>
      <w:t>d</w:t>
    </w:r>
    <w:r w:rsidRPr="005F41C9">
      <w:t>iversity</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05B3FE" w14:textId="77777777" w:rsidR="005F41C9" w:rsidRPr="006A0AF4" w:rsidRDefault="005F41C9" w:rsidP="005F41C9">
    <w:pPr>
      <w:pStyle w:val="JANZSSAHeader"/>
    </w:pPr>
    <w:r w:rsidRPr="006A0AF4">
      <w:t>JANZSSA</w:t>
    </w:r>
    <w:r>
      <w:t xml:space="preserve">: </w:t>
    </w:r>
    <w:r w:rsidRPr="00090F6E">
      <w:t>Volume 3</w:t>
    </w:r>
    <w:r>
      <w:t>3</w:t>
    </w:r>
    <w:r w:rsidRPr="00090F6E">
      <w:t xml:space="preserve">, Issue </w:t>
    </w:r>
    <w:r>
      <w:t>2, October 2025</w:t>
    </w:r>
  </w:p>
  <w:p w14:paraId="63BC53F5" w14:textId="77777777" w:rsidR="008C61AD" w:rsidRDefault="008C61AD"/>
  <w:p w14:paraId="6DDAF71F" w14:textId="77777777" w:rsidR="008C61AD" w:rsidRDefault="008C61AD"/>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C4354E" w14:textId="42F07958" w:rsidR="00C726E2" w:rsidRPr="00C726E2" w:rsidRDefault="00543A0C" w:rsidP="00C726E2">
    <w:pPr>
      <w:pStyle w:val="JANZSSAHeader"/>
      <w:rPr>
        <w:b/>
        <w:bCs/>
      </w:rPr>
    </w:pPr>
    <w:r>
      <w:rPr>
        <w:b/>
        <w:bCs/>
      </w:rPr>
      <w:t>P</w:t>
    </w:r>
    <w:r w:rsidR="00B40AA2">
      <w:rPr>
        <w:b/>
        <w:bCs/>
      </w:rPr>
      <w:t>eer-Reviewed</w:t>
    </w:r>
    <w:r w:rsidR="00C726E2" w:rsidRPr="00C726E2">
      <w:rPr>
        <w:b/>
        <w:bCs/>
      </w:rPr>
      <w:t xml:space="preserve"> Paper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227243"/>
    <w:multiLevelType w:val="hybridMultilevel"/>
    <w:tmpl w:val="F80477F0"/>
    <w:lvl w:ilvl="0" w:tplc="AECAF71E">
      <w:start w:val="1"/>
      <w:numFmt w:val="lowerLetter"/>
      <w:lvlText w:val="%1)"/>
      <w:lvlJc w:val="left"/>
      <w:pPr>
        <w:ind w:left="720" w:hanging="360"/>
      </w:pPr>
      <w:rPr>
        <w:rFonts w:hint="default"/>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3B0ADD"/>
    <w:multiLevelType w:val="multilevel"/>
    <w:tmpl w:val="C20E4B6E"/>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 w15:restartNumberingAfterBreak="0">
    <w:nsid w:val="082945B4"/>
    <w:multiLevelType w:val="hybridMultilevel"/>
    <w:tmpl w:val="12D23ED0"/>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 w15:restartNumberingAfterBreak="0">
    <w:nsid w:val="0BDD3F94"/>
    <w:multiLevelType w:val="hybridMultilevel"/>
    <w:tmpl w:val="C92896C4"/>
    <w:lvl w:ilvl="0" w:tplc="0809000F">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FE0272A"/>
    <w:multiLevelType w:val="hybridMultilevel"/>
    <w:tmpl w:val="480EB664"/>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5" w15:restartNumberingAfterBreak="0">
    <w:nsid w:val="10E37AA7"/>
    <w:multiLevelType w:val="hybridMultilevel"/>
    <w:tmpl w:val="5B624D7A"/>
    <w:lvl w:ilvl="0" w:tplc="B7F49266">
      <w:start w:val="1"/>
      <w:numFmt w:val="decimal"/>
      <w:pStyle w:val="JANZSSANumberedheading"/>
      <w:lvlText w:val="%1."/>
      <w:lvlJc w:val="left"/>
      <w:pPr>
        <w:ind w:left="720" w:hanging="360"/>
      </w:pPr>
      <w:rPr>
        <w:b/>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15:restartNumberingAfterBreak="0">
    <w:nsid w:val="199D588E"/>
    <w:multiLevelType w:val="hybridMultilevel"/>
    <w:tmpl w:val="F1E8EC36"/>
    <w:lvl w:ilvl="0" w:tplc="87EE5178">
      <w:start w:val="1"/>
      <w:numFmt w:val="decimal"/>
      <w:pStyle w:val="JANZSSANumberList"/>
      <w:lvlText w:val="%1."/>
      <w:lvlJc w:val="left"/>
      <w:pPr>
        <w:ind w:left="2160" w:hanging="360"/>
      </w:pPr>
      <w:rPr>
        <w:rFonts w:hint="default"/>
      </w:rPr>
    </w:lvl>
    <w:lvl w:ilvl="1" w:tplc="0C090019">
      <w:start w:val="1"/>
      <w:numFmt w:val="lowerLetter"/>
      <w:lvlText w:val="%2."/>
      <w:lvlJc w:val="left"/>
      <w:pPr>
        <w:ind w:left="2880" w:hanging="360"/>
      </w:pPr>
    </w:lvl>
    <w:lvl w:ilvl="2" w:tplc="0C09001B" w:tentative="1">
      <w:start w:val="1"/>
      <w:numFmt w:val="lowerRoman"/>
      <w:lvlText w:val="%3."/>
      <w:lvlJc w:val="right"/>
      <w:pPr>
        <w:ind w:left="3600" w:hanging="180"/>
      </w:pPr>
    </w:lvl>
    <w:lvl w:ilvl="3" w:tplc="0C09000F" w:tentative="1">
      <w:start w:val="1"/>
      <w:numFmt w:val="decimal"/>
      <w:lvlText w:val="%4."/>
      <w:lvlJc w:val="left"/>
      <w:pPr>
        <w:ind w:left="4320" w:hanging="360"/>
      </w:pPr>
    </w:lvl>
    <w:lvl w:ilvl="4" w:tplc="0C090019" w:tentative="1">
      <w:start w:val="1"/>
      <w:numFmt w:val="lowerLetter"/>
      <w:lvlText w:val="%5."/>
      <w:lvlJc w:val="left"/>
      <w:pPr>
        <w:ind w:left="5040" w:hanging="360"/>
      </w:pPr>
    </w:lvl>
    <w:lvl w:ilvl="5" w:tplc="0C09001B" w:tentative="1">
      <w:start w:val="1"/>
      <w:numFmt w:val="lowerRoman"/>
      <w:lvlText w:val="%6."/>
      <w:lvlJc w:val="right"/>
      <w:pPr>
        <w:ind w:left="5760" w:hanging="180"/>
      </w:pPr>
    </w:lvl>
    <w:lvl w:ilvl="6" w:tplc="0C09000F" w:tentative="1">
      <w:start w:val="1"/>
      <w:numFmt w:val="decimal"/>
      <w:lvlText w:val="%7."/>
      <w:lvlJc w:val="left"/>
      <w:pPr>
        <w:ind w:left="6480" w:hanging="360"/>
      </w:pPr>
    </w:lvl>
    <w:lvl w:ilvl="7" w:tplc="0C090019" w:tentative="1">
      <w:start w:val="1"/>
      <w:numFmt w:val="lowerLetter"/>
      <w:lvlText w:val="%8."/>
      <w:lvlJc w:val="left"/>
      <w:pPr>
        <w:ind w:left="7200" w:hanging="360"/>
      </w:pPr>
    </w:lvl>
    <w:lvl w:ilvl="8" w:tplc="0C09001B" w:tentative="1">
      <w:start w:val="1"/>
      <w:numFmt w:val="lowerRoman"/>
      <w:lvlText w:val="%9."/>
      <w:lvlJc w:val="right"/>
      <w:pPr>
        <w:ind w:left="7920" w:hanging="180"/>
      </w:pPr>
    </w:lvl>
  </w:abstractNum>
  <w:abstractNum w:abstractNumId="7" w15:restartNumberingAfterBreak="0">
    <w:nsid w:val="205E5C73"/>
    <w:multiLevelType w:val="hybridMultilevel"/>
    <w:tmpl w:val="E5D82BCC"/>
    <w:styleLink w:val="ImportedStyle1"/>
    <w:lvl w:ilvl="0" w:tplc="79262E4A">
      <w:start w:val="1"/>
      <w:numFmt w:val="decimal"/>
      <w:lvlText w:val="%1."/>
      <w:lvlJc w:val="left"/>
      <w:pPr>
        <w:ind w:left="36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47C8463E">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17185692">
      <w:start w:val="1"/>
      <w:numFmt w:val="lowerRoman"/>
      <w:lvlText w:val="%3."/>
      <w:lvlJc w:val="left"/>
      <w:pPr>
        <w:ind w:left="2160" w:hanging="30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77B04100">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1F461F9C">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EBC0D1C2">
      <w:start w:val="1"/>
      <w:numFmt w:val="lowerRoman"/>
      <w:lvlText w:val="%6."/>
      <w:lvlJc w:val="left"/>
      <w:pPr>
        <w:ind w:left="4320" w:hanging="30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8F8A3C24">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B46ACCC4">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F40ABB84">
      <w:start w:val="1"/>
      <w:numFmt w:val="lowerRoman"/>
      <w:lvlText w:val="%9."/>
      <w:lvlJc w:val="left"/>
      <w:pPr>
        <w:ind w:left="6480" w:hanging="30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8" w15:restartNumberingAfterBreak="0">
    <w:nsid w:val="215F7C5A"/>
    <w:multiLevelType w:val="hybridMultilevel"/>
    <w:tmpl w:val="FFFFFFFF"/>
    <w:lvl w:ilvl="0" w:tplc="BAFE271C">
      <w:start w:val="1"/>
      <w:numFmt w:val="bullet"/>
      <w:lvlText w:val=""/>
      <w:lvlJc w:val="left"/>
      <w:pPr>
        <w:ind w:left="720" w:hanging="360"/>
      </w:pPr>
      <w:rPr>
        <w:rFonts w:ascii="Symbol" w:hAnsi="Symbol" w:hint="default"/>
      </w:rPr>
    </w:lvl>
    <w:lvl w:ilvl="1" w:tplc="AE50B006">
      <w:start w:val="1"/>
      <w:numFmt w:val="bullet"/>
      <w:lvlText w:val="o"/>
      <w:lvlJc w:val="left"/>
      <w:pPr>
        <w:ind w:left="1440" w:hanging="360"/>
      </w:pPr>
      <w:rPr>
        <w:rFonts w:ascii="Courier New" w:hAnsi="Courier New" w:cs="Times New Roman" w:hint="default"/>
      </w:rPr>
    </w:lvl>
    <w:lvl w:ilvl="2" w:tplc="7D5C9210">
      <w:start w:val="1"/>
      <w:numFmt w:val="bullet"/>
      <w:lvlText w:val=""/>
      <w:lvlJc w:val="left"/>
      <w:pPr>
        <w:ind w:left="2160" w:hanging="360"/>
      </w:pPr>
      <w:rPr>
        <w:rFonts w:ascii="Wingdings" w:hAnsi="Wingdings" w:hint="default"/>
      </w:rPr>
    </w:lvl>
    <w:lvl w:ilvl="3" w:tplc="18C49346">
      <w:start w:val="1"/>
      <w:numFmt w:val="bullet"/>
      <w:lvlText w:val=""/>
      <w:lvlJc w:val="left"/>
      <w:pPr>
        <w:ind w:left="2880" w:hanging="360"/>
      </w:pPr>
      <w:rPr>
        <w:rFonts w:ascii="Symbol" w:hAnsi="Symbol" w:hint="default"/>
      </w:rPr>
    </w:lvl>
    <w:lvl w:ilvl="4" w:tplc="586A5A00">
      <w:start w:val="1"/>
      <w:numFmt w:val="bullet"/>
      <w:lvlText w:val="o"/>
      <w:lvlJc w:val="left"/>
      <w:pPr>
        <w:ind w:left="3600" w:hanging="360"/>
      </w:pPr>
      <w:rPr>
        <w:rFonts w:ascii="Courier New" w:hAnsi="Courier New" w:cs="Times New Roman" w:hint="default"/>
      </w:rPr>
    </w:lvl>
    <w:lvl w:ilvl="5" w:tplc="1FF2FEB8">
      <w:start w:val="1"/>
      <w:numFmt w:val="bullet"/>
      <w:lvlText w:val=""/>
      <w:lvlJc w:val="left"/>
      <w:pPr>
        <w:ind w:left="4320" w:hanging="360"/>
      </w:pPr>
      <w:rPr>
        <w:rFonts w:ascii="Wingdings" w:hAnsi="Wingdings" w:hint="default"/>
      </w:rPr>
    </w:lvl>
    <w:lvl w:ilvl="6" w:tplc="9C8061C0">
      <w:start w:val="1"/>
      <w:numFmt w:val="bullet"/>
      <w:lvlText w:val=""/>
      <w:lvlJc w:val="left"/>
      <w:pPr>
        <w:ind w:left="5040" w:hanging="360"/>
      </w:pPr>
      <w:rPr>
        <w:rFonts w:ascii="Symbol" w:hAnsi="Symbol" w:hint="default"/>
      </w:rPr>
    </w:lvl>
    <w:lvl w:ilvl="7" w:tplc="A0A8EBCA">
      <w:start w:val="1"/>
      <w:numFmt w:val="bullet"/>
      <w:lvlText w:val="o"/>
      <w:lvlJc w:val="left"/>
      <w:pPr>
        <w:ind w:left="5760" w:hanging="360"/>
      </w:pPr>
      <w:rPr>
        <w:rFonts w:ascii="Courier New" w:hAnsi="Courier New" w:cs="Times New Roman" w:hint="default"/>
      </w:rPr>
    </w:lvl>
    <w:lvl w:ilvl="8" w:tplc="53FA2FB6">
      <w:start w:val="1"/>
      <w:numFmt w:val="bullet"/>
      <w:lvlText w:val=""/>
      <w:lvlJc w:val="left"/>
      <w:pPr>
        <w:ind w:left="6480" w:hanging="360"/>
      </w:pPr>
      <w:rPr>
        <w:rFonts w:ascii="Wingdings" w:hAnsi="Wingdings" w:hint="default"/>
      </w:rPr>
    </w:lvl>
  </w:abstractNum>
  <w:abstractNum w:abstractNumId="9" w15:restartNumberingAfterBreak="0">
    <w:nsid w:val="23BF7DEB"/>
    <w:multiLevelType w:val="hybridMultilevel"/>
    <w:tmpl w:val="072EED9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266C3713"/>
    <w:multiLevelType w:val="hybridMultilevel"/>
    <w:tmpl w:val="5170A922"/>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11" w15:restartNumberingAfterBreak="0">
    <w:nsid w:val="275B1354"/>
    <w:multiLevelType w:val="hybridMultilevel"/>
    <w:tmpl w:val="7E3EABF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2B5D429C"/>
    <w:multiLevelType w:val="multilevel"/>
    <w:tmpl w:val="546E6C10"/>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3" w15:restartNumberingAfterBreak="0">
    <w:nsid w:val="2D025151"/>
    <w:multiLevelType w:val="hybridMultilevel"/>
    <w:tmpl w:val="6BB8E492"/>
    <w:lvl w:ilvl="0" w:tplc="017EA7A6">
      <w:start w:val="1"/>
      <w:numFmt w:val="upp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F4C3978"/>
    <w:multiLevelType w:val="multilevel"/>
    <w:tmpl w:val="E856D7F8"/>
    <w:styleLink w:val="List0"/>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15" w15:restartNumberingAfterBreak="0">
    <w:nsid w:val="320E1119"/>
    <w:multiLevelType w:val="hybridMultilevel"/>
    <w:tmpl w:val="0D30410E"/>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0C090001">
      <w:start w:val="1"/>
      <w:numFmt w:val="bullet"/>
      <w:lvlText w:val=""/>
      <w:lvlJc w:val="left"/>
      <w:pPr>
        <w:ind w:left="2160" w:hanging="360"/>
      </w:pPr>
      <w:rPr>
        <w:rFonts w:ascii="Symbol" w:hAnsi="Symbol" w:hint="default"/>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16" w15:restartNumberingAfterBreak="0">
    <w:nsid w:val="33DD6DAF"/>
    <w:multiLevelType w:val="hybridMultilevel"/>
    <w:tmpl w:val="3730A2FA"/>
    <w:lvl w:ilvl="0" w:tplc="0C09001B">
      <w:start w:val="1"/>
      <w:numFmt w:val="lowerRoman"/>
      <w:lvlText w:val="%1."/>
      <w:lvlJc w:val="right"/>
      <w:pPr>
        <w:ind w:left="2520" w:hanging="360"/>
      </w:pPr>
    </w:lvl>
    <w:lvl w:ilvl="1" w:tplc="0C090019">
      <w:start w:val="1"/>
      <w:numFmt w:val="lowerLetter"/>
      <w:lvlText w:val="%2."/>
      <w:lvlJc w:val="left"/>
      <w:pPr>
        <w:ind w:left="3240" w:hanging="360"/>
      </w:pPr>
    </w:lvl>
    <w:lvl w:ilvl="2" w:tplc="0C09001B">
      <w:start w:val="1"/>
      <w:numFmt w:val="lowerRoman"/>
      <w:lvlText w:val="%3."/>
      <w:lvlJc w:val="right"/>
      <w:pPr>
        <w:ind w:left="3960" w:hanging="180"/>
      </w:pPr>
    </w:lvl>
    <w:lvl w:ilvl="3" w:tplc="0C09000F">
      <w:start w:val="1"/>
      <w:numFmt w:val="decimal"/>
      <w:lvlText w:val="%4."/>
      <w:lvlJc w:val="left"/>
      <w:pPr>
        <w:ind w:left="4680" w:hanging="360"/>
      </w:pPr>
    </w:lvl>
    <w:lvl w:ilvl="4" w:tplc="0C090019">
      <w:start w:val="1"/>
      <w:numFmt w:val="lowerLetter"/>
      <w:lvlText w:val="%5."/>
      <w:lvlJc w:val="left"/>
      <w:pPr>
        <w:ind w:left="5400" w:hanging="360"/>
      </w:pPr>
    </w:lvl>
    <w:lvl w:ilvl="5" w:tplc="0C09001B">
      <w:start w:val="1"/>
      <w:numFmt w:val="lowerRoman"/>
      <w:lvlText w:val="%6."/>
      <w:lvlJc w:val="right"/>
      <w:pPr>
        <w:ind w:left="6120" w:hanging="180"/>
      </w:pPr>
    </w:lvl>
    <w:lvl w:ilvl="6" w:tplc="0C09000F">
      <w:start w:val="1"/>
      <w:numFmt w:val="decimal"/>
      <w:lvlText w:val="%7."/>
      <w:lvlJc w:val="left"/>
      <w:pPr>
        <w:ind w:left="6840" w:hanging="360"/>
      </w:pPr>
    </w:lvl>
    <w:lvl w:ilvl="7" w:tplc="0C090019">
      <w:start w:val="1"/>
      <w:numFmt w:val="lowerLetter"/>
      <w:lvlText w:val="%8."/>
      <w:lvlJc w:val="left"/>
      <w:pPr>
        <w:ind w:left="7560" w:hanging="360"/>
      </w:pPr>
    </w:lvl>
    <w:lvl w:ilvl="8" w:tplc="0C09001B">
      <w:start w:val="1"/>
      <w:numFmt w:val="lowerRoman"/>
      <w:lvlText w:val="%9."/>
      <w:lvlJc w:val="right"/>
      <w:pPr>
        <w:ind w:left="8280" w:hanging="180"/>
      </w:pPr>
    </w:lvl>
  </w:abstractNum>
  <w:abstractNum w:abstractNumId="17" w15:restartNumberingAfterBreak="0">
    <w:nsid w:val="36C43F23"/>
    <w:multiLevelType w:val="multilevel"/>
    <w:tmpl w:val="D04471E0"/>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8" w15:restartNumberingAfterBreak="0">
    <w:nsid w:val="3C5D0C07"/>
    <w:multiLevelType w:val="hybridMultilevel"/>
    <w:tmpl w:val="4CA02766"/>
    <w:lvl w:ilvl="0" w:tplc="79367BA0">
      <w:start w:val="1"/>
      <w:numFmt w:val="decimal"/>
      <w:lvlText w:val="(%1)"/>
      <w:lvlJc w:val="right"/>
      <w:pPr>
        <w:ind w:left="720" w:hanging="153"/>
      </w:pPr>
      <w:rPr>
        <w:rFonts w:hint="default"/>
      </w:rPr>
    </w:lvl>
    <w:lvl w:ilvl="1" w:tplc="FE3AC208">
      <w:start w:val="1"/>
      <w:numFmt w:val="lowerLetter"/>
      <w:lvlText w:val="(%2)"/>
      <w:lvlJc w:val="left"/>
      <w:pPr>
        <w:ind w:left="1440" w:hanging="360"/>
      </w:pPr>
      <w:rPr>
        <w:rFonts w:hint="default"/>
      </w:rPr>
    </w:lvl>
    <w:lvl w:ilvl="2" w:tplc="77E4D7DE">
      <w:start w:val="1"/>
      <w:numFmt w:val="lowerRoman"/>
      <w:lvlText w:val="(%3)"/>
      <w:lvlJc w:val="right"/>
      <w:pPr>
        <w:ind w:left="2160" w:hanging="18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E601E94"/>
    <w:multiLevelType w:val="hybridMultilevel"/>
    <w:tmpl w:val="ECD65614"/>
    <w:lvl w:ilvl="0" w:tplc="2166C214">
      <w:start w:val="1"/>
      <w:numFmt w:val="bullet"/>
      <w:lvlText w:val=""/>
      <w:lvlJc w:val="left"/>
      <w:pPr>
        <w:ind w:left="1569" w:hanging="360"/>
      </w:pPr>
      <w:rPr>
        <w:rFonts w:ascii="Wingdings 3" w:hAnsi="Wingdings 3" w:hint="default"/>
      </w:rPr>
    </w:lvl>
    <w:lvl w:ilvl="1" w:tplc="04090003">
      <w:start w:val="1"/>
      <w:numFmt w:val="bullet"/>
      <w:lvlText w:val="o"/>
      <w:lvlJc w:val="left"/>
      <w:pPr>
        <w:ind w:left="2292" w:hanging="360"/>
      </w:pPr>
      <w:rPr>
        <w:rFonts w:ascii="Courier New" w:hAnsi="Courier New" w:cs="Courier New" w:hint="default"/>
      </w:rPr>
    </w:lvl>
    <w:lvl w:ilvl="2" w:tplc="04090005" w:tentative="1">
      <w:start w:val="1"/>
      <w:numFmt w:val="bullet"/>
      <w:lvlText w:val=""/>
      <w:lvlJc w:val="left"/>
      <w:pPr>
        <w:ind w:left="3012" w:hanging="360"/>
      </w:pPr>
      <w:rPr>
        <w:rFonts w:ascii="Wingdings" w:hAnsi="Wingdings" w:hint="default"/>
      </w:rPr>
    </w:lvl>
    <w:lvl w:ilvl="3" w:tplc="04090001" w:tentative="1">
      <w:start w:val="1"/>
      <w:numFmt w:val="bullet"/>
      <w:lvlText w:val=""/>
      <w:lvlJc w:val="left"/>
      <w:pPr>
        <w:ind w:left="3732" w:hanging="360"/>
      </w:pPr>
      <w:rPr>
        <w:rFonts w:ascii="Symbol" w:hAnsi="Symbol" w:hint="default"/>
      </w:rPr>
    </w:lvl>
    <w:lvl w:ilvl="4" w:tplc="04090003" w:tentative="1">
      <w:start w:val="1"/>
      <w:numFmt w:val="bullet"/>
      <w:lvlText w:val="o"/>
      <w:lvlJc w:val="left"/>
      <w:pPr>
        <w:ind w:left="4452" w:hanging="360"/>
      </w:pPr>
      <w:rPr>
        <w:rFonts w:ascii="Courier New" w:hAnsi="Courier New" w:cs="Courier New" w:hint="default"/>
      </w:rPr>
    </w:lvl>
    <w:lvl w:ilvl="5" w:tplc="04090005" w:tentative="1">
      <w:start w:val="1"/>
      <w:numFmt w:val="bullet"/>
      <w:lvlText w:val=""/>
      <w:lvlJc w:val="left"/>
      <w:pPr>
        <w:ind w:left="5172" w:hanging="360"/>
      </w:pPr>
      <w:rPr>
        <w:rFonts w:ascii="Wingdings" w:hAnsi="Wingdings" w:hint="default"/>
      </w:rPr>
    </w:lvl>
    <w:lvl w:ilvl="6" w:tplc="04090001" w:tentative="1">
      <w:start w:val="1"/>
      <w:numFmt w:val="bullet"/>
      <w:lvlText w:val=""/>
      <w:lvlJc w:val="left"/>
      <w:pPr>
        <w:ind w:left="5892" w:hanging="360"/>
      </w:pPr>
      <w:rPr>
        <w:rFonts w:ascii="Symbol" w:hAnsi="Symbol" w:hint="default"/>
      </w:rPr>
    </w:lvl>
    <w:lvl w:ilvl="7" w:tplc="04090003" w:tentative="1">
      <w:start w:val="1"/>
      <w:numFmt w:val="bullet"/>
      <w:lvlText w:val="o"/>
      <w:lvlJc w:val="left"/>
      <w:pPr>
        <w:ind w:left="6612" w:hanging="360"/>
      </w:pPr>
      <w:rPr>
        <w:rFonts w:ascii="Courier New" w:hAnsi="Courier New" w:cs="Courier New" w:hint="default"/>
      </w:rPr>
    </w:lvl>
    <w:lvl w:ilvl="8" w:tplc="04090005" w:tentative="1">
      <w:start w:val="1"/>
      <w:numFmt w:val="bullet"/>
      <w:lvlText w:val=""/>
      <w:lvlJc w:val="left"/>
      <w:pPr>
        <w:ind w:left="7332" w:hanging="360"/>
      </w:pPr>
      <w:rPr>
        <w:rFonts w:ascii="Wingdings" w:hAnsi="Wingdings" w:hint="default"/>
      </w:rPr>
    </w:lvl>
  </w:abstractNum>
  <w:abstractNum w:abstractNumId="20" w15:restartNumberingAfterBreak="0">
    <w:nsid w:val="461D0502"/>
    <w:multiLevelType w:val="hybridMultilevel"/>
    <w:tmpl w:val="2272CF22"/>
    <w:lvl w:ilvl="0" w:tplc="57885B68">
      <w:start w:val="1"/>
      <w:numFmt w:val="decimal"/>
      <w:lvlText w:val="%1."/>
      <w:lvlJc w:val="left"/>
      <w:pPr>
        <w:ind w:left="2520" w:hanging="360"/>
      </w:pPr>
      <w:rPr>
        <w:rFonts w:hint="default"/>
      </w:rPr>
    </w:lvl>
    <w:lvl w:ilvl="1" w:tplc="0C090019" w:tentative="1">
      <w:start w:val="1"/>
      <w:numFmt w:val="lowerLetter"/>
      <w:lvlText w:val="%2."/>
      <w:lvlJc w:val="left"/>
      <w:pPr>
        <w:ind w:left="3240" w:hanging="360"/>
      </w:pPr>
    </w:lvl>
    <w:lvl w:ilvl="2" w:tplc="0C09001B" w:tentative="1">
      <w:start w:val="1"/>
      <w:numFmt w:val="lowerRoman"/>
      <w:lvlText w:val="%3."/>
      <w:lvlJc w:val="right"/>
      <w:pPr>
        <w:ind w:left="3960" w:hanging="180"/>
      </w:pPr>
    </w:lvl>
    <w:lvl w:ilvl="3" w:tplc="0C09000F" w:tentative="1">
      <w:start w:val="1"/>
      <w:numFmt w:val="decimal"/>
      <w:lvlText w:val="%4."/>
      <w:lvlJc w:val="left"/>
      <w:pPr>
        <w:ind w:left="4680" w:hanging="360"/>
      </w:pPr>
    </w:lvl>
    <w:lvl w:ilvl="4" w:tplc="0C090019" w:tentative="1">
      <w:start w:val="1"/>
      <w:numFmt w:val="lowerLetter"/>
      <w:lvlText w:val="%5."/>
      <w:lvlJc w:val="left"/>
      <w:pPr>
        <w:ind w:left="5400" w:hanging="360"/>
      </w:pPr>
    </w:lvl>
    <w:lvl w:ilvl="5" w:tplc="0C09001B" w:tentative="1">
      <w:start w:val="1"/>
      <w:numFmt w:val="lowerRoman"/>
      <w:lvlText w:val="%6."/>
      <w:lvlJc w:val="right"/>
      <w:pPr>
        <w:ind w:left="6120" w:hanging="180"/>
      </w:pPr>
    </w:lvl>
    <w:lvl w:ilvl="6" w:tplc="0C09000F" w:tentative="1">
      <w:start w:val="1"/>
      <w:numFmt w:val="decimal"/>
      <w:lvlText w:val="%7."/>
      <w:lvlJc w:val="left"/>
      <w:pPr>
        <w:ind w:left="6840" w:hanging="360"/>
      </w:pPr>
    </w:lvl>
    <w:lvl w:ilvl="7" w:tplc="0C090019" w:tentative="1">
      <w:start w:val="1"/>
      <w:numFmt w:val="lowerLetter"/>
      <w:lvlText w:val="%8."/>
      <w:lvlJc w:val="left"/>
      <w:pPr>
        <w:ind w:left="7560" w:hanging="360"/>
      </w:pPr>
    </w:lvl>
    <w:lvl w:ilvl="8" w:tplc="0C09001B" w:tentative="1">
      <w:start w:val="1"/>
      <w:numFmt w:val="lowerRoman"/>
      <w:lvlText w:val="%9."/>
      <w:lvlJc w:val="right"/>
      <w:pPr>
        <w:ind w:left="8280" w:hanging="180"/>
      </w:pPr>
    </w:lvl>
  </w:abstractNum>
  <w:abstractNum w:abstractNumId="21" w15:restartNumberingAfterBreak="0">
    <w:nsid w:val="47FC5949"/>
    <w:multiLevelType w:val="hybridMultilevel"/>
    <w:tmpl w:val="3F6C8D32"/>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2" w15:restartNumberingAfterBreak="0">
    <w:nsid w:val="4F721014"/>
    <w:multiLevelType w:val="hybridMultilevel"/>
    <w:tmpl w:val="0C09001D"/>
    <w:styleLink w:val="Style1"/>
    <w:lvl w:ilvl="0" w:tplc="2AA6A990">
      <w:start w:val="2"/>
      <w:numFmt w:val="decimal"/>
      <w:lvlText w:val="%1)"/>
      <w:lvlJc w:val="left"/>
      <w:pPr>
        <w:ind w:left="360" w:hanging="360"/>
      </w:pPr>
    </w:lvl>
    <w:lvl w:ilvl="1" w:tplc="930EF7EE">
      <w:start w:val="1"/>
      <w:numFmt w:val="lowerLetter"/>
      <w:lvlText w:val="%2)"/>
      <w:lvlJc w:val="left"/>
      <w:pPr>
        <w:ind w:left="720" w:hanging="360"/>
      </w:pPr>
    </w:lvl>
    <w:lvl w:ilvl="2" w:tplc="EB5000E2">
      <w:start w:val="1"/>
      <w:numFmt w:val="lowerRoman"/>
      <w:lvlText w:val="%3)"/>
      <w:lvlJc w:val="left"/>
      <w:pPr>
        <w:ind w:left="1080" w:hanging="360"/>
      </w:pPr>
    </w:lvl>
    <w:lvl w:ilvl="3" w:tplc="20A6053C">
      <w:start w:val="1"/>
      <w:numFmt w:val="decimal"/>
      <w:lvlText w:val="(%4)"/>
      <w:lvlJc w:val="left"/>
      <w:pPr>
        <w:ind w:left="1440" w:hanging="360"/>
      </w:pPr>
    </w:lvl>
    <w:lvl w:ilvl="4" w:tplc="1E24A190">
      <w:start w:val="1"/>
      <w:numFmt w:val="lowerLetter"/>
      <w:lvlText w:val="(%5)"/>
      <w:lvlJc w:val="left"/>
      <w:pPr>
        <w:ind w:left="1800" w:hanging="360"/>
      </w:pPr>
    </w:lvl>
    <w:lvl w:ilvl="5" w:tplc="A7C477B4">
      <w:start w:val="1"/>
      <w:numFmt w:val="lowerRoman"/>
      <w:lvlText w:val="(%6)"/>
      <w:lvlJc w:val="left"/>
      <w:pPr>
        <w:ind w:left="2160" w:hanging="360"/>
      </w:pPr>
    </w:lvl>
    <w:lvl w:ilvl="6" w:tplc="98CE92FE">
      <w:start w:val="1"/>
      <w:numFmt w:val="decimal"/>
      <w:lvlText w:val="%7."/>
      <w:lvlJc w:val="left"/>
      <w:pPr>
        <w:ind w:left="2520" w:hanging="360"/>
      </w:pPr>
    </w:lvl>
    <w:lvl w:ilvl="7" w:tplc="908E30F6">
      <w:start w:val="1"/>
      <w:numFmt w:val="lowerLetter"/>
      <w:lvlText w:val="%8."/>
      <w:lvlJc w:val="left"/>
      <w:pPr>
        <w:ind w:left="2880" w:hanging="360"/>
      </w:pPr>
    </w:lvl>
    <w:lvl w:ilvl="8" w:tplc="AFD055EC">
      <w:start w:val="1"/>
      <w:numFmt w:val="lowerRoman"/>
      <w:lvlText w:val="%9."/>
      <w:lvlJc w:val="left"/>
      <w:pPr>
        <w:ind w:left="3240" w:hanging="360"/>
      </w:pPr>
    </w:lvl>
  </w:abstractNum>
  <w:abstractNum w:abstractNumId="23" w15:restartNumberingAfterBreak="0">
    <w:nsid w:val="53220D5C"/>
    <w:multiLevelType w:val="hybridMultilevel"/>
    <w:tmpl w:val="5EF68B74"/>
    <w:styleLink w:val="List31"/>
    <w:lvl w:ilvl="0" w:tplc="AC08270E">
      <w:numFmt w:val="bullet"/>
      <w:lvlText w:val="•"/>
      <w:lvlJc w:val="left"/>
      <w:rPr>
        <w:position w:val="0"/>
        <w:rtl w:val="0"/>
        <w:lang w:val="en-US"/>
      </w:rPr>
    </w:lvl>
    <w:lvl w:ilvl="1" w:tplc="9BEA02A4">
      <w:start w:val="1"/>
      <w:numFmt w:val="bullet"/>
      <w:lvlText w:val="o"/>
      <w:lvlJc w:val="left"/>
      <w:rPr>
        <w:position w:val="0"/>
        <w:rtl w:val="0"/>
        <w:lang w:val="en-US"/>
      </w:rPr>
    </w:lvl>
    <w:lvl w:ilvl="2" w:tplc="9AA8C3E8">
      <w:start w:val="1"/>
      <w:numFmt w:val="bullet"/>
      <w:lvlText w:val="▪"/>
      <w:lvlJc w:val="left"/>
      <w:rPr>
        <w:position w:val="0"/>
        <w:rtl w:val="0"/>
        <w:lang w:val="en-US"/>
      </w:rPr>
    </w:lvl>
    <w:lvl w:ilvl="3" w:tplc="1BB2E940">
      <w:start w:val="1"/>
      <w:numFmt w:val="bullet"/>
      <w:lvlText w:val="•"/>
      <w:lvlJc w:val="left"/>
      <w:rPr>
        <w:position w:val="0"/>
        <w:rtl w:val="0"/>
        <w:lang w:val="en-US"/>
      </w:rPr>
    </w:lvl>
    <w:lvl w:ilvl="4" w:tplc="D7C89B40">
      <w:start w:val="1"/>
      <w:numFmt w:val="bullet"/>
      <w:lvlText w:val="o"/>
      <w:lvlJc w:val="left"/>
      <w:rPr>
        <w:position w:val="0"/>
        <w:rtl w:val="0"/>
        <w:lang w:val="en-US"/>
      </w:rPr>
    </w:lvl>
    <w:lvl w:ilvl="5" w:tplc="93D28DB6">
      <w:start w:val="1"/>
      <w:numFmt w:val="bullet"/>
      <w:lvlText w:val="▪"/>
      <w:lvlJc w:val="left"/>
      <w:rPr>
        <w:position w:val="0"/>
        <w:rtl w:val="0"/>
        <w:lang w:val="en-US"/>
      </w:rPr>
    </w:lvl>
    <w:lvl w:ilvl="6" w:tplc="00D8B99A">
      <w:start w:val="1"/>
      <w:numFmt w:val="bullet"/>
      <w:lvlText w:val="•"/>
      <w:lvlJc w:val="left"/>
      <w:rPr>
        <w:position w:val="0"/>
        <w:rtl w:val="0"/>
        <w:lang w:val="en-US"/>
      </w:rPr>
    </w:lvl>
    <w:lvl w:ilvl="7" w:tplc="C3B6B138">
      <w:start w:val="1"/>
      <w:numFmt w:val="bullet"/>
      <w:lvlText w:val="o"/>
      <w:lvlJc w:val="left"/>
      <w:rPr>
        <w:position w:val="0"/>
        <w:rtl w:val="0"/>
        <w:lang w:val="en-US"/>
      </w:rPr>
    </w:lvl>
    <w:lvl w:ilvl="8" w:tplc="48E29BBA">
      <w:start w:val="1"/>
      <w:numFmt w:val="bullet"/>
      <w:lvlText w:val="▪"/>
      <w:lvlJc w:val="left"/>
      <w:rPr>
        <w:position w:val="0"/>
        <w:rtl w:val="0"/>
        <w:lang w:val="en-US"/>
      </w:rPr>
    </w:lvl>
  </w:abstractNum>
  <w:abstractNum w:abstractNumId="24" w15:restartNumberingAfterBreak="0">
    <w:nsid w:val="55D108D2"/>
    <w:multiLevelType w:val="multilevel"/>
    <w:tmpl w:val="C45EE430"/>
    <w:lvl w:ilvl="0">
      <w:start w:val="1"/>
      <w:numFmt w:val="lowerLetter"/>
      <w:lvlText w:val="%1)"/>
      <w:lvlJc w:val="left"/>
      <w:pPr>
        <w:ind w:left="360" w:hanging="360"/>
      </w:pPr>
      <w:rPr>
        <w:rFonts w:hint="default"/>
        <w:b/>
        <w:i w:val="0"/>
        <w:sz w:val="22"/>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5" w15:restartNumberingAfterBreak="0">
    <w:nsid w:val="5B36628D"/>
    <w:multiLevelType w:val="hybridMultilevel"/>
    <w:tmpl w:val="6AA84D28"/>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6" w15:restartNumberingAfterBreak="0">
    <w:nsid w:val="5BD96BF8"/>
    <w:multiLevelType w:val="hybridMultilevel"/>
    <w:tmpl w:val="CD18BEAA"/>
    <w:lvl w:ilvl="0" w:tplc="0456C42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F4F1227"/>
    <w:multiLevelType w:val="hybridMultilevel"/>
    <w:tmpl w:val="2DE405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64F439E9"/>
    <w:multiLevelType w:val="hybridMultilevel"/>
    <w:tmpl w:val="D3027848"/>
    <w:styleLink w:val="List1"/>
    <w:lvl w:ilvl="0" w:tplc="BA0C05AC">
      <w:numFmt w:val="bullet"/>
      <w:lvlText w:val="•"/>
      <w:lvlJc w:val="left"/>
      <w:rPr>
        <w:position w:val="0"/>
        <w:rtl w:val="0"/>
        <w:lang w:val="en-US"/>
      </w:rPr>
    </w:lvl>
    <w:lvl w:ilvl="1" w:tplc="E6446F4E">
      <w:start w:val="1"/>
      <w:numFmt w:val="bullet"/>
      <w:lvlText w:val="o"/>
      <w:lvlJc w:val="left"/>
      <w:rPr>
        <w:position w:val="0"/>
        <w:rtl w:val="0"/>
        <w:lang w:val="en-US"/>
      </w:rPr>
    </w:lvl>
    <w:lvl w:ilvl="2" w:tplc="77CC5EC2">
      <w:start w:val="1"/>
      <w:numFmt w:val="bullet"/>
      <w:lvlText w:val="▪"/>
      <w:lvlJc w:val="left"/>
      <w:rPr>
        <w:position w:val="0"/>
        <w:rtl w:val="0"/>
        <w:lang w:val="en-US"/>
      </w:rPr>
    </w:lvl>
    <w:lvl w:ilvl="3" w:tplc="8DF0B850">
      <w:start w:val="1"/>
      <w:numFmt w:val="bullet"/>
      <w:lvlText w:val="•"/>
      <w:lvlJc w:val="left"/>
      <w:rPr>
        <w:position w:val="0"/>
        <w:rtl w:val="0"/>
        <w:lang w:val="en-US"/>
      </w:rPr>
    </w:lvl>
    <w:lvl w:ilvl="4" w:tplc="61461CB6">
      <w:start w:val="1"/>
      <w:numFmt w:val="bullet"/>
      <w:lvlText w:val="o"/>
      <w:lvlJc w:val="left"/>
      <w:rPr>
        <w:position w:val="0"/>
        <w:rtl w:val="0"/>
        <w:lang w:val="en-US"/>
      </w:rPr>
    </w:lvl>
    <w:lvl w:ilvl="5" w:tplc="F0FC9102">
      <w:start w:val="1"/>
      <w:numFmt w:val="bullet"/>
      <w:lvlText w:val="▪"/>
      <w:lvlJc w:val="left"/>
      <w:rPr>
        <w:position w:val="0"/>
        <w:rtl w:val="0"/>
        <w:lang w:val="en-US"/>
      </w:rPr>
    </w:lvl>
    <w:lvl w:ilvl="6" w:tplc="98B84AA6">
      <w:start w:val="1"/>
      <w:numFmt w:val="bullet"/>
      <w:lvlText w:val="•"/>
      <w:lvlJc w:val="left"/>
      <w:rPr>
        <w:position w:val="0"/>
        <w:rtl w:val="0"/>
        <w:lang w:val="en-US"/>
      </w:rPr>
    </w:lvl>
    <w:lvl w:ilvl="7" w:tplc="57AA7572">
      <w:start w:val="1"/>
      <w:numFmt w:val="bullet"/>
      <w:lvlText w:val="o"/>
      <w:lvlJc w:val="left"/>
      <w:rPr>
        <w:position w:val="0"/>
        <w:rtl w:val="0"/>
        <w:lang w:val="en-US"/>
      </w:rPr>
    </w:lvl>
    <w:lvl w:ilvl="8" w:tplc="0D42037C">
      <w:start w:val="1"/>
      <w:numFmt w:val="bullet"/>
      <w:lvlText w:val="▪"/>
      <w:lvlJc w:val="left"/>
      <w:rPr>
        <w:position w:val="0"/>
        <w:rtl w:val="0"/>
        <w:lang w:val="en-US"/>
      </w:rPr>
    </w:lvl>
  </w:abstractNum>
  <w:abstractNum w:abstractNumId="29" w15:restartNumberingAfterBreak="0">
    <w:nsid w:val="68F54BBE"/>
    <w:multiLevelType w:val="hybridMultilevel"/>
    <w:tmpl w:val="D73CB6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E6568BB"/>
    <w:multiLevelType w:val="hybridMultilevel"/>
    <w:tmpl w:val="E27C6F86"/>
    <w:lvl w:ilvl="0" w:tplc="C1E4D216">
      <w:start w:val="1"/>
      <w:numFmt w:val="bullet"/>
      <w:lvlText w:val=""/>
      <w:lvlJc w:val="left"/>
      <w:pPr>
        <w:ind w:left="360" w:hanging="360"/>
      </w:pPr>
      <w:rPr>
        <w:rFonts w:ascii="Wingdings" w:hAnsi="Wingdings" w:hint="default"/>
      </w:rPr>
    </w:lvl>
    <w:lvl w:ilvl="1" w:tplc="4410AFD6">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1" w15:restartNumberingAfterBreak="0">
    <w:nsid w:val="6ED373D7"/>
    <w:multiLevelType w:val="hybridMultilevel"/>
    <w:tmpl w:val="ABAA4B8E"/>
    <w:lvl w:ilvl="0" w:tplc="D5906E10">
      <w:start w:val="1"/>
      <w:numFmt w:val="decimal"/>
      <w:pStyle w:val="JANZSSANumbersItalics"/>
      <w:lvlText w:val="%1."/>
      <w:lvlJc w:val="left"/>
      <w:pPr>
        <w:ind w:left="644" w:hanging="360"/>
      </w:pPr>
      <w:rPr>
        <w:rFonts w:hint="default"/>
        <w:sz w:val="22"/>
        <w:szCs w:val="22"/>
      </w:rPr>
    </w:lvl>
    <w:lvl w:ilvl="1" w:tplc="0C090019">
      <w:start w:val="1"/>
      <w:numFmt w:val="lowerLetter"/>
      <w:pStyle w:val="JANZSSANumbersItalics"/>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2" w15:restartNumberingAfterBreak="0">
    <w:nsid w:val="721E4727"/>
    <w:multiLevelType w:val="hybridMultilevel"/>
    <w:tmpl w:val="F6BE6BD8"/>
    <w:lvl w:ilvl="0" w:tplc="0C09000F">
      <w:start w:val="5"/>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33" w15:restartNumberingAfterBreak="0">
    <w:nsid w:val="7AF5516F"/>
    <w:multiLevelType w:val="hybridMultilevel"/>
    <w:tmpl w:val="A6220774"/>
    <w:styleLink w:val="List21"/>
    <w:lvl w:ilvl="0" w:tplc="F566E1FA">
      <w:numFmt w:val="bullet"/>
      <w:lvlText w:val="•"/>
      <w:lvlJc w:val="left"/>
      <w:rPr>
        <w:position w:val="0"/>
        <w:rtl w:val="0"/>
        <w:lang w:val="en-US"/>
      </w:rPr>
    </w:lvl>
    <w:lvl w:ilvl="1" w:tplc="C2A25B0E">
      <w:start w:val="1"/>
      <w:numFmt w:val="bullet"/>
      <w:lvlText w:val="o"/>
      <w:lvlJc w:val="left"/>
      <w:rPr>
        <w:position w:val="0"/>
        <w:rtl w:val="0"/>
        <w:lang w:val="en-US"/>
      </w:rPr>
    </w:lvl>
    <w:lvl w:ilvl="2" w:tplc="92B22694">
      <w:start w:val="1"/>
      <w:numFmt w:val="bullet"/>
      <w:lvlText w:val="▪"/>
      <w:lvlJc w:val="left"/>
      <w:rPr>
        <w:position w:val="0"/>
        <w:rtl w:val="0"/>
        <w:lang w:val="en-US"/>
      </w:rPr>
    </w:lvl>
    <w:lvl w:ilvl="3" w:tplc="805484CE">
      <w:start w:val="1"/>
      <w:numFmt w:val="bullet"/>
      <w:lvlText w:val="•"/>
      <w:lvlJc w:val="left"/>
      <w:rPr>
        <w:position w:val="0"/>
        <w:rtl w:val="0"/>
        <w:lang w:val="en-US"/>
      </w:rPr>
    </w:lvl>
    <w:lvl w:ilvl="4" w:tplc="59B6F2C6">
      <w:start w:val="1"/>
      <w:numFmt w:val="bullet"/>
      <w:lvlText w:val="o"/>
      <w:lvlJc w:val="left"/>
      <w:rPr>
        <w:position w:val="0"/>
        <w:rtl w:val="0"/>
        <w:lang w:val="en-US"/>
      </w:rPr>
    </w:lvl>
    <w:lvl w:ilvl="5" w:tplc="38C42824">
      <w:start w:val="1"/>
      <w:numFmt w:val="bullet"/>
      <w:lvlText w:val="▪"/>
      <w:lvlJc w:val="left"/>
      <w:rPr>
        <w:position w:val="0"/>
        <w:rtl w:val="0"/>
        <w:lang w:val="en-US"/>
      </w:rPr>
    </w:lvl>
    <w:lvl w:ilvl="6" w:tplc="373C8A42">
      <w:start w:val="1"/>
      <w:numFmt w:val="bullet"/>
      <w:lvlText w:val="•"/>
      <w:lvlJc w:val="left"/>
      <w:rPr>
        <w:position w:val="0"/>
        <w:rtl w:val="0"/>
        <w:lang w:val="en-US"/>
      </w:rPr>
    </w:lvl>
    <w:lvl w:ilvl="7" w:tplc="8CD4378E">
      <w:start w:val="1"/>
      <w:numFmt w:val="bullet"/>
      <w:lvlText w:val="o"/>
      <w:lvlJc w:val="left"/>
      <w:rPr>
        <w:position w:val="0"/>
        <w:rtl w:val="0"/>
        <w:lang w:val="en-US"/>
      </w:rPr>
    </w:lvl>
    <w:lvl w:ilvl="8" w:tplc="99BC522A">
      <w:start w:val="1"/>
      <w:numFmt w:val="bullet"/>
      <w:lvlText w:val="▪"/>
      <w:lvlJc w:val="left"/>
      <w:rPr>
        <w:position w:val="0"/>
        <w:rtl w:val="0"/>
        <w:lang w:val="en-US"/>
      </w:rPr>
    </w:lvl>
  </w:abstractNum>
  <w:abstractNum w:abstractNumId="34" w15:restartNumberingAfterBreak="0">
    <w:nsid w:val="7B512E5B"/>
    <w:multiLevelType w:val="hybridMultilevel"/>
    <w:tmpl w:val="2420533C"/>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5" w15:restartNumberingAfterBreak="0">
    <w:nsid w:val="7C924FCB"/>
    <w:multiLevelType w:val="hybridMultilevel"/>
    <w:tmpl w:val="9AD42486"/>
    <w:lvl w:ilvl="0" w:tplc="9B00EE88">
      <w:start w:val="1"/>
      <w:numFmt w:val="bullet"/>
      <w:pStyle w:val="JANZSSABullet"/>
      <w:lvlText w:val=""/>
      <w:lvlJc w:val="left"/>
      <w:pPr>
        <w:tabs>
          <w:tab w:val="num" w:pos="720"/>
        </w:tabs>
        <w:ind w:left="720" w:hanging="360"/>
      </w:pPr>
      <w:rPr>
        <w:rFonts w:ascii="Symbol" w:hAnsi="Symbol" w:hint="default"/>
      </w:rPr>
    </w:lvl>
    <w:lvl w:ilvl="1" w:tplc="0C090003">
      <w:start w:val="1"/>
      <w:numFmt w:val="bullet"/>
      <w:lvlText w:val="o"/>
      <w:lvlJc w:val="left"/>
      <w:pPr>
        <w:tabs>
          <w:tab w:val="num" w:pos="1440"/>
        </w:tabs>
        <w:ind w:left="1440" w:hanging="360"/>
      </w:pPr>
      <w:rPr>
        <w:rFonts w:ascii="Courier New" w:hAnsi="Courier New" w:cs="Courier New" w:hint="default"/>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36" w15:restartNumberingAfterBreak="0">
    <w:nsid w:val="7D17284E"/>
    <w:multiLevelType w:val="multilevel"/>
    <w:tmpl w:val="CA26CC8E"/>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num w:numId="1" w16cid:durableId="372002316">
    <w:abstractNumId w:val="35"/>
  </w:num>
  <w:num w:numId="2" w16cid:durableId="1679963613">
    <w:abstractNumId w:val="13"/>
  </w:num>
  <w:num w:numId="3" w16cid:durableId="1800565170">
    <w:abstractNumId w:val="31"/>
  </w:num>
  <w:num w:numId="4" w16cid:durableId="974063284">
    <w:abstractNumId w:val="19"/>
  </w:num>
  <w:num w:numId="5" w16cid:durableId="1213931697">
    <w:abstractNumId w:val="28"/>
  </w:num>
  <w:num w:numId="6" w16cid:durableId="1845784250">
    <w:abstractNumId w:val="33"/>
  </w:num>
  <w:num w:numId="7" w16cid:durableId="1426803105">
    <w:abstractNumId w:val="23"/>
  </w:num>
  <w:num w:numId="8" w16cid:durableId="958342066">
    <w:abstractNumId w:val="14"/>
  </w:num>
  <w:num w:numId="9" w16cid:durableId="1550527431">
    <w:abstractNumId w:val="18"/>
  </w:num>
  <w:num w:numId="10" w16cid:durableId="1185482586">
    <w:abstractNumId w:val="26"/>
  </w:num>
  <w:num w:numId="11" w16cid:durableId="391926766">
    <w:abstractNumId w:val="30"/>
  </w:num>
  <w:num w:numId="12" w16cid:durableId="1012688062">
    <w:abstractNumId w:val="22"/>
  </w:num>
  <w:num w:numId="13" w16cid:durableId="647319649">
    <w:abstractNumId w:val="24"/>
  </w:num>
  <w:num w:numId="14" w16cid:durableId="2139370768">
    <w:abstractNumId w:val="5"/>
  </w:num>
  <w:num w:numId="15" w16cid:durableId="523791787">
    <w:abstractNumId w:val="7"/>
  </w:num>
  <w:num w:numId="16" w16cid:durableId="688483143">
    <w:abstractNumId w:val="10"/>
  </w:num>
  <w:num w:numId="17" w16cid:durableId="358896463">
    <w:abstractNumId w:val="8"/>
  </w:num>
  <w:num w:numId="18" w16cid:durableId="1217663866">
    <w:abstractNumId w:val="6"/>
  </w:num>
  <w:num w:numId="19" w16cid:durableId="2144418623">
    <w:abstractNumId w:val="20"/>
  </w:num>
  <w:num w:numId="20" w16cid:durableId="209239193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8571555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551569403">
    <w:abstractNumId w:val="32"/>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718868816">
    <w:abstractNumId w:val="12"/>
  </w:num>
  <w:num w:numId="24" w16cid:durableId="1554930161">
    <w:abstractNumId w:val="17"/>
  </w:num>
  <w:num w:numId="25" w16cid:durableId="350422164">
    <w:abstractNumId w:val="36"/>
  </w:num>
  <w:num w:numId="26" w16cid:durableId="84154463">
    <w:abstractNumId w:val="1"/>
  </w:num>
  <w:num w:numId="27" w16cid:durableId="1698385205">
    <w:abstractNumId w:val="6"/>
    <w:lvlOverride w:ilvl="0">
      <w:startOverride w:val="1"/>
    </w:lvlOverride>
  </w:num>
  <w:num w:numId="28" w16cid:durableId="210118120">
    <w:abstractNumId w:val="27"/>
  </w:num>
  <w:num w:numId="29" w16cid:durableId="1922330722">
    <w:abstractNumId w:val="3"/>
  </w:num>
  <w:num w:numId="30" w16cid:durableId="1961952744">
    <w:abstractNumId w:val="4"/>
  </w:num>
  <w:num w:numId="31" w16cid:durableId="420027249">
    <w:abstractNumId w:val="15"/>
  </w:num>
  <w:num w:numId="32" w16cid:durableId="2009138346">
    <w:abstractNumId w:val="0"/>
  </w:num>
  <w:num w:numId="33" w16cid:durableId="2114276290">
    <w:abstractNumId w:val="9"/>
  </w:num>
  <w:num w:numId="34" w16cid:durableId="957492833">
    <w:abstractNumId w:val="29"/>
  </w:num>
  <w:num w:numId="35" w16cid:durableId="2068330956">
    <w:abstractNumId w:val="2"/>
  </w:num>
  <w:num w:numId="36" w16cid:durableId="1687170714">
    <w:abstractNumId w:val="34"/>
  </w:num>
  <w:num w:numId="37" w16cid:durableId="288125734">
    <w:abstractNumId w:val="25"/>
  </w:num>
  <w:num w:numId="38" w16cid:durableId="755633260">
    <w:abstractNumId w:val="21"/>
  </w:num>
  <w:num w:numId="39" w16cid:durableId="1076627820">
    <w:abstractNumId w:val="11"/>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activeWritingStyle w:appName="MSWord" w:lang="fr-FR" w:vendorID="64" w:dllVersion="6" w:nlCheck="1" w:checkStyle="0"/>
  <w:activeWritingStyle w:appName="MSWord" w:lang="en-AU" w:vendorID="64" w:dllVersion="6" w:nlCheck="1" w:checkStyle="1"/>
  <w:activeWritingStyle w:appName="MSWord" w:lang="en-GB" w:vendorID="64" w:dllVersion="6" w:nlCheck="1" w:checkStyle="1"/>
  <w:activeWritingStyle w:appName="MSWord" w:lang="en-US" w:vendorID="64" w:dllVersion="6" w:nlCheck="1" w:checkStyle="1"/>
  <w:activeWritingStyle w:appName="MSWord" w:lang="en-NZ" w:vendorID="64" w:dllVersion="6" w:nlCheck="1" w:checkStyle="1"/>
  <w:activeWritingStyle w:appName="MSWord" w:lang="en-AU" w:vendorID="64" w:dllVersion="4096" w:nlCheck="1" w:checkStyle="0"/>
  <w:activeWritingStyle w:appName="MSWord" w:lang="en-US" w:vendorID="64" w:dllVersion="4096" w:nlCheck="1" w:checkStyle="0"/>
  <w:activeWritingStyle w:appName="MSWord" w:lang="en-NZ" w:vendorID="64" w:dllVersion="4096" w:nlCheck="1" w:checkStyle="0"/>
  <w:activeWritingStyle w:appName="MSWord" w:lang="en-GB" w:vendorID="64" w:dllVersion="4096" w:nlCheck="1" w:checkStyle="0"/>
  <w:activeWritingStyle w:appName="MSWord" w:lang="en-AU" w:vendorID="64" w:dllVersion="0" w:nlCheck="1" w:checkStyle="0"/>
  <w:activeWritingStyle w:appName="MSWord" w:lang="en-US" w:vendorID="64" w:dllVersion="0" w:nlCheck="1" w:checkStyle="0"/>
  <w:activeWritingStyle w:appName="MSWord" w:lang="en-GB" w:vendorID="64" w:dllVersion="0" w:nlCheck="1" w:checkStyle="0"/>
  <w:stylePaneFormatFilter w:val="1621" w:allStyles="1" w:customStyles="0" w:latentStyles="0" w:stylesInUse="0" w:headingStyles="1" w:numberingStyles="0" w:tableStyles="0" w:directFormattingOnRuns="0" w:directFormattingOnParagraphs="1" w:directFormattingOnNumbering="1" w:directFormattingOnTables="0" w:clearFormatting="1" w:top3HeadingStyles="0" w:visibleStyles="0" w:alternateStyleNames="0"/>
  <w:stylePaneSortMethod w:val="0004"/>
  <w:defaultTabStop w:val="720"/>
  <w:evenAndOddHeaders/>
  <w:drawingGridHorizontalSpacing w:val="100"/>
  <w:displayHorizontalDrawingGridEvery w:val="2"/>
  <w:characterSpacingControl w:val="doNotCompress"/>
  <w:hdrShapeDefaults>
    <o:shapedefaults v:ext="edit" spidmax="2050"/>
  </w:hdrShapeDefault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Annotated&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Libraries&gt;"/>
  </w:docVars>
  <w:rsids>
    <w:rsidRoot w:val="00265D66"/>
    <w:rsid w:val="00000799"/>
    <w:rsid w:val="00000828"/>
    <w:rsid w:val="00002639"/>
    <w:rsid w:val="0000300F"/>
    <w:rsid w:val="0000474A"/>
    <w:rsid w:val="00004CE0"/>
    <w:rsid w:val="00004CFE"/>
    <w:rsid w:val="00005A10"/>
    <w:rsid w:val="00005B89"/>
    <w:rsid w:val="00010656"/>
    <w:rsid w:val="00010F77"/>
    <w:rsid w:val="0001206D"/>
    <w:rsid w:val="00012629"/>
    <w:rsid w:val="00012A6E"/>
    <w:rsid w:val="000139EA"/>
    <w:rsid w:val="00014648"/>
    <w:rsid w:val="000148FF"/>
    <w:rsid w:val="0001568A"/>
    <w:rsid w:val="00015E35"/>
    <w:rsid w:val="0001733E"/>
    <w:rsid w:val="00017935"/>
    <w:rsid w:val="00020D1D"/>
    <w:rsid w:val="000229AA"/>
    <w:rsid w:val="00022DF7"/>
    <w:rsid w:val="00023E29"/>
    <w:rsid w:val="00024959"/>
    <w:rsid w:val="00024B0F"/>
    <w:rsid w:val="000257E0"/>
    <w:rsid w:val="00025E34"/>
    <w:rsid w:val="000264C3"/>
    <w:rsid w:val="00027425"/>
    <w:rsid w:val="00027D0A"/>
    <w:rsid w:val="00030463"/>
    <w:rsid w:val="00031E65"/>
    <w:rsid w:val="000326F9"/>
    <w:rsid w:val="00036889"/>
    <w:rsid w:val="00036B09"/>
    <w:rsid w:val="00036F78"/>
    <w:rsid w:val="00037D5D"/>
    <w:rsid w:val="000411ED"/>
    <w:rsid w:val="00043E2B"/>
    <w:rsid w:val="00044F5F"/>
    <w:rsid w:val="0004547B"/>
    <w:rsid w:val="00046381"/>
    <w:rsid w:val="000501F0"/>
    <w:rsid w:val="00052620"/>
    <w:rsid w:val="00053360"/>
    <w:rsid w:val="0005549E"/>
    <w:rsid w:val="00056908"/>
    <w:rsid w:val="00057AAA"/>
    <w:rsid w:val="00060689"/>
    <w:rsid w:val="00061765"/>
    <w:rsid w:val="000623AD"/>
    <w:rsid w:val="00062C2A"/>
    <w:rsid w:val="00063BDA"/>
    <w:rsid w:val="00064640"/>
    <w:rsid w:val="00067B6F"/>
    <w:rsid w:val="00071498"/>
    <w:rsid w:val="00073D6B"/>
    <w:rsid w:val="000750D8"/>
    <w:rsid w:val="00076361"/>
    <w:rsid w:val="00080A7F"/>
    <w:rsid w:val="000829E6"/>
    <w:rsid w:val="00083C01"/>
    <w:rsid w:val="000842DF"/>
    <w:rsid w:val="00086F9E"/>
    <w:rsid w:val="0008735C"/>
    <w:rsid w:val="000877D7"/>
    <w:rsid w:val="00091781"/>
    <w:rsid w:val="00093C0A"/>
    <w:rsid w:val="000941C6"/>
    <w:rsid w:val="000957EC"/>
    <w:rsid w:val="00095FBC"/>
    <w:rsid w:val="0009666D"/>
    <w:rsid w:val="00096F85"/>
    <w:rsid w:val="000A0691"/>
    <w:rsid w:val="000A07D8"/>
    <w:rsid w:val="000A0E3F"/>
    <w:rsid w:val="000A3749"/>
    <w:rsid w:val="000A3937"/>
    <w:rsid w:val="000A3AB7"/>
    <w:rsid w:val="000A3E2B"/>
    <w:rsid w:val="000A5CD7"/>
    <w:rsid w:val="000A5DC4"/>
    <w:rsid w:val="000A78FF"/>
    <w:rsid w:val="000B029F"/>
    <w:rsid w:val="000B0A8E"/>
    <w:rsid w:val="000B1423"/>
    <w:rsid w:val="000B1623"/>
    <w:rsid w:val="000B2039"/>
    <w:rsid w:val="000B32CD"/>
    <w:rsid w:val="000B5205"/>
    <w:rsid w:val="000B55BF"/>
    <w:rsid w:val="000B6B72"/>
    <w:rsid w:val="000B7403"/>
    <w:rsid w:val="000B7E04"/>
    <w:rsid w:val="000C02B0"/>
    <w:rsid w:val="000C0C49"/>
    <w:rsid w:val="000C0FB5"/>
    <w:rsid w:val="000C1BFA"/>
    <w:rsid w:val="000C214C"/>
    <w:rsid w:val="000C3BA6"/>
    <w:rsid w:val="000C490A"/>
    <w:rsid w:val="000C4B47"/>
    <w:rsid w:val="000C5212"/>
    <w:rsid w:val="000C579F"/>
    <w:rsid w:val="000C7AA4"/>
    <w:rsid w:val="000C7E87"/>
    <w:rsid w:val="000D2664"/>
    <w:rsid w:val="000D4927"/>
    <w:rsid w:val="000D4CD8"/>
    <w:rsid w:val="000D56B6"/>
    <w:rsid w:val="000D6AEC"/>
    <w:rsid w:val="000D71BD"/>
    <w:rsid w:val="000D7A40"/>
    <w:rsid w:val="000E05AE"/>
    <w:rsid w:val="000E0AD0"/>
    <w:rsid w:val="000E1577"/>
    <w:rsid w:val="000E5088"/>
    <w:rsid w:val="000E6801"/>
    <w:rsid w:val="000E6BDB"/>
    <w:rsid w:val="000E79F2"/>
    <w:rsid w:val="000F03BD"/>
    <w:rsid w:val="000F0A50"/>
    <w:rsid w:val="000F0DDF"/>
    <w:rsid w:val="000F132C"/>
    <w:rsid w:val="000F1ED5"/>
    <w:rsid w:val="000F60D9"/>
    <w:rsid w:val="0010135B"/>
    <w:rsid w:val="00102A2F"/>
    <w:rsid w:val="00103260"/>
    <w:rsid w:val="00103A7E"/>
    <w:rsid w:val="00104130"/>
    <w:rsid w:val="001054A4"/>
    <w:rsid w:val="001104A5"/>
    <w:rsid w:val="001111F5"/>
    <w:rsid w:val="00111DF2"/>
    <w:rsid w:val="001121CA"/>
    <w:rsid w:val="00112366"/>
    <w:rsid w:val="00112981"/>
    <w:rsid w:val="00114746"/>
    <w:rsid w:val="00115C56"/>
    <w:rsid w:val="001161BD"/>
    <w:rsid w:val="00117477"/>
    <w:rsid w:val="00117812"/>
    <w:rsid w:val="00120AD7"/>
    <w:rsid w:val="00121BC7"/>
    <w:rsid w:val="001220E4"/>
    <w:rsid w:val="0012217E"/>
    <w:rsid w:val="00122A8E"/>
    <w:rsid w:val="00122DD3"/>
    <w:rsid w:val="00122FBD"/>
    <w:rsid w:val="00124614"/>
    <w:rsid w:val="001259F9"/>
    <w:rsid w:val="00126293"/>
    <w:rsid w:val="00126FB1"/>
    <w:rsid w:val="00130955"/>
    <w:rsid w:val="00130AC8"/>
    <w:rsid w:val="00131C86"/>
    <w:rsid w:val="0013302E"/>
    <w:rsid w:val="001371C1"/>
    <w:rsid w:val="00137490"/>
    <w:rsid w:val="00137F11"/>
    <w:rsid w:val="00140CD3"/>
    <w:rsid w:val="00143D40"/>
    <w:rsid w:val="0014562E"/>
    <w:rsid w:val="0014746F"/>
    <w:rsid w:val="00147A84"/>
    <w:rsid w:val="001517B3"/>
    <w:rsid w:val="00152486"/>
    <w:rsid w:val="001547F2"/>
    <w:rsid w:val="0016012E"/>
    <w:rsid w:val="001609D7"/>
    <w:rsid w:val="00161B6D"/>
    <w:rsid w:val="001620F3"/>
    <w:rsid w:val="00164790"/>
    <w:rsid w:val="0016509E"/>
    <w:rsid w:val="00165386"/>
    <w:rsid w:val="001705CA"/>
    <w:rsid w:val="00174F9D"/>
    <w:rsid w:val="00175403"/>
    <w:rsid w:val="00176032"/>
    <w:rsid w:val="00176F1D"/>
    <w:rsid w:val="00177ECC"/>
    <w:rsid w:val="0018444E"/>
    <w:rsid w:val="001852A6"/>
    <w:rsid w:val="0018559E"/>
    <w:rsid w:val="00186F72"/>
    <w:rsid w:val="00191C34"/>
    <w:rsid w:val="00192809"/>
    <w:rsid w:val="00192A9B"/>
    <w:rsid w:val="0019448B"/>
    <w:rsid w:val="001947F1"/>
    <w:rsid w:val="00196760"/>
    <w:rsid w:val="001969C5"/>
    <w:rsid w:val="001A21E9"/>
    <w:rsid w:val="001A2913"/>
    <w:rsid w:val="001A3A6C"/>
    <w:rsid w:val="001A3BC3"/>
    <w:rsid w:val="001A4359"/>
    <w:rsid w:val="001A4E89"/>
    <w:rsid w:val="001A5596"/>
    <w:rsid w:val="001B0263"/>
    <w:rsid w:val="001B08CB"/>
    <w:rsid w:val="001B09EF"/>
    <w:rsid w:val="001B209B"/>
    <w:rsid w:val="001B239A"/>
    <w:rsid w:val="001B2F4E"/>
    <w:rsid w:val="001B30E1"/>
    <w:rsid w:val="001B4175"/>
    <w:rsid w:val="001C0B3F"/>
    <w:rsid w:val="001C2F10"/>
    <w:rsid w:val="001C5539"/>
    <w:rsid w:val="001C5D22"/>
    <w:rsid w:val="001C7020"/>
    <w:rsid w:val="001D0B2F"/>
    <w:rsid w:val="001D2ED0"/>
    <w:rsid w:val="001D2EDF"/>
    <w:rsid w:val="001D3AD5"/>
    <w:rsid w:val="001D3E81"/>
    <w:rsid w:val="001D4089"/>
    <w:rsid w:val="001D50D7"/>
    <w:rsid w:val="001D597E"/>
    <w:rsid w:val="001D7FAD"/>
    <w:rsid w:val="001D7FD4"/>
    <w:rsid w:val="001E09ED"/>
    <w:rsid w:val="001E1301"/>
    <w:rsid w:val="001E29E5"/>
    <w:rsid w:val="001E2BBE"/>
    <w:rsid w:val="001E380B"/>
    <w:rsid w:val="001E3B97"/>
    <w:rsid w:val="001E3E1C"/>
    <w:rsid w:val="001E419F"/>
    <w:rsid w:val="001E5C48"/>
    <w:rsid w:val="001E6E9C"/>
    <w:rsid w:val="001F2C26"/>
    <w:rsid w:val="001F2FF8"/>
    <w:rsid w:val="001F39E0"/>
    <w:rsid w:val="001F561D"/>
    <w:rsid w:val="001F737B"/>
    <w:rsid w:val="00200D92"/>
    <w:rsid w:val="0020217A"/>
    <w:rsid w:val="00202187"/>
    <w:rsid w:val="002022FE"/>
    <w:rsid w:val="00204302"/>
    <w:rsid w:val="00204C60"/>
    <w:rsid w:val="00205CFE"/>
    <w:rsid w:val="00206170"/>
    <w:rsid w:val="00206F8D"/>
    <w:rsid w:val="00207B48"/>
    <w:rsid w:val="00207C35"/>
    <w:rsid w:val="00214E9E"/>
    <w:rsid w:val="0022162A"/>
    <w:rsid w:val="00221BAC"/>
    <w:rsid w:val="00222B1B"/>
    <w:rsid w:val="00223322"/>
    <w:rsid w:val="00223ED5"/>
    <w:rsid w:val="002241C7"/>
    <w:rsid w:val="002243CD"/>
    <w:rsid w:val="0022511F"/>
    <w:rsid w:val="0022564E"/>
    <w:rsid w:val="00226A00"/>
    <w:rsid w:val="00226E60"/>
    <w:rsid w:val="002275C5"/>
    <w:rsid w:val="0022791F"/>
    <w:rsid w:val="00227E3E"/>
    <w:rsid w:val="00227F1D"/>
    <w:rsid w:val="00230024"/>
    <w:rsid w:val="00230079"/>
    <w:rsid w:val="002307A9"/>
    <w:rsid w:val="002310F9"/>
    <w:rsid w:val="00232B8B"/>
    <w:rsid w:val="00233251"/>
    <w:rsid w:val="00233DFF"/>
    <w:rsid w:val="002353F9"/>
    <w:rsid w:val="00236C8E"/>
    <w:rsid w:val="00240D8B"/>
    <w:rsid w:val="002419CE"/>
    <w:rsid w:val="002422B6"/>
    <w:rsid w:val="0024478D"/>
    <w:rsid w:val="00246361"/>
    <w:rsid w:val="00246DF2"/>
    <w:rsid w:val="0025052C"/>
    <w:rsid w:val="0025072D"/>
    <w:rsid w:val="0025091C"/>
    <w:rsid w:val="00250D52"/>
    <w:rsid w:val="00250E39"/>
    <w:rsid w:val="00254162"/>
    <w:rsid w:val="00254D16"/>
    <w:rsid w:val="00254D77"/>
    <w:rsid w:val="0025613B"/>
    <w:rsid w:val="00256F72"/>
    <w:rsid w:val="00257B89"/>
    <w:rsid w:val="002609A6"/>
    <w:rsid w:val="00260E5F"/>
    <w:rsid w:val="00261778"/>
    <w:rsid w:val="00262C70"/>
    <w:rsid w:val="00264F3C"/>
    <w:rsid w:val="00265D66"/>
    <w:rsid w:val="00270C2D"/>
    <w:rsid w:val="00271BE1"/>
    <w:rsid w:val="00271F38"/>
    <w:rsid w:val="00272125"/>
    <w:rsid w:val="00273196"/>
    <w:rsid w:val="00273FC8"/>
    <w:rsid w:val="002748B9"/>
    <w:rsid w:val="00274AF8"/>
    <w:rsid w:val="00274B74"/>
    <w:rsid w:val="00275A1D"/>
    <w:rsid w:val="0027615A"/>
    <w:rsid w:val="002764BD"/>
    <w:rsid w:val="00276992"/>
    <w:rsid w:val="002771FD"/>
    <w:rsid w:val="002772F9"/>
    <w:rsid w:val="00280385"/>
    <w:rsid w:val="00281A70"/>
    <w:rsid w:val="00290D34"/>
    <w:rsid w:val="00290FDC"/>
    <w:rsid w:val="002937F0"/>
    <w:rsid w:val="00294932"/>
    <w:rsid w:val="002952A0"/>
    <w:rsid w:val="00295363"/>
    <w:rsid w:val="00297BCE"/>
    <w:rsid w:val="002A0932"/>
    <w:rsid w:val="002A2371"/>
    <w:rsid w:val="002A3029"/>
    <w:rsid w:val="002A341E"/>
    <w:rsid w:val="002A3CBA"/>
    <w:rsid w:val="002A5E42"/>
    <w:rsid w:val="002A6155"/>
    <w:rsid w:val="002A6180"/>
    <w:rsid w:val="002A6663"/>
    <w:rsid w:val="002A6C0A"/>
    <w:rsid w:val="002A7BB7"/>
    <w:rsid w:val="002A7BC3"/>
    <w:rsid w:val="002B0116"/>
    <w:rsid w:val="002B01DC"/>
    <w:rsid w:val="002B0419"/>
    <w:rsid w:val="002B0A68"/>
    <w:rsid w:val="002B135A"/>
    <w:rsid w:val="002B3CC5"/>
    <w:rsid w:val="002B550F"/>
    <w:rsid w:val="002B7EF4"/>
    <w:rsid w:val="002C1392"/>
    <w:rsid w:val="002C3219"/>
    <w:rsid w:val="002C36FC"/>
    <w:rsid w:val="002C4474"/>
    <w:rsid w:val="002C4ECE"/>
    <w:rsid w:val="002C7117"/>
    <w:rsid w:val="002D28D5"/>
    <w:rsid w:val="002D477D"/>
    <w:rsid w:val="002E0694"/>
    <w:rsid w:val="002E1A63"/>
    <w:rsid w:val="002E1DA1"/>
    <w:rsid w:val="002E4590"/>
    <w:rsid w:val="002E4D48"/>
    <w:rsid w:val="002E6680"/>
    <w:rsid w:val="002E66D1"/>
    <w:rsid w:val="002F0230"/>
    <w:rsid w:val="002F0C99"/>
    <w:rsid w:val="002F0CB5"/>
    <w:rsid w:val="002F2745"/>
    <w:rsid w:val="002F288D"/>
    <w:rsid w:val="002F4C6B"/>
    <w:rsid w:val="002F4F15"/>
    <w:rsid w:val="002F512A"/>
    <w:rsid w:val="002F55A8"/>
    <w:rsid w:val="002F55D0"/>
    <w:rsid w:val="002F766F"/>
    <w:rsid w:val="00300F33"/>
    <w:rsid w:val="00301E88"/>
    <w:rsid w:val="00302ED0"/>
    <w:rsid w:val="00303F96"/>
    <w:rsid w:val="0030499D"/>
    <w:rsid w:val="00306620"/>
    <w:rsid w:val="00307CC0"/>
    <w:rsid w:val="00310E43"/>
    <w:rsid w:val="00317318"/>
    <w:rsid w:val="00317BEF"/>
    <w:rsid w:val="0032178A"/>
    <w:rsid w:val="0032203B"/>
    <w:rsid w:val="00325368"/>
    <w:rsid w:val="003279C1"/>
    <w:rsid w:val="003306DA"/>
    <w:rsid w:val="003325C5"/>
    <w:rsid w:val="0033328A"/>
    <w:rsid w:val="0033333B"/>
    <w:rsid w:val="00333D5E"/>
    <w:rsid w:val="00334758"/>
    <w:rsid w:val="00334C26"/>
    <w:rsid w:val="00335CE0"/>
    <w:rsid w:val="00336C1B"/>
    <w:rsid w:val="003376A3"/>
    <w:rsid w:val="0034146A"/>
    <w:rsid w:val="0034160D"/>
    <w:rsid w:val="0034349D"/>
    <w:rsid w:val="00345020"/>
    <w:rsid w:val="003450EB"/>
    <w:rsid w:val="00347463"/>
    <w:rsid w:val="00347FB6"/>
    <w:rsid w:val="00350608"/>
    <w:rsid w:val="0035152B"/>
    <w:rsid w:val="0035392F"/>
    <w:rsid w:val="00355346"/>
    <w:rsid w:val="003561BD"/>
    <w:rsid w:val="00357324"/>
    <w:rsid w:val="00361978"/>
    <w:rsid w:val="00362FA9"/>
    <w:rsid w:val="00364E17"/>
    <w:rsid w:val="0036547B"/>
    <w:rsid w:val="00367700"/>
    <w:rsid w:val="00371202"/>
    <w:rsid w:val="00372460"/>
    <w:rsid w:val="00372F9C"/>
    <w:rsid w:val="00373D92"/>
    <w:rsid w:val="0037796F"/>
    <w:rsid w:val="00380203"/>
    <w:rsid w:val="00380AD1"/>
    <w:rsid w:val="003821D1"/>
    <w:rsid w:val="00383008"/>
    <w:rsid w:val="003840DC"/>
    <w:rsid w:val="00385864"/>
    <w:rsid w:val="003859A5"/>
    <w:rsid w:val="003868AB"/>
    <w:rsid w:val="003900E3"/>
    <w:rsid w:val="00390140"/>
    <w:rsid w:val="00393122"/>
    <w:rsid w:val="003932D4"/>
    <w:rsid w:val="003935B9"/>
    <w:rsid w:val="003937A8"/>
    <w:rsid w:val="003937D3"/>
    <w:rsid w:val="00394630"/>
    <w:rsid w:val="00394A7E"/>
    <w:rsid w:val="003958A3"/>
    <w:rsid w:val="003958A6"/>
    <w:rsid w:val="00396A2A"/>
    <w:rsid w:val="00396B68"/>
    <w:rsid w:val="003A1433"/>
    <w:rsid w:val="003A1FA6"/>
    <w:rsid w:val="003A22D0"/>
    <w:rsid w:val="003A2C55"/>
    <w:rsid w:val="003A2CE2"/>
    <w:rsid w:val="003A3999"/>
    <w:rsid w:val="003A4192"/>
    <w:rsid w:val="003A592C"/>
    <w:rsid w:val="003A70B1"/>
    <w:rsid w:val="003A7CF0"/>
    <w:rsid w:val="003B0874"/>
    <w:rsid w:val="003B0E4D"/>
    <w:rsid w:val="003B2135"/>
    <w:rsid w:val="003B43DB"/>
    <w:rsid w:val="003B48C5"/>
    <w:rsid w:val="003B4A61"/>
    <w:rsid w:val="003C099F"/>
    <w:rsid w:val="003C0C7F"/>
    <w:rsid w:val="003C126B"/>
    <w:rsid w:val="003C238D"/>
    <w:rsid w:val="003C25F8"/>
    <w:rsid w:val="003C3DB1"/>
    <w:rsid w:val="003C4122"/>
    <w:rsid w:val="003C4AEA"/>
    <w:rsid w:val="003C4FD6"/>
    <w:rsid w:val="003C5395"/>
    <w:rsid w:val="003C6374"/>
    <w:rsid w:val="003D38F5"/>
    <w:rsid w:val="003D3C9B"/>
    <w:rsid w:val="003D3D22"/>
    <w:rsid w:val="003D4236"/>
    <w:rsid w:val="003D44EB"/>
    <w:rsid w:val="003D47F3"/>
    <w:rsid w:val="003D51CA"/>
    <w:rsid w:val="003D61AA"/>
    <w:rsid w:val="003D64B6"/>
    <w:rsid w:val="003D66ED"/>
    <w:rsid w:val="003D6995"/>
    <w:rsid w:val="003D72A7"/>
    <w:rsid w:val="003E1019"/>
    <w:rsid w:val="003E1291"/>
    <w:rsid w:val="003E2C47"/>
    <w:rsid w:val="003E3E3B"/>
    <w:rsid w:val="003E446B"/>
    <w:rsid w:val="003E48D7"/>
    <w:rsid w:val="003E5FB2"/>
    <w:rsid w:val="003E6D37"/>
    <w:rsid w:val="003F03FE"/>
    <w:rsid w:val="003F0493"/>
    <w:rsid w:val="003F2AD6"/>
    <w:rsid w:val="003F4138"/>
    <w:rsid w:val="003F504A"/>
    <w:rsid w:val="003F5672"/>
    <w:rsid w:val="003F5E34"/>
    <w:rsid w:val="003F60A8"/>
    <w:rsid w:val="003F6BD1"/>
    <w:rsid w:val="003F72B9"/>
    <w:rsid w:val="003F7DAA"/>
    <w:rsid w:val="00401128"/>
    <w:rsid w:val="004012DE"/>
    <w:rsid w:val="0040328B"/>
    <w:rsid w:val="004048FE"/>
    <w:rsid w:val="00405547"/>
    <w:rsid w:val="004058EA"/>
    <w:rsid w:val="00406391"/>
    <w:rsid w:val="00406C10"/>
    <w:rsid w:val="00407862"/>
    <w:rsid w:val="00411FF8"/>
    <w:rsid w:val="00414AB6"/>
    <w:rsid w:val="00415E02"/>
    <w:rsid w:val="0041622B"/>
    <w:rsid w:val="0041624E"/>
    <w:rsid w:val="00416522"/>
    <w:rsid w:val="004167FD"/>
    <w:rsid w:val="00416F08"/>
    <w:rsid w:val="00416FCA"/>
    <w:rsid w:val="00417637"/>
    <w:rsid w:val="0041766C"/>
    <w:rsid w:val="00421391"/>
    <w:rsid w:val="00423E25"/>
    <w:rsid w:val="004240C2"/>
    <w:rsid w:val="004248F1"/>
    <w:rsid w:val="00424EB3"/>
    <w:rsid w:val="00425458"/>
    <w:rsid w:val="00427D05"/>
    <w:rsid w:val="004322BF"/>
    <w:rsid w:val="0043322D"/>
    <w:rsid w:val="004333D0"/>
    <w:rsid w:val="00436EE4"/>
    <w:rsid w:val="00437334"/>
    <w:rsid w:val="00437A95"/>
    <w:rsid w:val="00442F78"/>
    <w:rsid w:val="004431D6"/>
    <w:rsid w:val="00445F9A"/>
    <w:rsid w:val="0044702F"/>
    <w:rsid w:val="0044709B"/>
    <w:rsid w:val="0045059E"/>
    <w:rsid w:val="0045115D"/>
    <w:rsid w:val="004533CD"/>
    <w:rsid w:val="004537F5"/>
    <w:rsid w:val="0045432D"/>
    <w:rsid w:val="004564E1"/>
    <w:rsid w:val="004568DA"/>
    <w:rsid w:val="004613F8"/>
    <w:rsid w:val="004627CB"/>
    <w:rsid w:val="00464D17"/>
    <w:rsid w:val="00465A54"/>
    <w:rsid w:val="00467B48"/>
    <w:rsid w:val="00470D33"/>
    <w:rsid w:val="00473459"/>
    <w:rsid w:val="00473586"/>
    <w:rsid w:val="00474EA4"/>
    <w:rsid w:val="00476663"/>
    <w:rsid w:val="00477E8E"/>
    <w:rsid w:val="004828F3"/>
    <w:rsid w:val="00482C01"/>
    <w:rsid w:val="00483470"/>
    <w:rsid w:val="00483955"/>
    <w:rsid w:val="00484147"/>
    <w:rsid w:val="00484516"/>
    <w:rsid w:val="00484E49"/>
    <w:rsid w:val="0048554D"/>
    <w:rsid w:val="004857C7"/>
    <w:rsid w:val="004857E5"/>
    <w:rsid w:val="00486062"/>
    <w:rsid w:val="004861C3"/>
    <w:rsid w:val="004871E8"/>
    <w:rsid w:val="00491933"/>
    <w:rsid w:val="00491E0A"/>
    <w:rsid w:val="004929D1"/>
    <w:rsid w:val="00492A6C"/>
    <w:rsid w:val="00492D5B"/>
    <w:rsid w:val="00493BEC"/>
    <w:rsid w:val="004945A6"/>
    <w:rsid w:val="004959EC"/>
    <w:rsid w:val="00496591"/>
    <w:rsid w:val="00496834"/>
    <w:rsid w:val="004A17E0"/>
    <w:rsid w:val="004A3F82"/>
    <w:rsid w:val="004A485B"/>
    <w:rsid w:val="004A65C5"/>
    <w:rsid w:val="004A6B56"/>
    <w:rsid w:val="004B02F4"/>
    <w:rsid w:val="004B08AE"/>
    <w:rsid w:val="004B0A23"/>
    <w:rsid w:val="004B15B0"/>
    <w:rsid w:val="004B1967"/>
    <w:rsid w:val="004B1C03"/>
    <w:rsid w:val="004B2BB2"/>
    <w:rsid w:val="004B4130"/>
    <w:rsid w:val="004B4456"/>
    <w:rsid w:val="004B47E8"/>
    <w:rsid w:val="004B51D6"/>
    <w:rsid w:val="004B780C"/>
    <w:rsid w:val="004C0D88"/>
    <w:rsid w:val="004C41DD"/>
    <w:rsid w:val="004C6263"/>
    <w:rsid w:val="004C7836"/>
    <w:rsid w:val="004C7DD8"/>
    <w:rsid w:val="004D3CDF"/>
    <w:rsid w:val="004D45E8"/>
    <w:rsid w:val="004D5335"/>
    <w:rsid w:val="004D5510"/>
    <w:rsid w:val="004D5664"/>
    <w:rsid w:val="004D61BB"/>
    <w:rsid w:val="004D69AC"/>
    <w:rsid w:val="004D7915"/>
    <w:rsid w:val="004E004D"/>
    <w:rsid w:val="004E1E9A"/>
    <w:rsid w:val="004E3227"/>
    <w:rsid w:val="004E3D05"/>
    <w:rsid w:val="004E4B01"/>
    <w:rsid w:val="004E4BA2"/>
    <w:rsid w:val="004E540F"/>
    <w:rsid w:val="004E61C9"/>
    <w:rsid w:val="004F1631"/>
    <w:rsid w:val="004F2016"/>
    <w:rsid w:val="00500C2E"/>
    <w:rsid w:val="00500E00"/>
    <w:rsid w:val="00501E98"/>
    <w:rsid w:val="0050213D"/>
    <w:rsid w:val="00506EB9"/>
    <w:rsid w:val="00507B5F"/>
    <w:rsid w:val="00510DD5"/>
    <w:rsid w:val="005114BA"/>
    <w:rsid w:val="00512E9C"/>
    <w:rsid w:val="005143C7"/>
    <w:rsid w:val="00517571"/>
    <w:rsid w:val="00517A51"/>
    <w:rsid w:val="00520016"/>
    <w:rsid w:val="00521720"/>
    <w:rsid w:val="005219CB"/>
    <w:rsid w:val="00522748"/>
    <w:rsid w:val="00522CE7"/>
    <w:rsid w:val="0052332F"/>
    <w:rsid w:val="00523F97"/>
    <w:rsid w:val="00525B26"/>
    <w:rsid w:val="00526003"/>
    <w:rsid w:val="00527507"/>
    <w:rsid w:val="0053118D"/>
    <w:rsid w:val="00531669"/>
    <w:rsid w:val="00531A7A"/>
    <w:rsid w:val="00535A88"/>
    <w:rsid w:val="005420A2"/>
    <w:rsid w:val="005431FB"/>
    <w:rsid w:val="00543A0C"/>
    <w:rsid w:val="0054421F"/>
    <w:rsid w:val="00545F29"/>
    <w:rsid w:val="00546575"/>
    <w:rsid w:val="00546DF1"/>
    <w:rsid w:val="00546DF4"/>
    <w:rsid w:val="005477A0"/>
    <w:rsid w:val="005522D5"/>
    <w:rsid w:val="005525B5"/>
    <w:rsid w:val="0055501C"/>
    <w:rsid w:val="00555295"/>
    <w:rsid w:val="005553EC"/>
    <w:rsid w:val="00555803"/>
    <w:rsid w:val="00556F06"/>
    <w:rsid w:val="00560A67"/>
    <w:rsid w:val="00561D0F"/>
    <w:rsid w:val="00562306"/>
    <w:rsid w:val="00562889"/>
    <w:rsid w:val="005633E0"/>
    <w:rsid w:val="0056634B"/>
    <w:rsid w:val="00567A9F"/>
    <w:rsid w:val="00570CD1"/>
    <w:rsid w:val="005719CF"/>
    <w:rsid w:val="00571F4B"/>
    <w:rsid w:val="00573F86"/>
    <w:rsid w:val="00574210"/>
    <w:rsid w:val="00574DB8"/>
    <w:rsid w:val="00574FF4"/>
    <w:rsid w:val="00575240"/>
    <w:rsid w:val="00576565"/>
    <w:rsid w:val="005775EB"/>
    <w:rsid w:val="005777DF"/>
    <w:rsid w:val="00577856"/>
    <w:rsid w:val="005778BA"/>
    <w:rsid w:val="005778C3"/>
    <w:rsid w:val="00577F00"/>
    <w:rsid w:val="005801BD"/>
    <w:rsid w:val="005802E9"/>
    <w:rsid w:val="005825AF"/>
    <w:rsid w:val="00583CBD"/>
    <w:rsid w:val="00586BD6"/>
    <w:rsid w:val="00591646"/>
    <w:rsid w:val="00592121"/>
    <w:rsid w:val="00592490"/>
    <w:rsid w:val="00592BA5"/>
    <w:rsid w:val="0059311D"/>
    <w:rsid w:val="00593189"/>
    <w:rsid w:val="0059600F"/>
    <w:rsid w:val="0059657E"/>
    <w:rsid w:val="00596ECA"/>
    <w:rsid w:val="005A0368"/>
    <w:rsid w:val="005A07C6"/>
    <w:rsid w:val="005A1524"/>
    <w:rsid w:val="005A192E"/>
    <w:rsid w:val="005A20D1"/>
    <w:rsid w:val="005A505A"/>
    <w:rsid w:val="005A56C8"/>
    <w:rsid w:val="005A62CB"/>
    <w:rsid w:val="005A6B23"/>
    <w:rsid w:val="005A6DDB"/>
    <w:rsid w:val="005B018F"/>
    <w:rsid w:val="005B09B8"/>
    <w:rsid w:val="005B0EA7"/>
    <w:rsid w:val="005B0EFE"/>
    <w:rsid w:val="005B1F9F"/>
    <w:rsid w:val="005B2114"/>
    <w:rsid w:val="005B42F7"/>
    <w:rsid w:val="005B4A17"/>
    <w:rsid w:val="005B59B6"/>
    <w:rsid w:val="005B5BB2"/>
    <w:rsid w:val="005B5CB7"/>
    <w:rsid w:val="005B6164"/>
    <w:rsid w:val="005B6516"/>
    <w:rsid w:val="005B70A1"/>
    <w:rsid w:val="005C0126"/>
    <w:rsid w:val="005C026D"/>
    <w:rsid w:val="005C0635"/>
    <w:rsid w:val="005C090B"/>
    <w:rsid w:val="005C093E"/>
    <w:rsid w:val="005C09DD"/>
    <w:rsid w:val="005C2ED8"/>
    <w:rsid w:val="005C4B3C"/>
    <w:rsid w:val="005C4FC7"/>
    <w:rsid w:val="005C5B71"/>
    <w:rsid w:val="005C7D15"/>
    <w:rsid w:val="005D1E3C"/>
    <w:rsid w:val="005D39FA"/>
    <w:rsid w:val="005D3F38"/>
    <w:rsid w:val="005D450D"/>
    <w:rsid w:val="005D6687"/>
    <w:rsid w:val="005D7DFD"/>
    <w:rsid w:val="005D7FA3"/>
    <w:rsid w:val="005E04E4"/>
    <w:rsid w:val="005E11D8"/>
    <w:rsid w:val="005E3815"/>
    <w:rsid w:val="005E45B9"/>
    <w:rsid w:val="005E468B"/>
    <w:rsid w:val="005E4D50"/>
    <w:rsid w:val="005E6F77"/>
    <w:rsid w:val="005E6FDF"/>
    <w:rsid w:val="005E739C"/>
    <w:rsid w:val="005E7617"/>
    <w:rsid w:val="005F091B"/>
    <w:rsid w:val="005F1652"/>
    <w:rsid w:val="005F31DD"/>
    <w:rsid w:val="005F36DB"/>
    <w:rsid w:val="005F3B73"/>
    <w:rsid w:val="005F3EE8"/>
    <w:rsid w:val="005F41C9"/>
    <w:rsid w:val="005F41CA"/>
    <w:rsid w:val="005F7D19"/>
    <w:rsid w:val="00601A13"/>
    <w:rsid w:val="00601EDE"/>
    <w:rsid w:val="00603FD7"/>
    <w:rsid w:val="00604C79"/>
    <w:rsid w:val="00605AE0"/>
    <w:rsid w:val="0061013E"/>
    <w:rsid w:val="00613467"/>
    <w:rsid w:val="00614F4F"/>
    <w:rsid w:val="00616F91"/>
    <w:rsid w:val="00617768"/>
    <w:rsid w:val="00617FF0"/>
    <w:rsid w:val="006203CC"/>
    <w:rsid w:val="0062075B"/>
    <w:rsid w:val="00624774"/>
    <w:rsid w:val="00624B01"/>
    <w:rsid w:val="006250C6"/>
    <w:rsid w:val="0062514C"/>
    <w:rsid w:val="006258C4"/>
    <w:rsid w:val="006261DD"/>
    <w:rsid w:val="00627702"/>
    <w:rsid w:val="0063180C"/>
    <w:rsid w:val="00632BE4"/>
    <w:rsid w:val="00633B97"/>
    <w:rsid w:val="00633DAD"/>
    <w:rsid w:val="00635359"/>
    <w:rsid w:val="00635CC3"/>
    <w:rsid w:val="00635DE1"/>
    <w:rsid w:val="00635F1E"/>
    <w:rsid w:val="00637135"/>
    <w:rsid w:val="00640E96"/>
    <w:rsid w:val="00641369"/>
    <w:rsid w:val="006426D0"/>
    <w:rsid w:val="00642E6F"/>
    <w:rsid w:val="006430D0"/>
    <w:rsid w:val="0064410C"/>
    <w:rsid w:val="00646C0D"/>
    <w:rsid w:val="00646FB7"/>
    <w:rsid w:val="006476FB"/>
    <w:rsid w:val="00650E81"/>
    <w:rsid w:val="00651361"/>
    <w:rsid w:val="006525EB"/>
    <w:rsid w:val="00652D96"/>
    <w:rsid w:val="00653467"/>
    <w:rsid w:val="006541A1"/>
    <w:rsid w:val="006544D4"/>
    <w:rsid w:val="00655A87"/>
    <w:rsid w:val="00655D4B"/>
    <w:rsid w:val="00661712"/>
    <w:rsid w:val="00661A45"/>
    <w:rsid w:val="006627BF"/>
    <w:rsid w:val="00663242"/>
    <w:rsid w:val="00664476"/>
    <w:rsid w:val="00665D2B"/>
    <w:rsid w:val="00666CEF"/>
    <w:rsid w:val="00667072"/>
    <w:rsid w:val="00667120"/>
    <w:rsid w:val="0066742F"/>
    <w:rsid w:val="00673270"/>
    <w:rsid w:val="00673471"/>
    <w:rsid w:val="00675037"/>
    <w:rsid w:val="006761A0"/>
    <w:rsid w:val="00677A8C"/>
    <w:rsid w:val="00680E69"/>
    <w:rsid w:val="0068127B"/>
    <w:rsid w:val="00682618"/>
    <w:rsid w:val="00682B18"/>
    <w:rsid w:val="00683B3B"/>
    <w:rsid w:val="00683D43"/>
    <w:rsid w:val="00686C9C"/>
    <w:rsid w:val="0068721D"/>
    <w:rsid w:val="00693597"/>
    <w:rsid w:val="006936EB"/>
    <w:rsid w:val="0069446F"/>
    <w:rsid w:val="0069517E"/>
    <w:rsid w:val="00696C0C"/>
    <w:rsid w:val="00697AE9"/>
    <w:rsid w:val="00697E0F"/>
    <w:rsid w:val="006A0AF4"/>
    <w:rsid w:val="006A0C0A"/>
    <w:rsid w:val="006A17BD"/>
    <w:rsid w:val="006A74D0"/>
    <w:rsid w:val="006B04F3"/>
    <w:rsid w:val="006B0CEF"/>
    <w:rsid w:val="006B1BC5"/>
    <w:rsid w:val="006B220C"/>
    <w:rsid w:val="006B27EB"/>
    <w:rsid w:val="006B3FF2"/>
    <w:rsid w:val="006B47DE"/>
    <w:rsid w:val="006B5A23"/>
    <w:rsid w:val="006B5E77"/>
    <w:rsid w:val="006B66D1"/>
    <w:rsid w:val="006B705F"/>
    <w:rsid w:val="006C358A"/>
    <w:rsid w:val="006C3A07"/>
    <w:rsid w:val="006C58EC"/>
    <w:rsid w:val="006C750A"/>
    <w:rsid w:val="006D059D"/>
    <w:rsid w:val="006D1256"/>
    <w:rsid w:val="006D171B"/>
    <w:rsid w:val="006D2175"/>
    <w:rsid w:val="006D2C9F"/>
    <w:rsid w:val="006D2CC2"/>
    <w:rsid w:val="006D3BB5"/>
    <w:rsid w:val="006D3E2A"/>
    <w:rsid w:val="006D4F77"/>
    <w:rsid w:val="006D7BB3"/>
    <w:rsid w:val="006E1E34"/>
    <w:rsid w:val="006E2BCA"/>
    <w:rsid w:val="006E2F3C"/>
    <w:rsid w:val="006E49AD"/>
    <w:rsid w:val="006E5C54"/>
    <w:rsid w:val="006F13C0"/>
    <w:rsid w:val="006F2FA3"/>
    <w:rsid w:val="006F4E9F"/>
    <w:rsid w:val="006F58E5"/>
    <w:rsid w:val="006F5AE7"/>
    <w:rsid w:val="006F7127"/>
    <w:rsid w:val="0070006A"/>
    <w:rsid w:val="00701E76"/>
    <w:rsid w:val="007030E5"/>
    <w:rsid w:val="007032D6"/>
    <w:rsid w:val="00704B6B"/>
    <w:rsid w:val="007057CE"/>
    <w:rsid w:val="007076AC"/>
    <w:rsid w:val="00707B17"/>
    <w:rsid w:val="00711C26"/>
    <w:rsid w:val="00712312"/>
    <w:rsid w:val="007132EF"/>
    <w:rsid w:val="00713B7B"/>
    <w:rsid w:val="00714DFE"/>
    <w:rsid w:val="007150D2"/>
    <w:rsid w:val="00720C2D"/>
    <w:rsid w:val="007215C3"/>
    <w:rsid w:val="00721B3F"/>
    <w:rsid w:val="007236E6"/>
    <w:rsid w:val="00724940"/>
    <w:rsid w:val="00725F04"/>
    <w:rsid w:val="0073021A"/>
    <w:rsid w:val="007304F7"/>
    <w:rsid w:val="007305E6"/>
    <w:rsid w:val="007329D7"/>
    <w:rsid w:val="0073353A"/>
    <w:rsid w:val="0073538B"/>
    <w:rsid w:val="00735BD9"/>
    <w:rsid w:val="007373CB"/>
    <w:rsid w:val="007375BE"/>
    <w:rsid w:val="00740175"/>
    <w:rsid w:val="00740C39"/>
    <w:rsid w:val="007411D4"/>
    <w:rsid w:val="00741668"/>
    <w:rsid w:val="007417EB"/>
    <w:rsid w:val="007423A3"/>
    <w:rsid w:val="00742F82"/>
    <w:rsid w:val="00743238"/>
    <w:rsid w:val="00743B14"/>
    <w:rsid w:val="0074531C"/>
    <w:rsid w:val="00746528"/>
    <w:rsid w:val="00746D1A"/>
    <w:rsid w:val="007503B5"/>
    <w:rsid w:val="00752A26"/>
    <w:rsid w:val="00753F9C"/>
    <w:rsid w:val="007541BF"/>
    <w:rsid w:val="00754679"/>
    <w:rsid w:val="00755204"/>
    <w:rsid w:val="00755EAB"/>
    <w:rsid w:val="007570EA"/>
    <w:rsid w:val="00760380"/>
    <w:rsid w:val="007617E9"/>
    <w:rsid w:val="007619E8"/>
    <w:rsid w:val="00761DBA"/>
    <w:rsid w:val="0076275A"/>
    <w:rsid w:val="00762911"/>
    <w:rsid w:val="0076316B"/>
    <w:rsid w:val="00763648"/>
    <w:rsid w:val="00766680"/>
    <w:rsid w:val="00766B69"/>
    <w:rsid w:val="00767578"/>
    <w:rsid w:val="0077004B"/>
    <w:rsid w:val="007712D9"/>
    <w:rsid w:val="00771F30"/>
    <w:rsid w:val="00773595"/>
    <w:rsid w:val="00773D5A"/>
    <w:rsid w:val="0077425B"/>
    <w:rsid w:val="00776DF0"/>
    <w:rsid w:val="007776E2"/>
    <w:rsid w:val="00781B9F"/>
    <w:rsid w:val="00781E73"/>
    <w:rsid w:val="007823DA"/>
    <w:rsid w:val="00785F4C"/>
    <w:rsid w:val="00786107"/>
    <w:rsid w:val="00787363"/>
    <w:rsid w:val="00787670"/>
    <w:rsid w:val="007901A3"/>
    <w:rsid w:val="00790265"/>
    <w:rsid w:val="00790FDC"/>
    <w:rsid w:val="00794EE1"/>
    <w:rsid w:val="00795F93"/>
    <w:rsid w:val="007975A6"/>
    <w:rsid w:val="007A0F1A"/>
    <w:rsid w:val="007A0F72"/>
    <w:rsid w:val="007A1C0C"/>
    <w:rsid w:val="007A32D7"/>
    <w:rsid w:val="007A3E96"/>
    <w:rsid w:val="007A42E8"/>
    <w:rsid w:val="007A6925"/>
    <w:rsid w:val="007A6EB3"/>
    <w:rsid w:val="007B7B5E"/>
    <w:rsid w:val="007C0C16"/>
    <w:rsid w:val="007C10B7"/>
    <w:rsid w:val="007C1D54"/>
    <w:rsid w:val="007C2D4A"/>
    <w:rsid w:val="007C464D"/>
    <w:rsid w:val="007C6514"/>
    <w:rsid w:val="007C659D"/>
    <w:rsid w:val="007C6891"/>
    <w:rsid w:val="007C6D59"/>
    <w:rsid w:val="007C6D83"/>
    <w:rsid w:val="007D24C0"/>
    <w:rsid w:val="007D2FD5"/>
    <w:rsid w:val="007D4458"/>
    <w:rsid w:val="007D4533"/>
    <w:rsid w:val="007D73A8"/>
    <w:rsid w:val="007D75A3"/>
    <w:rsid w:val="007E0452"/>
    <w:rsid w:val="007E1D6D"/>
    <w:rsid w:val="007E2443"/>
    <w:rsid w:val="007E2951"/>
    <w:rsid w:val="007E3A22"/>
    <w:rsid w:val="007E4397"/>
    <w:rsid w:val="007E4B16"/>
    <w:rsid w:val="007E4D88"/>
    <w:rsid w:val="007E4FB1"/>
    <w:rsid w:val="007E5596"/>
    <w:rsid w:val="007E571C"/>
    <w:rsid w:val="007E5D28"/>
    <w:rsid w:val="007E6CE6"/>
    <w:rsid w:val="007F2778"/>
    <w:rsid w:val="007F408D"/>
    <w:rsid w:val="007F4967"/>
    <w:rsid w:val="007F671E"/>
    <w:rsid w:val="00801C06"/>
    <w:rsid w:val="00802A6E"/>
    <w:rsid w:val="008030BF"/>
    <w:rsid w:val="008033D0"/>
    <w:rsid w:val="008043EB"/>
    <w:rsid w:val="008048A1"/>
    <w:rsid w:val="00805428"/>
    <w:rsid w:val="008108B6"/>
    <w:rsid w:val="00810B6F"/>
    <w:rsid w:val="00812E01"/>
    <w:rsid w:val="008141BF"/>
    <w:rsid w:val="008143BC"/>
    <w:rsid w:val="0081715B"/>
    <w:rsid w:val="00817525"/>
    <w:rsid w:val="00820174"/>
    <w:rsid w:val="00820E73"/>
    <w:rsid w:val="00821282"/>
    <w:rsid w:val="00821F3E"/>
    <w:rsid w:val="008244B1"/>
    <w:rsid w:val="00824B26"/>
    <w:rsid w:val="008257D9"/>
    <w:rsid w:val="00825904"/>
    <w:rsid w:val="00825B5E"/>
    <w:rsid w:val="00827A2D"/>
    <w:rsid w:val="0083041C"/>
    <w:rsid w:val="00835579"/>
    <w:rsid w:val="008357B7"/>
    <w:rsid w:val="00835916"/>
    <w:rsid w:val="00835F3B"/>
    <w:rsid w:val="00836AA9"/>
    <w:rsid w:val="008378D9"/>
    <w:rsid w:val="00837DE4"/>
    <w:rsid w:val="00837E9D"/>
    <w:rsid w:val="00841038"/>
    <w:rsid w:val="00841E29"/>
    <w:rsid w:val="0084316C"/>
    <w:rsid w:val="00846F28"/>
    <w:rsid w:val="00850375"/>
    <w:rsid w:val="00850948"/>
    <w:rsid w:val="00851A4F"/>
    <w:rsid w:val="00852F3C"/>
    <w:rsid w:val="008536C9"/>
    <w:rsid w:val="00853E31"/>
    <w:rsid w:val="008562C3"/>
    <w:rsid w:val="00856316"/>
    <w:rsid w:val="008604EB"/>
    <w:rsid w:val="00863C4A"/>
    <w:rsid w:val="00863E45"/>
    <w:rsid w:val="00864D43"/>
    <w:rsid w:val="00865E24"/>
    <w:rsid w:val="00866021"/>
    <w:rsid w:val="008662B4"/>
    <w:rsid w:val="00866371"/>
    <w:rsid w:val="0086762E"/>
    <w:rsid w:val="00867BFD"/>
    <w:rsid w:val="00867EC5"/>
    <w:rsid w:val="008714F6"/>
    <w:rsid w:val="00874361"/>
    <w:rsid w:val="0087450E"/>
    <w:rsid w:val="008813F1"/>
    <w:rsid w:val="00882190"/>
    <w:rsid w:val="008834FB"/>
    <w:rsid w:val="00883D51"/>
    <w:rsid w:val="008850C4"/>
    <w:rsid w:val="00885C77"/>
    <w:rsid w:val="008860EF"/>
    <w:rsid w:val="00886A0D"/>
    <w:rsid w:val="00886A87"/>
    <w:rsid w:val="0089106B"/>
    <w:rsid w:val="00892255"/>
    <w:rsid w:val="0089537B"/>
    <w:rsid w:val="0089689A"/>
    <w:rsid w:val="008A19CD"/>
    <w:rsid w:val="008A2C0B"/>
    <w:rsid w:val="008A31AF"/>
    <w:rsid w:val="008A3316"/>
    <w:rsid w:val="008A3B4B"/>
    <w:rsid w:val="008A3F71"/>
    <w:rsid w:val="008A4DB4"/>
    <w:rsid w:val="008A5942"/>
    <w:rsid w:val="008A701D"/>
    <w:rsid w:val="008A7449"/>
    <w:rsid w:val="008B2CD1"/>
    <w:rsid w:val="008B3C5C"/>
    <w:rsid w:val="008B3EDA"/>
    <w:rsid w:val="008B4A5E"/>
    <w:rsid w:val="008B4B2C"/>
    <w:rsid w:val="008B67D7"/>
    <w:rsid w:val="008B70E4"/>
    <w:rsid w:val="008B7A74"/>
    <w:rsid w:val="008B7DB4"/>
    <w:rsid w:val="008C0103"/>
    <w:rsid w:val="008C0F05"/>
    <w:rsid w:val="008C4472"/>
    <w:rsid w:val="008C5536"/>
    <w:rsid w:val="008C59A1"/>
    <w:rsid w:val="008C60AA"/>
    <w:rsid w:val="008C61AD"/>
    <w:rsid w:val="008C7D69"/>
    <w:rsid w:val="008D0BEC"/>
    <w:rsid w:val="008D2718"/>
    <w:rsid w:val="008D39BD"/>
    <w:rsid w:val="008D3E5F"/>
    <w:rsid w:val="008D5CEE"/>
    <w:rsid w:val="008D5E3E"/>
    <w:rsid w:val="008D623A"/>
    <w:rsid w:val="008D644E"/>
    <w:rsid w:val="008D6DA8"/>
    <w:rsid w:val="008D74D2"/>
    <w:rsid w:val="008E0580"/>
    <w:rsid w:val="008E05EF"/>
    <w:rsid w:val="008E0A3E"/>
    <w:rsid w:val="008E0A73"/>
    <w:rsid w:val="008E0AA8"/>
    <w:rsid w:val="008E1FEC"/>
    <w:rsid w:val="008E3BBA"/>
    <w:rsid w:val="008E4A7A"/>
    <w:rsid w:val="008E59CC"/>
    <w:rsid w:val="008E59FC"/>
    <w:rsid w:val="008E60B7"/>
    <w:rsid w:val="008E610F"/>
    <w:rsid w:val="008E6226"/>
    <w:rsid w:val="008E6259"/>
    <w:rsid w:val="008E6586"/>
    <w:rsid w:val="008E6662"/>
    <w:rsid w:val="008E674F"/>
    <w:rsid w:val="008E69D3"/>
    <w:rsid w:val="008E69D9"/>
    <w:rsid w:val="008E7EBE"/>
    <w:rsid w:val="008F08C2"/>
    <w:rsid w:val="008F0B42"/>
    <w:rsid w:val="008F222C"/>
    <w:rsid w:val="008F2435"/>
    <w:rsid w:val="008F5FB4"/>
    <w:rsid w:val="0090015A"/>
    <w:rsid w:val="009018EB"/>
    <w:rsid w:val="0090409D"/>
    <w:rsid w:val="0090451D"/>
    <w:rsid w:val="00905802"/>
    <w:rsid w:val="009071EA"/>
    <w:rsid w:val="00910B80"/>
    <w:rsid w:val="00914554"/>
    <w:rsid w:val="00914C54"/>
    <w:rsid w:val="009166C5"/>
    <w:rsid w:val="00917EFE"/>
    <w:rsid w:val="00920DE6"/>
    <w:rsid w:val="00920F08"/>
    <w:rsid w:val="00921FD4"/>
    <w:rsid w:val="0092231E"/>
    <w:rsid w:val="0092344E"/>
    <w:rsid w:val="00923D4D"/>
    <w:rsid w:val="009251C6"/>
    <w:rsid w:val="00926C79"/>
    <w:rsid w:val="00927BA4"/>
    <w:rsid w:val="00930C6A"/>
    <w:rsid w:val="009310D9"/>
    <w:rsid w:val="009316EA"/>
    <w:rsid w:val="00932733"/>
    <w:rsid w:val="00933CDC"/>
    <w:rsid w:val="00941048"/>
    <w:rsid w:val="009412E6"/>
    <w:rsid w:val="00941657"/>
    <w:rsid w:val="009418A5"/>
    <w:rsid w:val="00941B8E"/>
    <w:rsid w:val="0094236B"/>
    <w:rsid w:val="009439A3"/>
    <w:rsid w:val="0094496D"/>
    <w:rsid w:val="00944A79"/>
    <w:rsid w:val="00945DAB"/>
    <w:rsid w:val="00946855"/>
    <w:rsid w:val="00950035"/>
    <w:rsid w:val="0095198A"/>
    <w:rsid w:val="00951ACC"/>
    <w:rsid w:val="00951E78"/>
    <w:rsid w:val="00952535"/>
    <w:rsid w:val="00953E1B"/>
    <w:rsid w:val="00955CA2"/>
    <w:rsid w:val="009570E3"/>
    <w:rsid w:val="009606C4"/>
    <w:rsid w:val="00960769"/>
    <w:rsid w:val="00960CA3"/>
    <w:rsid w:val="00962147"/>
    <w:rsid w:val="0096568F"/>
    <w:rsid w:val="00965EA5"/>
    <w:rsid w:val="00966918"/>
    <w:rsid w:val="00966DB0"/>
    <w:rsid w:val="00966EB8"/>
    <w:rsid w:val="00967769"/>
    <w:rsid w:val="00967C2B"/>
    <w:rsid w:val="009713E3"/>
    <w:rsid w:val="009727C4"/>
    <w:rsid w:val="0097323F"/>
    <w:rsid w:val="00973BA2"/>
    <w:rsid w:val="00974108"/>
    <w:rsid w:val="00974B92"/>
    <w:rsid w:val="00975499"/>
    <w:rsid w:val="00976D1E"/>
    <w:rsid w:val="00976F3E"/>
    <w:rsid w:val="00976F5E"/>
    <w:rsid w:val="00977847"/>
    <w:rsid w:val="00982203"/>
    <w:rsid w:val="00983351"/>
    <w:rsid w:val="009849DC"/>
    <w:rsid w:val="00984C69"/>
    <w:rsid w:val="00984D45"/>
    <w:rsid w:val="0098540B"/>
    <w:rsid w:val="00987A7E"/>
    <w:rsid w:val="0099160E"/>
    <w:rsid w:val="00991FB3"/>
    <w:rsid w:val="00995102"/>
    <w:rsid w:val="00995240"/>
    <w:rsid w:val="009A166D"/>
    <w:rsid w:val="009A44B2"/>
    <w:rsid w:val="009A4AD6"/>
    <w:rsid w:val="009A522A"/>
    <w:rsid w:val="009A6647"/>
    <w:rsid w:val="009A6CB3"/>
    <w:rsid w:val="009B06FB"/>
    <w:rsid w:val="009B09B1"/>
    <w:rsid w:val="009B0D7C"/>
    <w:rsid w:val="009B13AD"/>
    <w:rsid w:val="009B1B45"/>
    <w:rsid w:val="009B2E34"/>
    <w:rsid w:val="009B37B4"/>
    <w:rsid w:val="009B4B19"/>
    <w:rsid w:val="009B4E42"/>
    <w:rsid w:val="009B5158"/>
    <w:rsid w:val="009B79D8"/>
    <w:rsid w:val="009C1667"/>
    <w:rsid w:val="009C2FD7"/>
    <w:rsid w:val="009C3186"/>
    <w:rsid w:val="009C43CD"/>
    <w:rsid w:val="009C4695"/>
    <w:rsid w:val="009C7302"/>
    <w:rsid w:val="009C7F61"/>
    <w:rsid w:val="009D138B"/>
    <w:rsid w:val="009D5C79"/>
    <w:rsid w:val="009D6A56"/>
    <w:rsid w:val="009D7C2D"/>
    <w:rsid w:val="009E014F"/>
    <w:rsid w:val="009E295C"/>
    <w:rsid w:val="009E2F4E"/>
    <w:rsid w:val="009E4839"/>
    <w:rsid w:val="009E727E"/>
    <w:rsid w:val="009E7568"/>
    <w:rsid w:val="009F4EF0"/>
    <w:rsid w:val="009F5B64"/>
    <w:rsid w:val="009F5CB4"/>
    <w:rsid w:val="009F664A"/>
    <w:rsid w:val="00A004BA"/>
    <w:rsid w:val="00A02FD8"/>
    <w:rsid w:val="00A0371F"/>
    <w:rsid w:val="00A04315"/>
    <w:rsid w:val="00A04B4E"/>
    <w:rsid w:val="00A05C43"/>
    <w:rsid w:val="00A06DA6"/>
    <w:rsid w:val="00A070A5"/>
    <w:rsid w:val="00A10FB3"/>
    <w:rsid w:val="00A12340"/>
    <w:rsid w:val="00A13951"/>
    <w:rsid w:val="00A13B7A"/>
    <w:rsid w:val="00A13D9B"/>
    <w:rsid w:val="00A1568F"/>
    <w:rsid w:val="00A17E04"/>
    <w:rsid w:val="00A213EA"/>
    <w:rsid w:val="00A22FFC"/>
    <w:rsid w:val="00A23808"/>
    <w:rsid w:val="00A27F72"/>
    <w:rsid w:val="00A309FE"/>
    <w:rsid w:val="00A31187"/>
    <w:rsid w:val="00A31D73"/>
    <w:rsid w:val="00A32B35"/>
    <w:rsid w:val="00A32ECC"/>
    <w:rsid w:val="00A36AB9"/>
    <w:rsid w:val="00A44B47"/>
    <w:rsid w:val="00A4678A"/>
    <w:rsid w:val="00A468A1"/>
    <w:rsid w:val="00A47E93"/>
    <w:rsid w:val="00A5058F"/>
    <w:rsid w:val="00A512A1"/>
    <w:rsid w:val="00A52069"/>
    <w:rsid w:val="00A52B5D"/>
    <w:rsid w:val="00A52FFF"/>
    <w:rsid w:val="00A536CF"/>
    <w:rsid w:val="00A53A6E"/>
    <w:rsid w:val="00A56558"/>
    <w:rsid w:val="00A5655E"/>
    <w:rsid w:val="00A56E03"/>
    <w:rsid w:val="00A57C17"/>
    <w:rsid w:val="00A61CE0"/>
    <w:rsid w:val="00A626F8"/>
    <w:rsid w:val="00A62CDC"/>
    <w:rsid w:val="00A649D6"/>
    <w:rsid w:val="00A6534C"/>
    <w:rsid w:val="00A667F6"/>
    <w:rsid w:val="00A7037D"/>
    <w:rsid w:val="00A71ADF"/>
    <w:rsid w:val="00A71C5C"/>
    <w:rsid w:val="00A73011"/>
    <w:rsid w:val="00A73948"/>
    <w:rsid w:val="00A73E8A"/>
    <w:rsid w:val="00A74FFC"/>
    <w:rsid w:val="00A77CB6"/>
    <w:rsid w:val="00A80FD8"/>
    <w:rsid w:val="00A81A53"/>
    <w:rsid w:val="00A82CEF"/>
    <w:rsid w:val="00A8311B"/>
    <w:rsid w:val="00A8417B"/>
    <w:rsid w:val="00A841AD"/>
    <w:rsid w:val="00A846A1"/>
    <w:rsid w:val="00A84EA9"/>
    <w:rsid w:val="00A8500A"/>
    <w:rsid w:val="00A8600B"/>
    <w:rsid w:val="00A86461"/>
    <w:rsid w:val="00A866E9"/>
    <w:rsid w:val="00A87DD7"/>
    <w:rsid w:val="00A905E3"/>
    <w:rsid w:val="00A92793"/>
    <w:rsid w:val="00A92DB4"/>
    <w:rsid w:val="00A9550F"/>
    <w:rsid w:val="00A963AF"/>
    <w:rsid w:val="00A9763B"/>
    <w:rsid w:val="00AA0832"/>
    <w:rsid w:val="00AA0CC0"/>
    <w:rsid w:val="00AA573E"/>
    <w:rsid w:val="00AA5F44"/>
    <w:rsid w:val="00AA61D0"/>
    <w:rsid w:val="00AA7C01"/>
    <w:rsid w:val="00AB07A1"/>
    <w:rsid w:val="00AB3B4F"/>
    <w:rsid w:val="00AB4151"/>
    <w:rsid w:val="00AB4CC1"/>
    <w:rsid w:val="00AB7ADC"/>
    <w:rsid w:val="00AC0B05"/>
    <w:rsid w:val="00AC0E3F"/>
    <w:rsid w:val="00AC22DA"/>
    <w:rsid w:val="00AC3B42"/>
    <w:rsid w:val="00AC4664"/>
    <w:rsid w:val="00AC5173"/>
    <w:rsid w:val="00AC63E0"/>
    <w:rsid w:val="00AC6698"/>
    <w:rsid w:val="00AD1FD4"/>
    <w:rsid w:val="00AD2FD3"/>
    <w:rsid w:val="00AD4BFA"/>
    <w:rsid w:val="00AD517B"/>
    <w:rsid w:val="00AD7A8D"/>
    <w:rsid w:val="00AD7C74"/>
    <w:rsid w:val="00AE1ADA"/>
    <w:rsid w:val="00AE295B"/>
    <w:rsid w:val="00AE3374"/>
    <w:rsid w:val="00AE3D42"/>
    <w:rsid w:val="00AE538C"/>
    <w:rsid w:val="00AE5D0A"/>
    <w:rsid w:val="00AE6BC3"/>
    <w:rsid w:val="00AF03FD"/>
    <w:rsid w:val="00AF1297"/>
    <w:rsid w:val="00AF2DF7"/>
    <w:rsid w:val="00AF313F"/>
    <w:rsid w:val="00AF6A71"/>
    <w:rsid w:val="00B0091E"/>
    <w:rsid w:val="00B00D29"/>
    <w:rsid w:val="00B017E6"/>
    <w:rsid w:val="00B01B19"/>
    <w:rsid w:val="00B02DAE"/>
    <w:rsid w:val="00B02E62"/>
    <w:rsid w:val="00B07376"/>
    <w:rsid w:val="00B11919"/>
    <w:rsid w:val="00B13A7B"/>
    <w:rsid w:val="00B170D2"/>
    <w:rsid w:val="00B20170"/>
    <w:rsid w:val="00B21D8C"/>
    <w:rsid w:val="00B24CC0"/>
    <w:rsid w:val="00B25037"/>
    <w:rsid w:val="00B2523C"/>
    <w:rsid w:val="00B25294"/>
    <w:rsid w:val="00B26126"/>
    <w:rsid w:val="00B307DA"/>
    <w:rsid w:val="00B31D8B"/>
    <w:rsid w:val="00B3293D"/>
    <w:rsid w:val="00B35B20"/>
    <w:rsid w:val="00B368A2"/>
    <w:rsid w:val="00B40AA2"/>
    <w:rsid w:val="00B412E1"/>
    <w:rsid w:val="00B421C6"/>
    <w:rsid w:val="00B450FE"/>
    <w:rsid w:val="00B45B0E"/>
    <w:rsid w:val="00B4653F"/>
    <w:rsid w:val="00B51086"/>
    <w:rsid w:val="00B5165A"/>
    <w:rsid w:val="00B51E1F"/>
    <w:rsid w:val="00B53120"/>
    <w:rsid w:val="00B53D74"/>
    <w:rsid w:val="00B55BEC"/>
    <w:rsid w:val="00B56B5D"/>
    <w:rsid w:val="00B579EF"/>
    <w:rsid w:val="00B57F50"/>
    <w:rsid w:val="00B6027A"/>
    <w:rsid w:val="00B604D9"/>
    <w:rsid w:val="00B6341A"/>
    <w:rsid w:val="00B65AA2"/>
    <w:rsid w:val="00B667E3"/>
    <w:rsid w:val="00B7005C"/>
    <w:rsid w:val="00B718EA"/>
    <w:rsid w:val="00B7298F"/>
    <w:rsid w:val="00B730BF"/>
    <w:rsid w:val="00B738CA"/>
    <w:rsid w:val="00B7426F"/>
    <w:rsid w:val="00B746A8"/>
    <w:rsid w:val="00B747E3"/>
    <w:rsid w:val="00B74EF0"/>
    <w:rsid w:val="00B76652"/>
    <w:rsid w:val="00B76F04"/>
    <w:rsid w:val="00B8016A"/>
    <w:rsid w:val="00B81DCB"/>
    <w:rsid w:val="00B823E9"/>
    <w:rsid w:val="00B829AB"/>
    <w:rsid w:val="00B84B4A"/>
    <w:rsid w:val="00B87FCC"/>
    <w:rsid w:val="00B90D44"/>
    <w:rsid w:val="00B911EC"/>
    <w:rsid w:val="00B915B1"/>
    <w:rsid w:val="00B91E8A"/>
    <w:rsid w:val="00B92474"/>
    <w:rsid w:val="00B946FA"/>
    <w:rsid w:val="00B94785"/>
    <w:rsid w:val="00B94EA5"/>
    <w:rsid w:val="00B96587"/>
    <w:rsid w:val="00B96B03"/>
    <w:rsid w:val="00B9703D"/>
    <w:rsid w:val="00B971F1"/>
    <w:rsid w:val="00B97AFC"/>
    <w:rsid w:val="00BA294C"/>
    <w:rsid w:val="00BA31CA"/>
    <w:rsid w:val="00BA6426"/>
    <w:rsid w:val="00BA734B"/>
    <w:rsid w:val="00BA7635"/>
    <w:rsid w:val="00BA7E55"/>
    <w:rsid w:val="00BB1060"/>
    <w:rsid w:val="00BB19FF"/>
    <w:rsid w:val="00BB2560"/>
    <w:rsid w:val="00BB28BF"/>
    <w:rsid w:val="00BB6C5D"/>
    <w:rsid w:val="00BB73FA"/>
    <w:rsid w:val="00BB7D85"/>
    <w:rsid w:val="00BC139C"/>
    <w:rsid w:val="00BC1E3F"/>
    <w:rsid w:val="00BC225B"/>
    <w:rsid w:val="00BC48DB"/>
    <w:rsid w:val="00BC5B04"/>
    <w:rsid w:val="00BC5C1B"/>
    <w:rsid w:val="00BC6AB6"/>
    <w:rsid w:val="00BC7DBA"/>
    <w:rsid w:val="00BD18FD"/>
    <w:rsid w:val="00BD199C"/>
    <w:rsid w:val="00BD3693"/>
    <w:rsid w:val="00BD3D0C"/>
    <w:rsid w:val="00BD45A7"/>
    <w:rsid w:val="00BD7B50"/>
    <w:rsid w:val="00BD7EB0"/>
    <w:rsid w:val="00BE0C3C"/>
    <w:rsid w:val="00BE139F"/>
    <w:rsid w:val="00BE2CB5"/>
    <w:rsid w:val="00BE3FE0"/>
    <w:rsid w:val="00BE4795"/>
    <w:rsid w:val="00BE4AE9"/>
    <w:rsid w:val="00BE6F9C"/>
    <w:rsid w:val="00BE74DD"/>
    <w:rsid w:val="00BF2080"/>
    <w:rsid w:val="00BF21B1"/>
    <w:rsid w:val="00BF2E3E"/>
    <w:rsid w:val="00BF361D"/>
    <w:rsid w:val="00BF482A"/>
    <w:rsid w:val="00BF7330"/>
    <w:rsid w:val="00BF7CF1"/>
    <w:rsid w:val="00C035AE"/>
    <w:rsid w:val="00C05FC5"/>
    <w:rsid w:val="00C105BA"/>
    <w:rsid w:val="00C11C35"/>
    <w:rsid w:val="00C12D16"/>
    <w:rsid w:val="00C1454A"/>
    <w:rsid w:val="00C1614A"/>
    <w:rsid w:val="00C20417"/>
    <w:rsid w:val="00C22361"/>
    <w:rsid w:val="00C229FE"/>
    <w:rsid w:val="00C25408"/>
    <w:rsid w:val="00C25A95"/>
    <w:rsid w:val="00C33425"/>
    <w:rsid w:val="00C34E0B"/>
    <w:rsid w:val="00C3599B"/>
    <w:rsid w:val="00C366AD"/>
    <w:rsid w:val="00C375EA"/>
    <w:rsid w:val="00C37771"/>
    <w:rsid w:val="00C40329"/>
    <w:rsid w:val="00C40C74"/>
    <w:rsid w:val="00C41464"/>
    <w:rsid w:val="00C419D8"/>
    <w:rsid w:val="00C43322"/>
    <w:rsid w:val="00C44609"/>
    <w:rsid w:val="00C44C71"/>
    <w:rsid w:val="00C472E0"/>
    <w:rsid w:val="00C47AE6"/>
    <w:rsid w:val="00C50C29"/>
    <w:rsid w:val="00C51119"/>
    <w:rsid w:val="00C52873"/>
    <w:rsid w:val="00C53902"/>
    <w:rsid w:val="00C5441F"/>
    <w:rsid w:val="00C545C6"/>
    <w:rsid w:val="00C554AC"/>
    <w:rsid w:val="00C560CC"/>
    <w:rsid w:val="00C56244"/>
    <w:rsid w:val="00C57189"/>
    <w:rsid w:val="00C575DB"/>
    <w:rsid w:val="00C60DFE"/>
    <w:rsid w:val="00C615F9"/>
    <w:rsid w:val="00C62DA9"/>
    <w:rsid w:val="00C679B6"/>
    <w:rsid w:val="00C71557"/>
    <w:rsid w:val="00C715E7"/>
    <w:rsid w:val="00C71B79"/>
    <w:rsid w:val="00C726E2"/>
    <w:rsid w:val="00C729F7"/>
    <w:rsid w:val="00C72F7E"/>
    <w:rsid w:val="00C74465"/>
    <w:rsid w:val="00C761CD"/>
    <w:rsid w:val="00C76900"/>
    <w:rsid w:val="00C7745D"/>
    <w:rsid w:val="00C7778F"/>
    <w:rsid w:val="00C77FDA"/>
    <w:rsid w:val="00C80F6A"/>
    <w:rsid w:val="00C818C9"/>
    <w:rsid w:val="00C81B47"/>
    <w:rsid w:val="00C82417"/>
    <w:rsid w:val="00C83422"/>
    <w:rsid w:val="00C8550F"/>
    <w:rsid w:val="00C857DE"/>
    <w:rsid w:val="00C85D8A"/>
    <w:rsid w:val="00C86B65"/>
    <w:rsid w:val="00C8771B"/>
    <w:rsid w:val="00C905D2"/>
    <w:rsid w:val="00C91D45"/>
    <w:rsid w:val="00C945F5"/>
    <w:rsid w:val="00C9481C"/>
    <w:rsid w:val="00C94D50"/>
    <w:rsid w:val="00C9515F"/>
    <w:rsid w:val="00C951DC"/>
    <w:rsid w:val="00C95DA5"/>
    <w:rsid w:val="00C96859"/>
    <w:rsid w:val="00CA1AE2"/>
    <w:rsid w:val="00CA2901"/>
    <w:rsid w:val="00CA2F51"/>
    <w:rsid w:val="00CA42CD"/>
    <w:rsid w:val="00CA4FFE"/>
    <w:rsid w:val="00CA6AF8"/>
    <w:rsid w:val="00CA6C5B"/>
    <w:rsid w:val="00CA7827"/>
    <w:rsid w:val="00CB13F6"/>
    <w:rsid w:val="00CB1700"/>
    <w:rsid w:val="00CB3A5C"/>
    <w:rsid w:val="00CB40D9"/>
    <w:rsid w:val="00CB5186"/>
    <w:rsid w:val="00CB5BBF"/>
    <w:rsid w:val="00CB6ACB"/>
    <w:rsid w:val="00CB6D4B"/>
    <w:rsid w:val="00CC02FF"/>
    <w:rsid w:val="00CC0B00"/>
    <w:rsid w:val="00CC0BAC"/>
    <w:rsid w:val="00CC146A"/>
    <w:rsid w:val="00CC2BBA"/>
    <w:rsid w:val="00CC52B7"/>
    <w:rsid w:val="00CC617D"/>
    <w:rsid w:val="00CC6659"/>
    <w:rsid w:val="00CC77DA"/>
    <w:rsid w:val="00CD016E"/>
    <w:rsid w:val="00CD07E8"/>
    <w:rsid w:val="00CD103D"/>
    <w:rsid w:val="00CD1DFE"/>
    <w:rsid w:val="00CD2ABD"/>
    <w:rsid w:val="00CD3E20"/>
    <w:rsid w:val="00CD5951"/>
    <w:rsid w:val="00CD7B1D"/>
    <w:rsid w:val="00CE191D"/>
    <w:rsid w:val="00CE1A8D"/>
    <w:rsid w:val="00CE1B0B"/>
    <w:rsid w:val="00CE2465"/>
    <w:rsid w:val="00CE2893"/>
    <w:rsid w:val="00CE355B"/>
    <w:rsid w:val="00CE35B3"/>
    <w:rsid w:val="00CE3639"/>
    <w:rsid w:val="00CE3CB3"/>
    <w:rsid w:val="00CE4584"/>
    <w:rsid w:val="00CE5B4E"/>
    <w:rsid w:val="00CF09A1"/>
    <w:rsid w:val="00CF0C40"/>
    <w:rsid w:val="00CF1C1B"/>
    <w:rsid w:val="00CF43FA"/>
    <w:rsid w:val="00CF4DDF"/>
    <w:rsid w:val="00CF5837"/>
    <w:rsid w:val="00CF6448"/>
    <w:rsid w:val="00D02107"/>
    <w:rsid w:val="00D02406"/>
    <w:rsid w:val="00D052A1"/>
    <w:rsid w:val="00D064B3"/>
    <w:rsid w:val="00D06D03"/>
    <w:rsid w:val="00D10CDE"/>
    <w:rsid w:val="00D11149"/>
    <w:rsid w:val="00D12FF9"/>
    <w:rsid w:val="00D14E56"/>
    <w:rsid w:val="00D1524E"/>
    <w:rsid w:val="00D17267"/>
    <w:rsid w:val="00D17AB6"/>
    <w:rsid w:val="00D2105D"/>
    <w:rsid w:val="00D21B72"/>
    <w:rsid w:val="00D23A50"/>
    <w:rsid w:val="00D24F92"/>
    <w:rsid w:val="00D25FAA"/>
    <w:rsid w:val="00D26075"/>
    <w:rsid w:val="00D268D4"/>
    <w:rsid w:val="00D26BCC"/>
    <w:rsid w:val="00D30815"/>
    <w:rsid w:val="00D31A6B"/>
    <w:rsid w:val="00D329DA"/>
    <w:rsid w:val="00D32AE0"/>
    <w:rsid w:val="00D33804"/>
    <w:rsid w:val="00D3406C"/>
    <w:rsid w:val="00D34872"/>
    <w:rsid w:val="00D35BEB"/>
    <w:rsid w:val="00D36F84"/>
    <w:rsid w:val="00D41DFC"/>
    <w:rsid w:val="00D42252"/>
    <w:rsid w:val="00D429CC"/>
    <w:rsid w:val="00D43251"/>
    <w:rsid w:val="00D442CE"/>
    <w:rsid w:val="00D50C70"/>
    <w:rsid w:val="00D51A77"/>
    <w:rsid w:val="00D525E2"/>
    <w:rsid w:val="00D561D3"/>
    <w:rsid w:val="00D5669D"/>
    <w:rsid w:val="00D57939"/>
    <w:rsid w:val="00D6009D"/>
    <w:rsid w:val="00D60BEF"/>
    <w:rsid w:val="00D60E2B"/>
    <w:rsid w:val="00D6166C"/>
    <w:rsid w:val="00D617A5"/>
    <w:rsid w:val="00D61D4D"/>
    <w:rsid w:val="00D62BA4"/>
    <w:rsid w:val="00D62ED9"/>
    <w:rsid w:val="00D65432"/>
    <w:rsid w:val="00D65583"/>
    <w:rsid w:val="00D71BD2"/>
    <w:rsid w:val="00D7309D"/>
    <w:rsid w:val="00D734B0"/>
    <w:rsid w:val="00D752C7"/>
    <w:rsid w:val="00D765D4"/>
    <w:rsid w:val="00D77D57"/>
    <w:rsid w:val="00D77EA9"/>
    <w:rsid w:val="00D8059C"/>
    <w:rsid w:val="00D81202"/>
    <w:rsid w:val="00D84250"/>
    <w:rsid w:val="00D84C2D"/>
    <w:rsid w:val="00D86139"/>
    <w:rsid w:val="00D86871"/>
    <w:rsid w:val="00D87E83"/>
    <w:rsid w:val="00D90241"/>
    <w:rsid w:val="00D9041F"/>
    <w:rsid w:val="00D91189"/>
    <w:rsid w:val="00D9240A"/>
    <w:rsid w:val="00D924C1"/>
    <w:rsid w:val="00D93174"/>
    <w:rsid w:val="00D931BD"/>
    <w:rsid w:val="00D94216"/>
    <w:rsid w:val="00D9501F"/>
    <w:rsid w:val="00D95451"/>
    <w:rsid w:val="00D95AAF"/>
    <w:rsid w:val="00D96594"/>
    <w:rsid w:val="00D97864"/>
    <w:rsid w:val="00DA11A7"/>
    <w:rsid w:val="00DA1E2F"/>
    <w:rsid w:val="00DA2165"/>
    <w:rsid w:val="00DA251A"/>
    <w:rsid w:val="00DA2AC5"/>
    <w:rsid w:val="00DA3853"/>
    <w:rsid w:val="00DA387E"/>
    <w:rsid w:val="00DA4F24"/>
    <w:rsid w:val="00DA57D2"/>
    <w:rsid w:val="00DA76DC"/>
    <w:rsid w:val="00DB1A33"/>
    <w:rsid w:val="00DB1EA6"/>
    <w:rsid w:val="00DB2335"/>
    <w:rsid w:val="00DB3377"/>
    <w:rsid w:val="00DB3E7E"/>
    <w:rsid w:val="00DB4200"/>
    <w:rsid w:val="00DB448E"/>
    <w:rsid w:val="00DB4766"/>
    <w:rsid w:val="00DB4A8A"/>
    <w:rsid w:val="00DB4EF2"/>
    <w:rsid w:val="00DB60D9"/>
    <w:rsid w:val="00DB6ECF"/>
    <w:rsid w:val="00DC0787"/>
    <w:rsid w:val="00DC0965"/>
    <w:rsid w:val="00DC13F3"/>
    <w:rsid w:val="00DC1C55"/>
    <w:rsid w:val="00DC2FF5"/>
    <w:rsid w:val="00DC44E3"/>
    <w:rsid w:val="00DC54CF"/>
    <w:rsid w:val="00DC5B8D"/>
    <w:rsid w:val="00DD302E"/>
    <w:rsid w:val="00DD4747"/>
    <w:rsid w:val="00DD4949"/>
    <w:rsid w:val="00DD5FA5"/>
    <w:rsid w:val="00DE1993"/>
    <w:rsid w:val="00DE4330"/>
    <w:rsid w:val="00DE64F5"/>
    <w:rsid w:val="00DE6A8E"/>
    <w:rsid w:val="00DE76C9"/>
    <w:rsid w:val="00DE7FEE"/>
    <w:rsid w:val="00DF19A7"/>
    <w:rsid w:val="00DF2525"/>
    <w:rsid w:val="00DF5536"/>
    <w:rsid w:val="00E008AB"/>
    <w:rsid w:val="00E00F02"/>
    <w:rsid w:val="00E01733"/>
    <w:rsid w:val="00E01DEF"/>
    <w:rsid w:val="00E020CF"/>
    <w:rsid w:val="00E02236"/>
    <w:rsid w:val="00E02376"/>
    <w:rsid w:val="00E02511"/>
    <w:rsid w:val="00E02613"/>
    <w:rsid w:val="00E04026"/>
    <w:rsid w:val="00E05372"/>
    <w:rsid w:val="00E10DF4"/>
    <w:rsid w:val="00E119E4"/>
    <w:rsid w:val="00E11C48"/>
    <w:rsid w:val="00E1370F"/>
    <w:rsid w:val="00E13BC8"/>
    <w:rsid w:val="00E142B7"/>
    <w:rsid w:val="00E14767"/>
    <w:rsid w:val="00E16001"/>
    <w:rsid w:val="00E167F8"/>
    <w:rsid w:val="00E16ED7"/>
    <w:rsid w:val="00E1793F"/>
    <w:rsid w:val="00E17E23"/>
    <w:rsid w:val="00E21FF1"/>
    <w:rsid w:val="00E222DC"/>
    <w:rsid w:val="00E22FF8"/>
    <w:rsid w:val="00E23414"/>
    <w:rsid w:val="00E24753"/>
    <w:rsid w:val="00E2558B"/>
    <w:rsid w:val="00E26695"/>
    <w:rsid w:val="00E26C06"/>
    <w:rsid w:val="00E26FA1"/>
    <w:rsid w:val="00E31A03"/>
    <w:rsid w:val="00E327D9"/>
    <w:rsid w:val="00E35B6F"/>
    <w:rsid w:val="00E361A6"/>
    <w:rsid w:val="00E405BB"/>
    <w:rsid w:val="00E40F59"/>
    <w:rsid w:val="00E4169B"/>
    <w:rsid w:val="00E425F0"/>
    <w:rsid w:val="00E42BEE"/>
    <w:rsid w:val="00E44D8E"/>
    <w:rsid w:val="00E4753D"/>
    <w:rsid w:val="00E47B39"/>
    <w:rsid w:val="00E47F1E"/>
    <w:rsid w:val="00E51249"/>
    <w:rsid w:val="00E52B77"/>
    <w:rsid w:val="00E53057"/>
    <w:rsid w:val="00E5320E"/>
    <w:rsid w:val="00E53999"/>
    <w:rsid w:val="00E53A7C"/>
    <w:rsid w:val="00E53D51"/>
    <w:rsid w:val="00E54519"/>
    <w:rsid w:val="00E55BBA"/>
    <w:rsid w:val="00E56385"/>
    <w:rsid w:val="00E61C2A"/>
    <w:rsid w:val="00E63EB6"/>
    <w:rsid w:val="00E646DB"/>
    <w:rsid w:val="00E64C02"/>
    <w:rsid w:val="00E66E91"/>
    <w:rsid w:val="00E67D8B"/>
    <w:rsid w:val="00E707FF"/>
    <w:rsid w:val="00E70C01"/>
    <w:rsid w:val="00E7296B"/>
    <w:rsid w:val="00E73C70"/>
    <w:rsid w:val="00E75EEA"/>
    <w:rsid w:val="00E763CB"/>
    <w:rsid w:val="00E76816"/>
    <w:rsid w:val="00E76A1B"/>
    <w:rsid w:val="00E77C35"/>
    <w:rsid w:val="00E80A14"/>
    <w:rsid w:val="00E814E3"/>
    <w:rsid w:val="00E829EF"/>
    <w:rsid w:val="00E82C67"/>
    <w:rsid w:val="00E82E69"/>
    <w:rsid w:val="00E8312E"/>
    <w:rsid w:val="00E85197"/>
    <w:rsid w:val="00E8598E"/>
    <w:rsid w:val="00E85A58"/>
    <w:rsid w:val="00E86605"/>
    <w:rsid w:val="00E87DA0"/>
    <w:rsid w:val="00E9004E"/>
    <w:rsid w:val="00E901FE"/>
    <w:rsid w:val="00E90F50"/>
    <w:rsid w:val="00E92511"/>
    <w:rsid w:val="00E93CF3"/>
    <w:rsid w:val="00E94711"/>
    <w:rsid w:val="00E96598"/>
    <w:rsid w:val="00EA01A6"/>
    <w:rsid w:val="00EA340C"/>
    <w:rsid w:val="00EA70EC"/>
    <w:rsid w:val="00EA717B"/>
    <w:rsid w:val="00EB01D9"/>
    <w:rsid w:val="00EB22AA"/>
    <w:rsid w:val="00EB2DCD"/>
    <w:rsid w:val="00EB4939"/>
    <w:rsid w:val="00EB633F"/>
    <w:rsid w:val="00EB7820"/>
    <w:rsid w:val="00EB7AA2"/>
    <w:rsid w:val="00EC16F5"/>
    <w:rsid w:val="00EC47C5"/>
    <w:rsid w:val="00EC493B"/>
    <w:rsid w:val="00EC4CC6"/>
    <w:rsid w:val="00EC5530"/>
    <w:rsid w:val="00EC6494"/>
    <w:rsid w:val="00EC7826"/>
    <w:rsid w:val="00ED15A1"/>
    <w:rsid w:val="00ED18D4"/>
    <w:rsid w:val="00ED244B"/>
    <w:rsid w:val="00ED4BC0"/>
    <w:rsid w:val="00ED7CA6"/>
    <w:rsid w:val="00EE09D3"/>
    <w:rsid w:val="00EE4C08"/>
    <w:rsid w:val="00EE7BE0"/>
    <w:rsid w:val="00EE7F78"/>
    <w:rsid w:val="00EF0219"/>
    <w:rsid w:val="00EF0744"/>
    <w:rsid w:val="00EF0C73"/>
    <w:rsid w:val="00EF33B8"/>
    <w:rsid w:val="00EF696D"/>
    <w:rsid w:val="00EF74C1"/>
    <w:rsid w:val="00F010D0"/>
    <w:rsid w:val="00F016CE"/>
    <w:rsid w:val="00F018DF"/>
    <w:rsid w:val="00F02090"/>
    <w:rsid w:val="00F0426E"/>
    <w:rsid w:val="00F0487B"/>
    <w:rsid w:val="00F048B5"/>
    <w:rsid w:val="00F0668C"/>
    <w:rsid w:val="00F0681A"/>
    <w:rsid w:val="00F06FE2"/>
    <w:rsid w:val="00F15B4C"/>
    <w:rsid w:val="00F174BB"/>
    <w:rsid w:val="00F20C63"/>
    <w:rsid w:val="00F20E06"/>
    <w:rsid w:val="00F213C9"/>
    <w:rsid w:val="00F23C0F"/>
    <w:rsid w:val="00F2429C"/>
    <w:rsid w:val="00F246D2"/>
    <w:rsid w:val="00F254AC"/>
    <w:rsid w:val="00F25737"/>
    <w:rsid w:val="00F26EF6"/>
    <w:rsid w:val="00F31059"/>
    <w:rsid w:val="00F32664"/>
    <w:rsid w:val="00F32A76"/>
    <w:rsid w:val="00F32E05"/>
    <w:rsid w:val="00F32EDB"/>
    <w:rsid w:val="00F33013"/>
    <w:rsid w:val="00F33091"/>
    <w:rsid w:val="00F34751"/>
    <w:rsid w:val="00F35164"/>
    <w:rsid w:val="00F35933"/>
    <w:rsid w:val="00F3669E"/>
    <w:rsid w:val="00F4316D"/>
    <w:rsid w:val="00F44311"/>
    <w:rsid w:val="00F44AC8"/>
    <w:rsid w:val="00F4606C"/>
    <w:rsid w:val="00F46672"/>
    <w:rsid w:val="00F500F8"/>
    <w:rsid w:val="00F525EB"/>
    <w:rsid w:val="00F52B7D"/>
    <w:rsid w:val="00F544A2"/>
    <w:rsid w:val="00F54E67"/>
    <w:rsid w:val="00F559B2"/>
    <w:rsid w:val="00F560DF"/>
    <w:rsid w:val="00F56EE7"/>
    <w:rsid w:val="00F575A7"/>
    <w:rsid w:val="00F615A8"/>
    <w:rsid w:val="00F64395"/>
    <w:rsid w:val="00F652DC"/>
    <w:rsid w:val="00F67291"/>
    <w:rsid w:val="00F675F0"/>
    <w:rsid w:val="00F70C51"/>
    <w:rsid w:val="00F71F6C"/>
    <w:rsid w:val="00F745DA"/>
    <w:rsid w:val="00F77520"/>
    <w:rsid w:val="00F81C51"/>
    <w:rsid w:val="00F81F9C"/>
    <w:rsid w:val="00F833ED"/>
    <w:rsid w:val="00F84F71"/>
    <w:rsid w:val="00F8740E"/>
    <w:rsid w:val="00F90C86"/>
    <w:rsid w:val="00F90DE7"/>
    <w:rsid w:val="00F91E44"/>
    <w:rsid w:val="00F92391"/>
    <w:rsid w:val="00F92E68"/>
    <w:rsid w:val="00F93138"/>
    <w:rsid w:val="00F939F3"/>
    <w:rsid w:val="00F96202"/>
    <w:rsid w:val="00F96690"/>
    <w:rsid w:val="00F96A31"/>
    <w:rsid w:val="00FA071E"/>
    <w:rsid w:val="00FA1467"/>
    <w:rsid w:val="00FA61BE"/>
    <w:rsid w:val="00FB0B80"/>
    <w:rsid w:val="00FB0D0B"/>
    <w:rsid w:val="00FB0E80"/>
    <w:rsid w:val="00FB1958"/>
    <w:rsid w:val="00FB23F7"/>
    <w:rsid w:val="00FB2C8F"/>
    <w:rsid w:val="00FB2F3E"/>
    <w:rsid w:val="00FB3D50"/>
    <w:rsid w:val="00FB5C92"/>
    <w:rsid w:val="00FB663D"/>
    <w:rsid w:val="00FB7551"/>
    <w:rsid w:val="00FC0264"/>
    <w:rsid w:val="00FC062B"/>
    <w:rsid w:val="00FC17CE"/>
    <w:rsid w:val="00FC33C5"/>
    <w:rsid w:val="00FC4D22"/>
    <w:rsid w:val="00FC5604"/>
    <w:rsid w:val="00FC6D16"/>
    <w:rsid w:val="00FC723E"/>
    <w:rsid w:val="00FD0374"/>
    <w:rsid w:val="00FD1A2A"/>
    <w:rsid w:val="00FD1DAD"/>
    <w:rsid w:val="00FD3F70"/>
    <w:rsid w:val="00FD6320"/>
    <w:rsid w:val="00FE2DD9"/>
    <w:rsid w:val="00FE450A"/>
    <w:rsid w:val="00FE591D"/>
    <w:rsid w:val="00FE5FF0"/>
    <w:rsid w:val="00FE7ADF"/>
    <w:rsid w:val="00FF0FEE"/>
    <w:rsid w:val="00FF2E49"/>
    <w:rsid w:val="00FF49C2"/>
    <w:rsid w:val="00FF4FF3"/>
    <w:rsid w:val="00FF5A29"/>
    <w:rsid w:val="00FF6BE0"/>
    <w:rsid w:val="00FF6E8D"/>
    <w:rsid w:val="00FF7C58"/>
    <w:rsid w:val="3A46751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D3B34E6"/>
  <w15:docId w15:val="{7E910630-5723-4880-8ED5-2DAD99224D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AU" w:eastAsia="en-AU" w:bidi="ar-SA"/>
      </w:rPr>
    </w:rPrDefault>
    <w:pPrDefault/>
  </w:docDefaults>
  <w:latentStyles w:defLockedState="0" w:defUIPriority="99" w:defSemiHidden="0" w:defUnhideWhenUsed="0" w:defQFormat="0" w:count="376">
    <w:lsdException w:name="Normal" w:uiPriority="0"/>
    <w:lsdException w:name="heading 1" w:uiPriority="9"/>
    <w:lsdException w:name="heading 2" w:semiHidden="1" w:uiPriority="9" w:unhideWhenUsed="1"/>
    <w:lsdException w:name="heading 3" w:semiHidden="1" w:uiPriority="9" w:unhideWhenUsed="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lsdException w:name="Emphasis" w:uiPriority="20"/>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JANZSSA Table contents"/>
    <w:rsid w:val="004B2BB2"/>
    <w:rPr>
      <w:rFonts w:ascii="Times New Roman" w:eastAsia="Calibri" w:hAnsi="Times New Roman"/>
      <w:szCs w:val="22"/>
    </w:rPr>
  </w:style>
  <w:style w:type="paragraph" w:styleId="Heading1">
    <w:name w:val="heading 1"/>
    <w:aliases w:val="Article name,APA Level 1"/>
    <w:basedOn w:val="Normal"/>
    <w:next w:val="Normal"/>
    <w:link w:val="Heading1Char"/>
    <w:uiPriority w:val="9"/>
    <w:rsid w:val="00130AC8"/>
    <w:pPr>
      <w:keepNext/>
      <w:keepLines/>
      <w:spacing w:before="480"/>
      <w:outlineLvl w:val="0"/>
    </w:pPr>
    <w:rPr>
      <w:rFonts w:ascii="Cambria" w:eastAsia="Times New Roman" w:hAnsi="Cambria"/>
      <w:b/>
      <w:bCs/>
      <w:color w:val="365F91"/>
      <w:sz w:val="28"/>
      <w:szCs w:val="28"/>
    </w:rPr>
  </w:style>
  <w:style w:type="paragraph" w:styleId="Heading2">
    <w:name w:val="heading 2"/>
    <w:aliases w:val="Heading within article,APA Level 2"/>
    <w:basedOn w:val="Normal"/>
    <w:next w:val="Normal"/>
    <w:link w:val="Heading2Char"/>
    <w:uiPriority w:val="9"/>
    <w:unhideWhenUsed/>
    <w:rsid w:val="00130AC8"/>
    <w:pPr>
      <w:keepNext/>
      <w:keepLines/>
      <w:spacing w:before="200"/>
      <w:outlineLvl w:val="1"/>
    </w:pPr>
    <w:rPr>
      <w:rFonts w:ascii="Cambria" w:eastAsia="Times New Roman" w:hAnsi="Cambria"/>
      <w:b/>
      <w:bCs/>
      <w:color w:val="4F81BD"/>
      <w:sz w:val="26"/>
      <w:szCs w:val="26"/>
    </w:rPr>
  </w:style>
  <w:style w:type="paragraph" w:styleId="Heading3">
    <w:name w:val="heading 3"/>
    <w:aliases w:val="Heading 3 - Gordon,APA Level 3,APA Heading 3"/>
    <w:basedOn w:val="Normal"/>
    <w:next w:val="Normal"/>
    <w:link w:val="Heading3Char"/>
    <w:uiPriority w:val="9"/>
    <w:unhideWhenUsed/>
    <w:rsid w:val="00130AC8"/>
    <w:pPr>
      <w:keepNext/>
      <w:keepLines/>
      <w:spacing w:before="200"/>
      <w:outlineLvl w:val="2"/>
    </w:pPr>
    <w:rPr>
      <w:rFonts w:ascii="Cambria" w:eastAsia="Times New Roman" w:hAnsi="Cambria"/>
      <w:b/>
      <w:bCs/>
      <w:color w:val="4F81BD"/>
    </w:rPr>
  </w:style>
  <w:style w:type="paragraph" w:styleId="Heading4">
    <w:name w:val="heading 4"/>
    <w:aliases w:val="Heading 4 - Gordon,APA Level 4"/>
    <w:basedOn w:val="Normal"/>
    <w:next w:val="Normal"/>
    <w:link w:val="Heading4Char"/>
    <w:uiPriority w:val="9"/>
    <w:unhideWhenUsed/>
    <w:rsid w:val="00130AC8"/>
    <w:pPr>
      <w:keepNext/>
      <w:keepLines/>
      <w:spacing w:before="200"/>
      <w:outlineLvl w:val="3"/>
    </w:pPr>
    <w:rPr>
      <w:rFonts w:ascii="Cambria" w:eastAsia="Times New Roman" w:hAnsi="Cambria"/>
      <w:b/>
      <w:bCs/>
      <w:i/>
      <w:iCs/>
      <w:color w:val="4F81BD"/>
    </w:rPr>
  </w:style>
  <w:style w:type="paragraph" w:styleId="Heading5">
    <w:name w:val="heading 5"/>
    <w:basedOn w:val="Normal"/>
    <w:next w:val="Normal"/>
    <w:link w:val="Heading5Char"/>
    <w:uiPriority w:val="9"/>
    <w:unhideWhenUsed/>
    <w:rsid w:val="000229AA"/>
    <w:pPr>
      <w:keepNext/>
      <w:keepLines/>
      <w:spacing w:before="200" w:line="276" w:lineRule="auto"/>
      <w:outlineLvl w:val="4"/>
    </w:pPr>
    <w:rPr>
      <w:rFonts w:asciiTheme="majorHAnsi" w:eastAsiaTheme="majorEastAsia" w:hAnsiTheme="majorHAnsi" w:cstheme="majorBidi"/>
      <w:color w:val="243F60" w:themeColor="accent1" w:themeShade="7F"/>
      <w:sz w:val="22"/>
      <w:lang w:eastAsia="zh-CN"/>
    </w:rPr>
  </w:style>
  <w:style w:type="paragraph" w:styleId="Heading6">
    <w:name w:val="heading 6"/>
    <w:basedOn w:val="Normal"/>
    <w:next w:val="Normal"/>
    <w:link w:val="Heading6Char"/>
    <w:uiPriority w:val="9"/>
    <w:unhideWhenUsed/>
    <w:rsid w:val="000229AA"/>
    <w:pPr>
      <w:keepNext/>
      <w:keepLines/>
      <w:spacing w:before="200" w:line="276" w:lineRule="auto"/>
      <w:outlineLvl w:val="5"/>
    </w:pPr>
    <w:rPr>
      <w:rFonts w:asciiTheme="majorHAnsi" w:eastAsiaTheme="majorEastAsia" w:hAnsiTheme="majorHAnsi" w:cstheme="majorBidi"/>
      <w:i/>
      <w:iCs/>
      <w:color w:val="243F60" w:themeColor="accent1" w:themeShade="7F"/>
      <w:sz w:val="22"/>
      <w:lang w:eastAsia="zh-CN"/>
    </w:rPr>
  </w:style>
  <w:style w:type="paragraph" w:styleId="Heading7">
    <w:name w:val="heading 7"/>
    <w:basedOn w:val="Normal"/>
    <w:next w:val="Normal"/>
    <w:link w:val="Heading7Char"/>
    <w:uiPriority w:val="9"/>
    <w:unhideWhenUsed/>
    <w:rsid w:val="000229AA"/>
    <w:pPr>
      <w:keepNext/>
      <w:keepLines/>
      <w:spacing w:before="200" w:line="276" w:lineRule="auto"/>
      <w:outlineLvl w:val="6"/>
    </w:pPr>
    <w:rPr>
      <w:rFonts w:asciiTheme="majorHAnsi" w:eastAsiaTheme="majorEastAsia" w:hAnsiTheme="majorHAnsi" w:cstheme="majorBidi"/>
      <w:i/>
      <w:iCs/>
      <w:color w:val="404040" w:themeColor="text1" w:themeTint="BF"/>
      <w:sz w:val="22"/>
      <w:lang w:eastAsia="zh-CN"/>
    </w:rPr>
  </w:style>
  <w:style w:type="paragraph" w:styleId="Heading8">
    <w:name w:val="heading 8"/>
    <w:basedOn w:val="Normal"/>
    <w:next w:val="Normal"/>
    <w:link w:val="Heading8Char"/>
    <w:uiPriority w:val="9"/>
    <w:unhideWhenUsed/>
    <w:rsid w:val="000229AA"/>
    <w:pPr>
      <w:keepNext/>
      <w:keepLines/>
      <w:spacing w:before="200" w:line="276" w:lineRule="auto"/>
      <w:outlineLvl w:val="7"/>
    </w:pPr>
    <w:rPr>
      <w:rFonts w:asciiTheme="majorHAnsi" w:eastAsiaTheme="majorEastAsia" w:hAnsiTheme="majorHAnsi" w:cstheme="majorBidi"/>
      <w:color w:val="4F81BD" w:themeColor="accent1"/>
      <w:szCs w:val="20"/>
      <w:lang w:eastAsia="zh-CN"/>
    </w:rPr>
  </w:style>
  <w:style w:type="paragraph" w:styleId="Heading9">
    <w:name w:val="heading 9"/>
    <w:basedOn w:val="Normal"/>
    <w:next w:val="Normal"/>
    <w:link w:val="Heading9Char"/>
    <w:uiPriority w:val="9"/>
    <w:unhideWhenUsed/>
    <w:rsid w:val="000229AA"/>
    <w:pPr>
      <w:keepNext/>
      <w:keepLines/>
      <w:spacing w:before="200" w:line="276" w:lineRule="auto"/>
      <w:outlineLvl w:val="8"/>
    </w:pPr>
    <w:rPr>
      <w:rFonts w:asciiTheme="majorHAnsi" w:eastAsiaTheme="majorEastAsia" w:hAnsiTheme="majorHAnsi" w:cstheme="majorBidi"/>
      <w:i/>
      <w:iCs/>
      <w:color w:val="404040" w:themeColor="text1" w:themeTint="BF"/>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Article name Char,APA Level 1 Char"/>
    <w:basedOn w:val="DefaultParagraphFont"/>
    <w:link w:val="Heading1"/>
    <w:uiPriority w:val="9"/>
    <w:rsid w:val="00130AC8"/>
    <w:rPr>
      <w:rFonts w:ascii="Cambria" w:eastAsia="Times New Roman" w:hAnsi="Cambria" w:cs="Times New Roman"/>
      <w:b/>
      <w:bCs/>
      <w:color w:val="365F91"/>
      <w:sz w:val="28"/>
      <w:szCs w:val="28"/>
    </w:rPr>
  </w:style>
  <w:style w:type="character" w:customStyle="1" w:styleId="Heading2Char">
    <w:name w:val="Heading 2 Char"/>
    <w:aliases w:val="Heading within article Char,APA Level 2 Char"/>
    <w:basedOn w:val="DefaultParagraphFont"/>
    <w:link w:val="Heading2"/>
    <w:uiPriority w:val="9"/>
    <w:rsid w:val="00130AC8"/>
    <w:rPr>
      <w:rFonts w:ascii="Cambria" w:eastAsia="Times New Roman" w:hAnsi="Cambria" w:cs="Times New Roman"/>
      <w:b/>
      <w:bCs/>
      <w:color w:val="4F81BD"/>
      <w:sz w:val="26"/>
      <w:szCs w:val="26"/>
    </w:rPr>
  </w:style>
  <w:style w:type="character" w:customStyle="1" w:styleId="Heading3Char">
    <w:name w:val="Heading 3 Char"/>
    <w:aliases w:val="Heading 3 - Gordon Char,APA Level 3 Char,APA Heading 3 Char"/>
    <w:basedOn w:val="DefaultParagraphFont"/>
    <w:link w:val="Heading3"/>
    <w:uiPriority w:val="9"/>
    <w:rsid w:val="00130AC8"/>
    <w:rPr>
      <w:rFonts w:ascii="Cambria" w:eastAsia="Times New Roman" w:hAnsi="Cambria" w:cs="Times New Roman"/>
      <w:b/>
      <w:bCs/>
      <w:color w:val="4F81BD"/>
    </w:rPr>
  </w:style>
  <w:style w:type="character" w:customStyle="1" w:styleId="Heading4Char">
    <w:name w:val="Heading 4 Char"/>
    <w:aliases w:val="Heading 4 - Gordon Char,APA Level 4 Char"/>
    <w:basedOn w:val="DefaultParagraphFont"/>
    <w:link w:val="Heading4"/>
    <w:uiPriority w:val="9"/>
    <w:rsid w:val="00130AC8"/>
    <w:rPr>
      <w:rFonts w:ascii="Cambria" w:eastAsia="Times New Roman" w:hAnsi="Cambria" w:cs="Times New Roman"/>
      <w:b/>
      <w:bCs/>
      <w:i/>
      <w:iCs/>
      <w:color w:val="4F81BD"/>
    </w:rPr>
  </w:style>
  <w:style w:type="character" w:customStyle="1" w:styleId="Heading5Char">
    <w:name w:val="Heading 5 Char"/>
    <w:basedOn w:val="DefaultParagraphFont"/>
    <w:link w:val="Heading5"/>
    <w:uiPriority w:val="9"/>
    <w:rsid w:val="000229AA"/>
    <w:rPr>
      <w:rFonts w:asciiTheme="majorHAnsi" w:eastAsiaTheme="majorEastAsia" w:hAnsiTheme="majorHAnsi" w:cstheme="majorBidi"/>
      <w:color w:val="243F60" w:themeColor="accent1" w:themeShade="7F"/>
      <w:sz w:val="22"/>
      <w:szCs w:val="22"/>
      <w:lang w:eastAsia="zh-CN"/>
    </w:rPr>
  </w:style>
  <w:style w:type="character" w:customStyle="1" w:styleId="Heading6Char">
    <w:name w:val="Heading 6 Char"/>
    <w:basedOn w:val="DefaultParagraphFont"/>
    <w:link w:val="Heading6"/>
    <w:uiPriority w:val="9"/>
    <w:rsid w:val="000229AA"/>
    <w:rPr>
      <w:rFonts w:asciiTheme="majorHAnsi" w:eastAsiaTheme="majorEastAsia" w:hAnsiTheme="majorHAnsi" w:cstheme="majorBidi"/>
      <w:i/>
      <w:iCs/>
      <w:color w:val="243F60" w:themeColor="accent1" w:themeShade="7F"/>
      <w:sz w:val="22"/>
      <w:szCs w:val="22"/>
      <w:lang w:eastAsia="zh-CN"/>
    </w:rPr>
  </w:style>
  <w:style w:type="character" w:customStyle="1" w:styleId="Heading7Char">
    <w:name w:val="Heading 7 Char"/>
    <w:basedOn w:val="DefaultParagraphFont"/>
    <w:link w:val="Heading7"/>
    <w:uiPriority w:val="9"/>
    <w:rsid w:val="000229AA"/>
    <w:rPr>
      <w:rFonts w:asciiTheme="majorHAnsi" w:eastAsiaTheme="majorEastAsia" w:hAnsiTheme="majorHAnsi" w:cstheme="majorBidi"/>
      <w:i/>
      <w:iCs/>
      <w:color w:val="404040" w:themeColor="text1" w:themeTint="BF"/>
      <w:sz w:val="22"/>
      <w:szCs w:val="22"/>
      <w:lang w:eastAsia="zh-CN"/>
    </w:rPr>
  </w:style>
  <w:style w:type="character" w:customStyle="1" w:styleId="Heading8Char">
    <w:name w:val="Heading 8 Char"/>
    <w:basedOn w:val="DefaultParagraphFont"/>
    <w:link w:val="Heading8"/>
    <w:uiPriority w:val="9"/>
    <w:rsid w:val="000229AA"/>
    <w:rPr>
      <w:rFonts w:asciiTheme="majorHAnsi" w:eastAsiaTheme="majorEastAsia" w:hAnsiTheme="majorHAnsi" w:cstheme="majorBidi"/>
      <w:color w:val="4F81BD" w:themeColor="accent1"/>
      <w:lang w:eastAsia="zh-CN"/>
    </w:rPr>
  </w:style>
  <w:style w:type="character" w:customStyle="1" w:styleId="Heading9Char">
    <w:name w:val="Heading 9 Char"/>
    <w:basedOn w:val="DefaultParagraphFont"/>
    <w:link w:val="Heading9"/>
    <w:uiPriority w:val="9"/>
    <w:rsid w:val="000229AA"/>
    <w:rPr>
      <w:rFonts w:asciiTheme="majorHAnsi" w:eastAsiaTheme="majorEastAsia" w:hAnsiTheme="majorHAnsi" w:cstheme="majorBidi"/>
      <w:i/>
      <w:iCs/>
      <w:color w:val="404040" w:themeColor="text1" w:themeTint="BF"/>
      <w:lang w:eastAsia="zh-CN"/>
    </w:rPr>
  </w:style>
  <w:style w:type="paragraph" w:customStyle="1" w:styleId="JANZSSAInstitution">
    <w:name w:val="JANZSSA Institution"/>
    <w:basedOn w:val="JANZSSAAuthor"/>
    <w:link w:val="JANZSSAInstitutionChar"/>
    <w:qFormat/>
    <w:rsid w:val="00571F4B"/>
    <w:pPr>
      <w:spacing w:after="120"/>
    </w:pPr>
  </w:style>
  <w:style w:type="paragraph" w:customStyle="1" w:styleId="JANZSSABodyCopy10pt">
    <w:name w:val="JANZSSA Body Copy 10 pt"/>
    <w:basedOn w:val="JANZSSAreferences"/>
    <w:link w:val="JANZSSABodyCopy10ptChar"/>
    <w:qFormat/>
    <w:rsid w:val="00176032"/>
  </w:style>
  <w:style w:type="character" w:customStyle="1" w:styleId="JANZSSAAuthorChar">
    <w:name w:val="JANZSSA Author Char"/>
    <w:basedOn w:val="DefaultParagraphFont"/>
    <w:link w:val="JANZSSAAuthor"/>
    <w:rsid w:val="00571F4B"/>
    <w:rPr>
      <w:rFonts w:ascii="Times New Roman" w:eastAsia="Calibri" w:hAnsi="Times New Roman"/>
      <w:sz w:val="24"/>
      <w:szCs w:val="24"/>
    </w:rPr>
  </w:style>
  <w:style w:type="character" w:customStyle="1" w:styleId="JANZSSAInstitutionChar">
    <w:name w:val="JANZSSA Institution Char"/>
    <w:basedOn w:val="JANZSSAAuthorChar"/>
    <w:link w:val="JANZSSAInstitution"/>
    <w:rsid w:val="00571F4B"/>
    <w:rPr>
      <w:rFonts w:ascii="Times New Roman" w:eastAsia="Calibri" w:hAnsi="Times New Roman"/>
      <w:sz w:val="24"/>
      <w:szCs w:val="24"/>
    </w:rPr>
  </w:style>
  <w:style w:type="paragraph" w:styleId="Header">
    <w:name w:val="header"/>
    <w:basedOn w:val="Normal"/>
    <w:link w:val="HeaderChar"/>
    <w:uiPriority w:val="99"/>
    <w:unhideWhenUsed/>
    <w:rsid w:val="00C95DA5"/>
    <w:pPr>
      <w:tabs>
        <w:tab w:val="center" w:pos="4513"/>
        <w:tab w:val="right" w:pos="9026"/>
      </w:tabs>
    </w:pPr>
  </w:style>
  <w:style w:type="character" w:customStyle="1" w:styleId="JANZSSABodyCopy10ptChar">
    <w:name w:val="JANZSSA Body Copy 10 pt Char"/>
    <w:basedOn w:val="JANZSSABodycopyChar"/>
    <w:link w:val="JANZSSABodyCopy10pt"/>
    <w:rsid w:val="00176032"/>
    <w:rPr>
      <w:rFonts w:ascii="Times New Roman" w:eastAsia="Calibri" w:hAnsi="Times New Roman"/>
      <w:bCs w:val="0"/>
      <w:iCs w:val="0"/>
      <w:sz w:val="24"/>
      <w:szCs w:val="24"/>
      <w:lang w:eastAsia="ja-JP" w:bidi="fa-IR"/>
    </w:rPr>
  </w:style>
  <w:style w:type="character" w:customStyle="1" w:styleId="HeaderChar">
    <w:name w:val="Header Char"/>
    <w:basedOn w:val="DefaultParagraphFont"/>
    <w:link w:val="Header"/>
    <w:uiPriority w:val="99"/>
    <w:rsid w:val="00C95DA5"/>
    <w:rPr>
      <w:rFonts w:ascii="Times New Roman" w:eastAsia="Calibri" w:hAnsi="Times New Roman"/>
      <w:szCs w:val="22"/>
    </w:rPr>
  </w:style>
  <w:style w:type="paragraph" w:customStyle="1" w:styleId="JANZSSAHeader">
    <w:name w:val="JANZSSA Header"/>
    <w:basedOn w:val="Normal"/>
    <w:link w:val="JANZSSAHeaderChar"/>
    <w:qFormat/>
    <w:rsid w:val="00C95DA5"/>
    <w:rPr>
      <w:i/>
      <w:iCs/>
    </w:rPr>
  </w:style>
  <w:style w:type="paragraph" w:customStyle="1" w:styleId="JANZSSARuningHead">
    <w:name w:val="JANZSSA Runing Head"/>
    <w:basedOn w:val="Normal"/>
    <w:link w:val="JANZSSARuningHeadChar"/>
    <w:qFormat/>
    <w:rsid w:val="00C95DA5"/>
    <w:pPr>
      <w:jc w:val="right"/>
    </w:pPr>
    <w:rPr>
      <w:i/>
      <w:iCs/>
    </w:rPr>
  </w:style>
  <w:style w:type="character" w:customStyle="1" w:styleId="JANZSSAHeaderChar">
    <w:name w:val="JANZSSA Header Char"/>
    <w:basedOn w:val="DefaultParagraphFont"/>
    <w:link w:val="JANZSSAHeader"/>
    <w:rsid w:val="00C95DA5"/>
    <w:rPr>
      <w:rFonts w:ascii="Times New Roman" w:eastAsia="Calibri" w:hAnsi="Times New Roman"/>
      <w:i/>
      <w:iCs/>
      <w:szCs w:val="22"/>
    </w:rPr>
  </w:style>
  <w:style w:type="paragraph" w:customStyle="1" w:styleId="JANZSSAFigureTableNumber">
    <w:name w:val="JANZSSA Figure Table Number"/>
    <w:basedOn w:val="JANZSSATableLabel"/>
    <w:link w:val="JANZSSAFigureTableNumberChar"/>
    <w:qFormat/>
    <w:rsid w:val="00C95DA5"/>
    <w:rPr>
      <w:b/>
      <w:bCs/>
      <w:i w:val="0"/>
      <w:iCs w:val="0"/>
    </w:rPr>
  </w:style>
  <w:style w:type="character" w:customStyle="1" w:styleId="JANZSSARuningHeadChar">
    <w:name w:val="JANZSSA Runing Head Char"/>
    <w:basedOn w:val="DefaultParagraphFont"/>
    <w:link w:val="JANZSSARuningHead"/>
    <w:rsid w:val="00C95DA5"/>
    <w:rPr>
      <w:rFonts w:ascii="Times New Roman" w:eastAsia="Calibri" w:hAnsi="Times New Roman"/>
      <w:i/>
      <w:iCs/>
      <w:szCs w:val="22"/>
    </w:rPr>
  </w:style>
  <w:style w:type="paragraph" w:customStyle="1" w:styleId="JANZSSAHeading1">
    <w:name w:val="JANZSSA Heading 1"/>
    <w:basedOn w:val="Heading1"/>
    <w:link w:val="JANZSSAHeading1Char"/>
    <w:autoRedefine/>
    <w:qFormat/>
    <w:rsid w:val="00BB7D85"/>
    <w:pPr>
      <w:spacing w:before="240" w:after="120"/>
    </w:pPr>
    <w:rPr>
      <w:rFonts w:ascii="Times New Roman" w:hAnsi="Times New Roman"/>
      <w:color w:val="auto"/>
      <w:sz w:val="24"/>
      <w:szCs w:val="24"/>
    </w:rPr>
  </w:style>
  <w:style w:type="character" w:customStyle="1" w:styleId="JANZSSAHeading1Char">
    <w:name w:val="JANZSSA Heading 1 Char"/>
    <w:basedOn w:val="Heading1Char"/>
    <w:link w:val="JANZSSAHeading1"/>
    <w:rsid w:val="00BB7D85"/>
    <w:rPr>
      <w:rFonts w:ascii="Times New Roman" w:eastAsia="Times New Roman" w:hAnsi="Times New Roman" w:cs="Times New Roman"/>
      <w:b/>
      <w:bCs/>
      <w:color w:val="365F91"/>
      <w:sz w:val="24"/>
      <w:szCs w:val="24"/>
    </w:rPr>
  </w:style>
  <w:style w:type="character" w:customStyle="1" w:styleId="JANZSSAFigureTableNumberChar">
    <w:name w:val="JANZSSA Figure Table Number Char"/>
    <w:basedOn w:val="JANZSSATableLabelChar"/>
    <w:link w:val="JANZSSAFigureTableNumber"/>
    <w:rsid w:val="00C95DA5"/>
    <w:rPr>
      <w:rFonts w:ascii="Times New Roman" w:eastAsia="Calibri" w:hAnsi="Times New Roman"/>
      <w:b/>
      <w:bCs/>
      <w:i w:val="0"/>
      <w:iCs w:val="0"/>
      <w:noProof/>
      <w:lang w:bidi="bn-IN"/>
    </w:rPr>
  </w:style>
  <w:style w:type="paragraph" w:customStyle="1" w:styleId="JANZSSAArticlehead">
    <w:name w:val="JANZSSA Article head"/>
    <w:basedOn w:val="Normal"/>
    <w:qFormat/>
    <w:rsid w:val="006476FB"/>
    <w:pPr>
      <w:keepNext/>
      <w:tabs>
        <w:tab w:val="left" w:pos="9627"/>
      </w:tabs>
      <w:spacing w:before="120" w:after="120"/>
      <w:jc w:val="center"/>
    </w:pPr>
    <w:rPr>
      <w:b/>
      <w:sz w:val="28"/>
      <w:szCs w:val="28"/>
    </w:rPr>
  </w:style>
  <w:style w:type="paragraph" w:customStyle="1" w:styleId="JANZSSAAuthor">
    <w:name w:val="JANZSSA Author"/>
    <w:basedOn w:val="Normal"/>
    <w:link w:val="JANZSSAAuthorChar"/>
    <w:qFormat/>
    <w:rsid w:val="00667072"/>
    <w:pPr>
      <w:jc w:val="center"/>
    </w:pPr>
    <w:rPr>
      <w:sz w:val="24"/>
      <w:szCs w:val="24"/>
    </w:rPr>
  </w:style>
  <w:style w:type="paragraph" w:customStyle="1" w:styleId="JANZSSAAbstractBody">
    <w:name w:val="JANZSSA Abstract Body"/>
    <w:basedOn w:val="Normal"/>
    <w:link w:val="JANZSSAAbstractBodyChar"/>
    <w:autoRedefine/>
    <w:qFormat/>
    <w:rsid w:val="00B81DCB"/>
    <w:pPr>
      <w:spacing w:before="120" w:after="120"/>
      <w:ind w:left="142" w:right="141"/>
    </w:pPr>
    <w:rPr>
      <w:i/>
      <w:iCs/>
      <w:sz w:val="22"/>
      <w:szCs w:val="20"/>
    </w:rPr>
  </w:style>
  <w:style w:type="character" w:customStyle="1" w:styleId="JANZSSAAbstractBodyChar">
    <w:name w:val="JANZSSA Abstract Body Char"/>
    <w:basedOn w:val="DefaultParagraphFont"/>
    <w:link w:val="JANZSSAAbstractBody"/>
    <w:rsid w:val="00B81DCB"/>
    <w:rPr>
      <w:rFonts w:ascii="Times New Roman" w:eastAsia="Calibri" w:hAnsi="Times New Roman"/>
      <w:i/>
      <w:iCs/>
      <w:sz w:val="22"/>
    </w:rPr>
  </w:style>
  <w:style w:type="paragraph" w:customStyle="1" w:styleId="JANZSSANumberList">
    <w:name w:val="JANZSSA Number List"/>
    <w:basedOn w:val="Normal"/>
    <w:link w:val="JANZSSANumberListChar"/>
    <w:autoRedefine/>
    <w:qFormat/>
    <w:rsid w:val="001C0B3F"/>
    <w:pPr>
      <w:numPr>
        <w:numId w:val="18"/>
      </w:numPr>
      <w:spacing w:before="120" w:after="120"/>
      <w:ind w:left="720"/>
    </w:pPr>
    <w:rPr>
      <w:sz w:val="24"/>
      <w:lang w:eastAsia="ja-JP"/>
    </w:rPr>
  </w:style>
  <w:style w:type="character" w:customStyle="1" w:styleId="JANZSSANumberListChar">
    <w:name w:val="JANZSSA Number List Char"/>
    <w:basedOn w:val="DefaultParagraphFont"/>
    <w:link w:val="JANZSSANumberList"/>
    <w:rsid w:val="001C0B3F"/>
    <w:rPr>
      <w:rFonts w:ascii="Times New Roman" w:eastAsia="Calibri" w:hAnsi="Times New Roman"/>
      <w:sz w:val="24"/>
      <w:szCs w:val="22"/>
      <w:lang w:eastAsia="ja-JP"/>
    </w:rPr>
  </w:style>
  <w:style w:type="paragraph" w:customStyle="1" w:styleId="JANZSSAFootnote">
    <w:name w:val="JANZSSA Footnote"/>
    <w:basedOn w:val="Normal"/>
    <w:qFormat/>
    <w:rsid w:val="00130AC8"/>
    <w:rPr>
      <w:sz w:val="18"/>
      <w:szCs w:val="18"/>
    </w:rPr>
  </w:style>
  <w:style w:type="paragraph" w:customStyle="1" w:styleId="JANZSSABodycopy">
    <w:name w:val="JANZSSA Body copy"/>
    <w:basedOn w:val="Normal"/>
    <w:link w:val="JANZSSABodycopyChar"/>
    <w:autoRedefine/>
    <w:qFormat/>
    <w:rsid w:val="00176032"/>
    <w:pPr>
      <w:spacing w:before="120"/>
    </w:pPr>
    <w:rPr>
      <w:bCs/>
      <w:iCs/>
      <w:sz w:val="24"/>
      <w:szCs w:val="24"/>
      <w:lang w:eastAsia="ja-JP" w:bidi="fa-IR"/>
    </w:rPr>
  </w:style>
  <w:style w:type="character" w:customStyle="1" w:styleId="JANZSSABodycopyChar">
    <w:name w:val="JANZSSA Body copy Char"/>
    <w:basedOn w:val="DefaultParagraphFont"/>
    <w:link w:val="JANZSSABodycopy"/>
    <w:rsid w:val="00176032"/>
    <w:rPr>
      <w:rFonts w:ascii="Times New Roman" w:eastAsia="Calibri" w:hAnsi="Times New Roman"/>
      <w:bCs/>
      <w:iCs/>
      <w:sz w:val="24"/>
      <w:szCs w:val="24"/>
      <w:lang w:eastAsia="ja-JP" w:bidi="fa-IR"/>
    </w:rPr>
  </w:style>
  <w:style w:type="paragraph" w:customStyle="1" w:styleId="JANZSSANumberedheading">
    <w:name w:val="JANZSSA Numbered heading"/>
    <w:basedOn w:val="Normal"/>
    <w:link w:val="JANZSSANumberedheadingChar"/>
    <w:autoRedefine/>
    <w:qFormat/>
    <w:rsid w:val="00571F4B"/>
    <w:pPr>
      <w:keepNext/>
      <w:numPr>
        <w:numId w:val="14"/>
      </w:numPr>
      <w:tabs>
        <w:tab w:val="left" w:pos="360"/>
      </w:tabs>
      <w:spacing w:before="240"/>
      <w:ind w:left="446" w:hanging="446"/>
    </w:pPr>
    <w:rPr>
      <w:b/>
      <w:sz w:val="24"/>
    </w:rPr>
  </w:style>
  <w:style w:type="character" w:customStyle="1" w:styleId="JANZSSANumberedheadingChar">
    <w:name w:val="JANZSSA Numbered heading Char"/>
    <w:basedOn w:val="Heading3Char"/>
    <w:link w:val="JANZSSANumberedheading"/>
    <w:rsid w:val="00CF6448"/>
    <w:rPr>
      <w:rFonts w:ascii="Times New Roman" w:eastAsia="Calibri" w:hAnsi="Times New Roman" w:cs="Times New Roman"/>
      <w:b/>
      <w:bCs w:val="0"/>
      <w:color w:val="4F81BD"/>
      <w:sz w:val="24"/>
      <w:szCs w:val="22"/>
    </w:rPr>
  </w:style>
  <w:style w:type="paragraph" w:customStyle="1" w:styleId="JANZSSAfootnote0">
    <w:name w:val="JANZSSA footnote"/>
    <w:basedOn w:val="Normal"/>
    <w:link w:val="JANZSSAfootnoteChar"/>
    <w:rsid w:val="00104130"/>
    <w:rPr>
      <w:sz w:val="18"/>
      <w:szCs w:val="18"/>
    </w:rPr>
  </w:style>
  <w:style w:type="character" w:customStyle="1" w:styleId="JANZSSAfootnoteChar">
    <w:name w:val="JANZSSA footnote Char"/>
    <w:basedOn w:val="DefaultParagraphFont"/>
    <w:link w:val="JANZSSAfootnote0"/>
    <w:rsid w:val="00104130"/>
    <w:rPr>
      <w:rFonts w:ascii="Times New Roman" w:eastAsia="Calibri" w:hAnsi="Times New Roman" w:cs="Times New Roman"/>
      <w:sz w:val="18"/>
      <w:szCs w:val="18"/>
    </w:rPr>
  </w:style>
  <w:style w:type="paragraph" w:customStyle="1" w:styleId="JANZSSABullet">
    <w:name w:val="JANZSSA Bullet"/>
    <w:basedOn w:val="Normal"/>
    <w:link w:val="JANZSSABulletChar"/>
    <w:autoRedefine/>
    <w:qFormat/>
    <w:rsid w:val="006A0AF4"/>
    <w:pPr>
      <w:numPr>
        <w:numId w:val="1"/>
      </w:numPr>
      <w:spacing w:before="120" w:after="120"/>
      <w:jc w:val="both"/>
    </w:pPr>
    <w:rPr>
      <w:sz w:val="24"/>
      <w:szCs w:val="24"/>
      <w:shd w:val="clear" w:color="auto" w:fill="FFFFFF" w:themeFill="background1"/>
    </w:rPr>
  </w:style>
  <w:style w:type="character" w:customStyle="1" w:styleId="JANZSSABulletChar">
    <w:name w:val="JANZSSA Bullet Char"/>
    <w:basedOn w:val="DefaultParagraphFont"/>
    <w:link w:val="JANZSSABullet"/>
    <w:rsid w:val="006A0AF4"/>
    <w:rPr>
      <w:rFonts w:ascii="Times New Roman" w:eastAsia="Calibri" w:hAnsi="Times New Roman"/>
      <w:sz w:val="24"/>
      <w:szCs w:val="24"/>
    </w:rPr>
  </w:style>
  <w:style w:type="paragraph" w:customStyle="1" w:styleId="JANZSSAHeading2">
    <w:name w:val="JANZSSA Heading 2"/>
    <w:basedOn w:val="JANZSSAHeading1"/>
    <w:link w:val="JANZSSAHeading2Char"/>
    <w:autoRedefine/>
    <w:qFormat/>
    <w:rsid w:val="00BB7D85"/>
    <w:pPr>
      <w:spacing w:before="120"/>
    </w:pPr>
    <w:rPr>
      <w:rFonts w:eastAsia="Calibri" w:cs="Segoe UI"/>
      <w:bCs w:val="0"/>
      <w:i/>
      <w:shd w:val="clear" w:color="auto" w:fill="FFFFFF"/>
      <w:lang w:val="en"/>
    </w:rPr>
  </w:style>
  <w:style w:type="character" w:customStyle="1" w:styleId="JANZSSAHeading2Char">
    <w:name w:val="JANZSSA Heading 2 Char"/>
    <w:basedOn w:val="DefaultParagraphFont"/>
    <w:link w:val="JANZSSAHeading2"/>
    <w:rsid w:val="00BB7D85"/>
    <w:rPr>
      <w:rFonts w:ascii="Times New Roman" w:eastAsia="Calibri" w:hAnsi="Times New Roman" w:cs="Segoe UI"/>
      <w:b/>
      <w:i/>
      <w:sz w:val="24"/>
      <w:szCs w:val="24"/>
      <w:lang w:val="en"/>
    </w:rPr>
  </w:style>
  <w:style w:type="paragraph" w:customStyle="1" w:styleId="JANZSSAQuote">
    <w:name w:val="JANZSSA Quote"/>
    <w:basedOn w:val="Normal"/>
    <w:link w:val="JANZSSAQuoteChar"/>
    <w:qFormat/>
    <w:rsid w:val="001C0B3F"/>
    <w:pPr>
      <w:spacing w:before="120" w:after="120"/>
      <w:ind w:left="720" w:right="284"/>
    </w:pPr>
    <w:rPr>
      <w:i/>
      <w:iCs/>
      <w:sz w:val="24"/>
      <w:szCs w:val="28"/>
      <w:shd w:val="clear" w:color="auto" w:fill="FFFFFF" w:themeFill="background1"/>
    </w:rPr>
  </w:style>
  <w:style w:type="character" w:customStyle="1" w:styleId="JANZSSAQuoteChar">
    <w:name w:val="JANZSSA Quote Char"/>
    <w:basedOn w:val="DefaultParagraphFont"/>
    <w:link w:val="JANZSSAQuote"/>
    <w:rsid w:val="001C0B3F"/>
    <w:rPr>
      <w:rFonts w:ascii="Times New Roman" w:eastAsia="Calibri" w:hAnsi="Times New Roman"/>
      <w:i/>
      <w:iCs/>
      <w:color w:val="000000"/>
      <w:sz w:val="24"/>
      <w:szCs w:val="28"/>
    </w:rPr>
  </w:style>
  <w:style w:type="paragraph" w:customStyle="1" w:styleId="JANZSSAreferences">
    <w:name w:val="JANZSSA references"/>
    <w:basedOn w:val="Normal"/>
    <w:link w:val="JANZSSAreferencesChar"/>
    <w:qFormat/>
    <w:rsid w:val="007E4397"/>
    <w:pPr>
      <w:spacing w:before="120" w:after="40"/>
      <w:ind w:left="720" w:hanging="720"/>
    </w:pPr>
    <w:rPr>
      <w:szCs w:val="20"/>
    </w:rPr>
  </w:style>
  <w:style w:type="character" w:customStyle="1" w:styleId="JANZSSAreferencesChar">
    <w:name w:val="JANZSSA references Char"/>
    <w:basedOn w:val="DefaultParagraphFont"/>
    <w:link w:val="JANZSSAreferences"/>
    <w:rsid w:val="007E4397"/>
    <w:rPr>
      <w:rFonts w:ascii="Times New Roman" w:eastAsia="Calibri" w:hAnsi="Times New Roman"/>
    </w:rPr>
  </w:style>
  <w:style w:type="table" w:styleId="TableGrid">
    <w:name w:val="Table Grid"/>
    <w:basedOn w:val="TableNormal"/>
    <w:uiPriority w:val="39"/>
    <w:rsid w:val="00270C2D"/>
    <w:rPr>
      <w:rFonts w:eastAsia="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Revision">
    <w:name w:val="Revision"/>
    <w:hidden/>
    <w:uiPriority w:val="99"/>
    <w:rsid w:val="00270C2D"/>
    <w:rPr>
      <w:rFonts w:eastAsia="Calibri"/>
      <w:sz w:val="22"/>
      <w:szCs w:val="22"/>
      <w:lang w:val="en-US" w:eastAsia="en-US"/>
    </w:rPr>
  </w:style>
  <w:style w:type="paragraph" w:customStyle="1" w:styleId="JANZSSATableLabel">
    <w:name w:val="JANZSSA Table Label"/>
    <w:basedOn w:val="Normal"/>
    <w:link w:val="JANZSSATableLabelChar"/>
    <w:qFormat/>
    <w:rsid w:val="006A0AF4"/>
    <w:pPr>
      <w:keepNext/>
      <w:tabs>
        <w:tab w:val="left" w:pos="993"/>
      </w:tabs>
      <w:spacing w:before="120" w:after="120"/>
    </w:pPr>
    <w:rPr>
      <w:i/>
      <w:iCs/>
      <w:noProof/>
      <w:szCs w:val="20"/>
      <w:lang w:bidi="bn-IN"/>
    </w:rPr>
  </w:style>
  <w:style w:type="character" w:customStyle="1" w:styleId="JANZSSATableLabelChar">
    <w:name w:val="JANZSSA Table Label Char"/>
    <w:basedOn w:val="DefaultParagraphFont"/>
    <w:link w:val="JANZSSATableLabel"/>
    <w:rsid w:val="006A0AF4"/>
    <w:rPr>
      <w:rFonts w:ascii="Times New Roman" w:eastAsia="Calibri" w:hAnsi="Times New Roman"/>
      <w:i/>
      <w:iCs/>
      <w:noProof/>
      <w:lang w:bidi="bn-IN"/>
    </w:rPr>
  </w:style>
  <w:style w:type="paragraph" w:customStyle="1" w:styleId="JANZSSAHeading3">
    <w:name w:val="JANZSSA Heading 3"/>
    <w:basedOn w:val="JANZSSAHeading2"/>
    <w:link w:val="JANZSSAHeading3Char"/>
    <w:autoRedefine/>
    <w:qFormat/>
    <w:rsid w:val="00BB7D85"/>
    <w:rPr>
      <w:rFonts w:eastAsia="MS Mincho"/>
      <w:b w:val="0"/>
      <w:bCs/>
      <w:lang w:eastAsia="ja-JP"/>
    </w:rPr>
  </w:style>
  <w:style w:type="character" w:customStyle="1" w:styleId="JANZSSAHeading3Char">
    <w:name w:val="JANZSSA Heading 3 Char"/>
    <w:basedOn w:val="JANZSSAHeading2Char"/>
    <w:link w:val="JANZSSAHeading3"/>
    <w:rsid w:val="00BB7D85"/>
    <w:rPr>
      <w:rFonts w:ascii="Times New Roman" w:eastAsia="MS Mincho" w:hAnsi="Times New Roman" w:cs="Segoe UI"/>
      <w:b w:val="0"/>
      <w:bCs/>
      <w:i/>
      <w:sz w:val="24"/>
      <w:szCs w:val="24"/>
      <w:lang w:val="en" w:eastAsia="ja-JP"/>
    </w:rPr>
  </w:style>
  <w:style w:type="paragraph" w:customStyle="1" w:styleId="JANZSSAHeading4">
    <w:name w:val="JANZSSA Heading 4"/>
    <w:basedOn w:val="JANZSSAHeading3"/>
    <w:link w:val="JANZSSAHeading4Char"/>
    <w:autoRedefine/>
    <w:qFormat/>
    <w:rsid w:val="00BB7D85"/>
    <w:rPr>
      <w:bCs w:val="0"/>
      <w:i w:val="0"/>
      <w:iCs/>
      <w:sz w:val="20"/>
      <w:szCs w:val="26"/>
    </w:rPr>
  </w:style>
  <w:style w:type="character" w:customStyle="1" w:styleId="JANZSSAHeading4Char">
    <w:name w:val="JANZSSA Heading 4 Char"/>
    <w:basedOn w:val="JANZSSAHeading3Char"/>
    <w:link w:val="JANZSSAHeading4"/>
    <w:rsid w:val="00BB7D85"/>
    <w:rPr>
      <w:rFonts w:ascii="Times New Roman" w:eastAsia="MS Mincho" w:hAnsi="Times New Roman" w:cs="Segoe UI"/>
      <w:b w:val="0"/>
      <w:bCs w:val="0"/>
      <w:i w:val="0"/>
      <w:iCs/>
      <w:sz w:val="24"/>
      <w:szCs w:val="26"/>
      <w:lang w:val="en" w:eastAsia="ja-JP"/>
    </w:rPr>
  </w:style>
  <w:style w:type="paragraph" w:customStyle="1" w:styleId="JANZSSANumbersItalics">
    <w:name w:val="JANZSSA Numbers Italics"/>
    <w:basedOn w:val="JANZSSANumberList"/>
    <w:link w:val="JANZSSANumbersItalicsChar"/>
    <w:qFormat/>
    <w:rsid w:val="00AA7C01"/>
    <w:pPr>
      <w:numPr>
        <w:numId w:val="3"/>
      </w:numPr>
    </w:pPr>
    <w:rPr>
      <w:i/>
    </w:rPr>
  </w:style>
  <w:style w:type="character" w:customStyle="1" w:styleId="JANZSSANumbersItalicsChar">
    <w:name w:val="JANZSSA Numbers Italics Char"/>
    <w:basedOn w:val="JANZSSANumberListChar"/>
    <w:link w:val="JANZSSANumbersItalics"/>
    <w:rsid w:val="00AA7C01"/>
    <w:rPr>
      <w:rFonts w:ascii="Times New Roman" w:eastAsia="Calibri" w:hAnsi="Times New Roman"/>
      <w:i/>
      <w:sz w:val="24"/>
      <w:szCs w:val="22"/>
      <w:lang w:eastAsia="ja-JP"/>
    </w:rPr>
  </w:style>
  <w:style w:type="table" w:customStyle="1" w:styleId="TableGrid1">
    <w:name w:val="Table Grid1"/>
    <w:basedOn w:val="TableNormal"/>
    <w:next w:val="TableGrid"/>
    <w:uiPriority w:val="39"/>
    <w:rsid w:val="0069517E"/>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rsid w:val="00A309FE"/>
    <w:rPr>
      <w:rFonts w:eastAsia="Malgun Gothic"/>
      <w:color w:val="000000"/>
    </w:rPr>
    <w:tblPr>
      <w:tblStyleRowBandSize w:val="1"/>
      <w:tblStyleColBandSize w:val="1"/>
      <w:tblBorders>
        <w:top w:val="single" w:sz="8" w:space="0" w:color="000000"/>
        <w:bottom w:val="single" w:sz="8" w:space="0" w:color="000000"/>
      </w:tblBorders>
      <w:tblCellMar>
        <w:top w:w="0" w:type="dxa"/>
        <w:left w:w="108" w:type="dxa"/>
        <w:bottom w:w="0" w:type="dxa"/>
        <w:right w:w="108" w:type="dxa"/>
      </w:tblCellMar>
    </w:tblPr>
  </w:style>
  <w:style w:type="paragraph" w:customStyle="1" w:styleId="JANZSSATableContents">
    <w:name w:val="JANZSSA Table Contents"/>
    <w:basedOn w:val="Normal"/>
    <w:link w:val="JANZSSATableContentsChar"/>
    <w:qFormat/>
    <w:rsid w:val="005B6516"/>
    <w:rPr>
      <w:rFonts w:eastAsiaTheme="minorEastAsia"/>
      <w:szCs w:val="20"/>
      <w:shd w:val="clear" w:color="auto" w:fill="FFFFFF"/>
      <w:lang w:eastAsia="en-US"/>
    </w:rPr>
  </w:style>
  <w:style w:type="character" w:customStyle="1" w:styleId="JANZSSATableContentsChar">
    <w:name w:val="JANZSSA Table Contents Char"/>
    <w:basedOn w:val="DefaultParagraphFont"/>
    <w:link w:val="JANZSSATableContents"/>
    <w:rsid w:val="005B6516"/>
    <w:rPr>
      <w:rFonts w:ascii="Times New Roman" w:eastAsiaTheme="minorEastAsia" w:hAnsi="Times New Roman"/>
      <w:lang w:eastAsia="en-US"/>
    </w:rPr>
  </w:style>
  <w:style w:type="numbering" w:customStyle="1" w:styleId="List0">
    <w:name w:val="List 0"/>
    <w:basedOn w:val="ImportedStyle1"/>
    <w:rsid w:val="00BF21B1"/>
    <w:pPr>
      <w:numPr>
        <w:numId w:val="8"/>
      </w:numPr>
    </w:pPr>
  </w:style>
  <w:style w:type="numbering" w:customStyle="1" w:styleId="ImportedStyle1">
    <w:name w:val="Imported Style 1"/>
    <w:rsid w:val="00BF21B1"/>
    <w:pPr>
      <w:numPr>
        <w:numId w:val="15"/>
      </w:numPr>
    </w:pPr>
  </w:style>
  <w:style w:type="numbering" w:customStyle="1" w:styleId="List1">
    <w:name w:val="List 1"/>
    <w:basedOn w:val="ImportedStyle2"/>
    <w:rsid w:val="00BF21B1"/>
    <w:pPr>
      <w:numPr>
        <w:numId w:val="5"/>
      </w:numPr>
    </w:pPr>
  </w:style>
  <w:style w:type="numbering" w:customStyle="1" w:styleId="ImportedStyle2">
    <w:name w:val="Imported Style 2"/>
    <w:rsid w:val="00BF21B1"/>
  </w:style>
  <w:style w:type="numbering" w:customStyle="1" w:styleId="List21">
    <w:name w:val="List 21"/>
    <w:basedOn w:val="ImportedStyle3"/>
    <w:rsid w:val="00BF21B1"/>
    <w:pPr>
      <w:numPr>
        <w:numId w:val="6"/>
      </w:numPr>
    </w:pPr>
  </w:style>
  <w:style w:type="numbering" w:customStyle="1" w:styleId="ImportedStyle3">
    <w:name w:val="Imported Style 3"/>
    <w:rsid w:val="00BF21B1"/>
  </w:style>
  <w:style w:type="numbering" w:customStyle="1" w:styleId="List31">
    <w:name w:val="List 31"/>
    <w:basedOn w:val="ImportedStyle3"/>
    <w:rsid w:val="00BF21B1"/>
    <w:pPr>
      <w:numPr>
        <w:numId w:val="7"/>
      </w:numPr>
    </w:pPr>
  </w:style>
  <w:style w:type="table" w:styleId="LightShading">
    <w:name w:val="Light Shading"/>
    <w:basedOn w:val="TableNormal"/>
    <w:uiPriority w:val="60"/>
    <w:rsid w:val="00BF21B1"/>
    <w:rPr>
      <w:rFonts w:asciiTheme="minorHAnsi" w:eastAsiaTheme="minorHAnsi" w:hAnsiTheme="minorHAnsi" w:cstheme="minorBidi"/>
      <w:color w:val="000000" w:themeColor="text1" w:themeShade="BF"/>
      <w:sz w:val="22"/>
      <w:szCs w:val="22"/>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EndnoteTextChar1">
    <w:name w:val="Endnote Text Char1"/>
    <w:basedOn w:val="DefaultParagraphFont"/>
    <w:uiPriority w:val="99"/>
    <w:semiHidden/>
    <w:rsid w:val="005F1652"/>
    <w:rPr>
      <w:rFonts w:ascii="Times New Roman" w:eastAsiaTheme="minorEastAsia" w:hAnsi="Times New Roman"/>
      <w:sz w:val="20"/>
      <w:szCs w:val="20"/>
      <w:lang w:val="en-GB"/>
    </w:rPr>
  </w:style>
  <w:style w:type="table" w:customStyle="1" w:styleId="ANUrowcolumnheader">
    <w:name w:val="ANU row/column header"/>
    <w:basedOn w:val="TableNormal"/>
    <w:uiPriority w:val="99"/>
    <w:rsid w:val="002A5E42"/>
    <w:rPr>
      <w:rFonts w:asciiTheme="minorHAnsi" w:eastAsiaTheme="minorHAnsi" w:hAnsiTheme="minorHAnsi" w:cstheme="minorBid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3" w:type="dxa"/>
        <w:bottom w:w="113" w:type="dxa"/>
      </w:tblCellMar>
    </w:tblPr>
    <w:tblStylePr w:type="firstRow">
      <w:rPr>
        <w:b/>
      </w:rPr>
      <w:tblPr/>
      <w:tcPr>
        <w:shd w:val="clear" w:color="auto" w:fill="B8CCE4" w:themeFill="accent1" w:themeFillTint="66"/>
      </w:tcPr>
    </w:tblStylePr>
    <w:tblStylePr w:type="firstCol">
      <w:rPr>
        <w:b/>
      </w:rPr>
      <w:tblPr/>
      <w:tcPr>
        <w:shd w:val="clear" w:color="auto" w:fill="B8CCE4" w:themeFill="accent1" w:themeFillTint="66"/>
      </w:tcPr>
    </w:tblStylePr>
  </w:style>
  <w:style w:type="numbering" w:customStyle="1" w:styleId="Style1">
    <w:name w:val="Style1"/>
    <w:uiPriority w:val="99"/>
    <w:rsid w:val="007570EA"/>
    <w:pPr>
      <w:numPr>
        <w:numId w:val="12"/>
      </w:numPr>
    </w:pPr>
  </w:style>
  <w:style w:type="table" w:customStyle="1" w:styleId="GridTable6Colorful-Accent11">
    <w:name w:val="Grid Table 6 Colorful - Accent 11"/>
    <w:basedOn w:val="TableNormal"/>
    <w:uiPriority w:val="51"/>
    <w:rsid w:val="005C026D"/>
    <w:rPr>
      <w:rFonts w:asciiTheme="minorHAnsi" w:eastAsiaTheme="minorEastAsia" w:hAnsiTheme="minorHAnsi" w:cstheme="minorBidi"/>
      <w:color w:val="365F91" w:themeColor="accent1" w:themeShade="BF"/>
      <w:sz w:val="24"/>
      <w:szCs w:val="24"/>
      <w:lang w:val="en-US" w:eastAsia="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TableGrid2">
    <w:name w:val="Table Grid2"/>
    <w:basedOn w:val="TableNormal"/>
    <w:next w:val="TableGrid"/>
    <w:uiPriority w:val="59"/>
    <w:rsid w:val="005C026D"/>
    <w:rPr>
      <w:rFonts w:asciiTheme="minorHAnsi" w:eastAsiaTheme="minorHAnsi" w:hAnsiTheme="minorHAnsi" w:cstheme="minorBidi"/>
      <w:sz w:val="22"/>
      <w:szCs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5Dark1">
    <w:name w:val="Grid Table 5 Dark1"/>
    <w:basedOn w:val="TableNormal"/>
    <w:uiPriority w:val="50"/>
    <w:rsid w:val="002D477D"/>
    <w:rPr>
      <w:rFonts w:asciiTheme="minorHAnsi" w:eastAsiaTheme="minorHAnsi" w:hAnsiTheme="minorHAnsi" w:cstheme="minorBidi"/>
      <w:sz w:val="22"/>
      <w:szCs w:val="22"/>
      <w:lang w:val="en-NZ" w:eastAsia="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paragraph" w:styleId="z-BottomofForm">
    <w:name w:val="HTML Bottom of Form"/>
    <w:basedOn w:val="Normal"/>
    <w:next w:val="Normal"/>
    <w:link w:val="z-BottomofFormChar"/>
    <w:hidden/>
    <w:uiPriority w:val="99"/>
    <w:semiHidden/>
    <w:unhideWhenUsed/>
    <w:rsid w:val="005A505A"/>
    <w:pPr>
      <w:pBdr>
        <w:top w:val="single" w:sz="6" w:space="1" w:color="auto"/>
      </w:pBdr>
      <w:jc w:val="center"/>
    </w:pPr>
    <w:rPr>
      <w:rFonts w:ascii="Arial" w:eastAsia="MS Mincho" w:hAnsi="Arial" w:cs="Arial"/>
      <w:vanish/>
      <w:sz w:val="16"/>
      <w:szCs w:val="16"/>
      <w:lang w:val="en-US" w:eastAsia="en-US"/>
    </w:rPr>
  </w:style>
  <w:style w:type="character" w:customStyle="1" w:styleId="z-BottomofFormChar">
    <w:name w:val="z-Bottom of Form Char"/>
    <w:basedOn w:val="DefaultParagraphFont"/>
    <w:link w:val="z-BottomofForm"/>
    <w:uiPriority w:val="99"/>
    <w:semiHidden/>
    <w:rsid w:val="005A505A"/>
    <w:rPr>
      <w:rFonts w:ascii="Arial" w:eastAsia="MS Mincho" w:hAnsi="Arial" w:cs="Arial"/>
      <w:vanish/>
      <w:sz w:val="16"/>
      <w:szCs w:val="16"/>
      <w:lang w:val="en-US" w:eastAsia="en-US"/>
    </w:rPr>
  </w:style>
  <w:style w:type="character" w:customStyle="1" w:styleId="UnresolvedMention3">
    <w:name w:val="Unresolved Mention3"/>
    <w:basedOn w:val="DefaultParagraphFont"/>
    <w:uiPriority w:val="99"/>
    <w:semiHidden/>
    <w:unhideWhenUsed/>
    <w:rsid w:val="00686C9C"/>
    <w:rPr>
      <w:color w:val="808080"/>
      <w:shd w:val="clear" w:color="auto" w:fill="E6E6E6"/>
    </w:rPr>
  </w:style>
  <w:style w:type="character" w:customStyle="1" w:styleId="UnresolvedMention31">
    <w:name w:val="Unresolved Mention31"/>
    <w:basedOn w:val="DefaultParagraphFont"/>
    <w:uiPriority w:val="99"/>
    <w:semiHidden/>
    <w:unhideWhenUsed/>
    <w:rsid w:val="002275C5"/>
    <w:rPr>
      <w:color w:val="808080"/>
      <w:shd w:val="clear" w:color="auto" w:fill="E6E6E6"/>
    </w:rPr>
  </w:style>
  <w:style w:type="table" w:customStyle="1" w:styleId="GridTable1Light-Accent11">
    <w:name w:val="Grid Table 1 Light - Accent 11"/>
    <w:basedOn w:val="TableNormal"/>
    <w:uiPriority w:val="46"/>
    <w:rsid w:val="008D5E3E"/>
    <w:rPr>
      <w:rFonts w:asciiTheme="minorHAnsi" w:eastAsiaTheme="minorEastAsia" w:hAnsiTheme="minorHAnsi" w:cstheme="minorBidi"/>
      <w:sz w:val="22"/>
      <w:szCs w:val="22"/>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UnresolvedMention4">
    <w:name w:val="Unresolved Mention4"/>
    <w:basedOn w:val="DefaultParagraphFont"/>
    <w:uiPriority w:val="99"/>
    <w:semiHidden/>
    <w:unhideWhenUsed/>
    <w:rsid w:val="003E3E3B"/>
    <w:rPr>
      <w:color w:val="605E5C"/>
      <w:shd w:val="clear" w:color="auto" w:fill="E1DFDD"/>
    </w:rPr>
  </w:style>
  <w:style w:type="character" w:customStyle="1" w:styleId="UnresolvedMention5">
    <w:name w:val="Unresolved Mention5"/>
    <w:basedOn w:val="DefaultParagraphFont"/>
    <w:uiPriority w:val="99"/>
    <w:semiHidden/>
    <w:unhideWhenUsed/>
    <w:rsid w:val="00810B6F"/>
    <w:rPr>
      <w:color w:val="605E5C"/>
      <w:shd w:val="clear" w:color="auto" w:fill="E1DFDD"/>
    </w:rPr>
  </w:style>
  <w:style w:type="character" w:styleId="PlaceholderText">
    <w:name w:val="Placeholder Text"/>
    <w:basedOn w:val="DefaultParagraphFont"/>
    <w:uiPriority w:val="99"/>
    <w:semiHidden/>
    <w:rsid w:val="00177ECC"/>
    <w:rPr>
      <w:color w:val="808080"/>
    </w:rPr>
  </w:style>
  <w:style w:type="character" w:customStyle="1" w:styleId="UnresolvedMention6">
    <w:name w:val="Unresolved Mention6"/>
    <w:basedOn w:val="DefaultParagraphFont"/>
    <w:uiPriority w:val="99"/>
    <w:semiHidden/>
    <w:unhideWhenUsed/>
    <w:rsid w:val="00A04B4E"/>
    <w:rPr>
      <w:color w:val="605E5C"/>
      <w:shd w:val="clear" w:color="auto" w:fill="E1DFDD"/>
    </w:rPr>
  </w:style>
  <w:style w:type="character" w:styleId="UnresolvedMention">
    <w:name w:val="Unresolved Mention"/>
    <w:basedOn w:val="DefaultParagraphFont"/>
    <w:uiPriority w:val="99"/>
    <w:semiHidden/>
    <w:unhideWhenUsed/>
    <w:rsid w:val="00682618"/>
    <w:rPr>
      <w:color w:val="605E5C"/>
      <w:shd w:val="clear" w:color="auto" w:fill="E1DFDD"/>
    </w:rPr>
  </w:style>
  <w:style w:type="paragraph" w:customStyle="1" w:styleId="JANZSSAFooter">
    <w:name w:val="JANZSSA Footer"/>
    <w:basedOn w:val="Normal"/>
    <w:link w:val="JANZSSAFooterChar"/>
    <w:qFormat/>
    <w:rsid w:val="00D17AB6"/>
    <w:pPr>
      <w:tabs>
        <w:tab w:val="center" w:pos="4973"/>
        <w:tab w:val="right" w:pos="9927"/>
      </w:tabs>
      <w:autoSpaceDE w:val="0"/>
      <w:autoSpaceDN w:val="0"/>
      <w:spacing w:before="120"/>
      <w:ind w:right="360" w:firstLine="360"/>
      <w:contextualSpacing/>
      <w:jc w:val="center"/>
    </w:pPr>
    <w:rPr>
      <w:i/>
      <w:iCs/>
      <w:sz w:val="18"/>
      <w:szCs w:val="18"/>
    </w:rPr>
  </w:style>
  <w:style w:type="paragraph" w:customStyle="1" w:styleId="JANZSSAHeading5">
    <w:name w:val="JANZSSA Heading 5"/>
    <w:basedOn w:val="JANZSSAHeading4"/>
    <w:link w:val="JANZSSAHeading5Char"/>
    <w:qFormat/>
    <w:rsid w:val="00C95DA5"/>
    <w:rPr>
      <w:b/>
      <w:bCs/>
      <w:i/>
      <w:iCs w:val="0"/>
      <w:szCs w:val="20"/>
    </w:rPr>
  </w:style>
  <w:style w:type="character" w:customStyle="1" w:styleId="JANZSSAFooterChar">
    <w:name w:val="JANZSSA Footer Char"/>
    <w:basedOn w:val="DefaultParagraphFont"/>
    <w:link w:val="JANZSSAFooter"/>
    <w:rsid w:val="00D17AB6"/>
    <w:rPr>
      <w:rFonts w:ascii="Times New Roman" w:eastAsia="Calibri" w:hAnsi="Times New Roman"/>
      <w:i/>
      <w:iCs/>
      <w:sz w:val="18"/>
      <w:szCs w:val="18"/>
    </w:rPr>
  </w:style>
  <w:style w:type="character" w:customStyle="1" w:styleId="JANZSSAHeading5Char">
    <w:name w:val="JANZSSA Heading 5 Char"/>
    <w:basedOn w:val="JANZSSATableContentsChar"/>
    <w:link w:val="JANZSSAHeading5"/>
    <w:rsid w:val="00C95DA5"/>
    <w:rPr>
      <w:rFonts w:ascii="Times New Roman" w:eastAsia="MS Mincho" w:hAnsi="Times New Roman" w:cs="Segoe UI"/>
      <w:b/>
      <w:bCs/>
      <w:lang w:val="en" w:eastAsia="ja-JP"/>
    </w:rPr>
  </w:style>
  <w:style w:type="paragraph" w:styleId="ListParagraph">
    <w:name w:val="List Paragraph"/>
    <w:basedOn w:val="Normal"/>
    <w:uiPriority w:val="34"/>
    <w:qFormat/>
    <w:rsid w:val="0052332F"/>
    <w:pPr>
      <w:ind w:left="720"/>
      <w:contextualSpacing/>
    </w:pPr>
  </w:style>
  <w:style w:type="paragraph" w:customStyle="1" w:styleId="EndNoteBibliographyTitle">
    <w:name w:val="EndNote Bibliography Title"/>
    <w:basedOn w:val="Normal"/>
    <w:link w:val="EndNoteBibliographyTitleChar"/>
    <w:rsid w:val="0052332F"/>
    <w:pPr>
      <w:jc w:val="center"/>
    </w:pPr>
    <w:rPr>
      <w:rFonts w:ascii="Calibri" w:hAnsi="Calibri" w:cs="Calibri"/>
      <w:noProof/>
      <w:sz w:val="22"/>
    </w:rPr>
  </w:style>
  <w:style w:type="character" w:customStyle="1" w:styleId="EndNoteBibliographyTitleChar">
    <w:name w:val="EndNote Bibliography Title Char"/>
    <w:basedOn w:val="DefaultParagraphFont"/>
    <w:link w:val="EndNoteBibliographyTitle"/>
    <w:rsid w:val="0052332F"/>
    <w:rPr>
      <w:rFonts w:eastAsia="Calibri" w:cs="Calibri"/>
      <w:noProof/>
      <w:sz w:val="22"/>
      <w:szCs w:val="22"/>
    </w:rPr>
  </w:style>
  <w:style w:type="paragraph" w:customStyle="1" w:styleId="EndNoteBibliography">
    <w:name w:val="EndNote Bibliography"/>
    <w:basedOn w:val="Normal"/>
    <w:link w:val="EndNoteBibliographyChar"/>
    <w:rsid w:val="0052332F"/>
    <w:rPr>
      <w:rFonts w:ascii="Calibri" w:hAnsi="Calibri" w:cs="Calibri"/>
      <w:noProof/>
      <w:sz w:val="22"/>
    </w:rPr>
  </w:style>
  <w:style w:type="character" w:customStyle="1" w:styleId="EndNoteBibliographyChar">
    <w:name w:val="EndNote Bibliography Char"/>
    <w:basedOn w:val="DefaultParagraphFont"/>
    <w:link w:val="EndNoteBibliography"/>
    <w:rsid w:val="0052332F"/>
    <w:rPr>
      <w:rFonts w:eastAsia="Calibri" w:cs="Calibri"/>
      <w:noProof/>
      <w:sz w:val="22"/>
      <w:szCs w:val="22"/>
    </w:rPr>
  </w:style>
  <w:style w:type="character" w:styleId="Hyperlink">
    <w:name w:val="Hyperlink"/>
    <w:basedOn w:val="DefaultParagraphFont"/>
    <w:uiPriority w:val="99"/>
    <w:unhideWhenUsed/>
    <w:rsid w:val="0052332F"/>
    <w:rPr>
      <w:color w:val="0000FF" w:themeColor="hyperlink"/>
      <w:u w:val="single"/>
    </w:rPr>
  </w:style>
  <w:style w:type="character" w:styleId="CommentReference">
    <w:name w:val="annotation reference"/>
    <w:basedOn w:val="DefaultParagraphFont"/>
    <w:uiPriority w:val="99"/>
    <w:semiHidden/>
    <w:unhideWhenUsed/>
    <w:rsid w:val="0052332F"/>
    <w:rPr>
      <w:sz w:val="16"/>
      <w:szCs w:val="16"/>
    </w:rPr>
  </w:style>
  <w:style w:type="paragraph" w:styleId="CommentText">
    <w:name w:val="annotation text"/>
    <w:basedOn w:val="Normal"/>
    <w:link w:val="CommentTextChar"/>
    <w:uiPriority w:val="99"/>
    <w:unhideWhenUsed/>
    <w:rsid w:val="0052332F"/>
    <w:rPr>
      <w:szCs w:val="20"/>
    </w:rPr>
  </w:style>
  <w:style w:type="character" w:customStyle="1" w:styleId="CommentTextChar">
    <w:name w:val="Comment Text Char"/>
    <w:basedOn w:val="DefaultParagraphFont"/>
    <w:link w:val="CommentText"/>
    <w:uiPriority w:val="99"/>
    <w:rsid w:val="0052332F"/>
    <w:rPr>
      <w:rFonts w:ascii="Times New Roman" w:eastAsia="Calibri" w:hAnsi="Times New Roman"/>
    </w:rPr>
  </w:style>
  <w:style w:type="paragraph" w:styleId="CommentSubject">
    <w:name w:val="annotation subject"/>
    <w:basedOn w:val="CommentText"/>
    <w:next w:val="CommentText"/>
    <w:link w:val="CommentSubjectChar"/>
    <w:uiPriority w:val="99"/>
    <w:semiHidden/>
    <w:unhideWhenUsed/>
    <w:rsid w:val="0052332F"/>
    <w:rPr>
      <w:b/>
      <w:bCs/>
    </w:rPr>
  </w:style>
  <w:style w:type="character" w:customStyle="1" w:styleId="CommentSubjectChar">
    <w:name w:val="Comment Subject Char"/>
    <w:basedOn w:val="CommentTextChar"/>
    <w:link w:val="CommentSubject"/>
    <w:uiPriority w:val="99"/>
    <w:semiHidden/>
    <w:rsid w:val="0052332F"/>
    <w:rPr>
      <w:rFonts w:ascii="Times New Roman" w:eastAsia="Calibri" w:hAnsi="Times New Roman"/>
      <w:b/>
      <w:bCs/>
    </w:rPr>
  </w:style>
  <w:style w:type="paragraph" w:styleId="Caption">
    <w:name w:val="caption"/>
    <w:basedOn w:val="Normal"/>
    <w:next w:val="Normal"/>
    <w:uiPriority w:val="35"/>
    <w:unhideWhenUsed/>
    <w:qFormat/>
    <w:rsid w:val="0052332F"/>
    <w:pPr>
      <w:spacing w:after="200"/>
    </w:pPr>
    <w:rPr>
      <w:i/>
      <w:iCs/>
      <w:color w:val="1F497D" w:themeColor="text2"/>
      <w:sz w:val="18"/>
      <w:szCs w:val="18"/>
    </w:rPr>
  </w:style>
  <w:style w:type="paragraph" w:styleId="FootnoteText">
    <w:name w:val="footnote text"/>
    <w:basedOn w:val="Normal"/>
    <w:link w:val="FootnoteTextChar"/>
    <w:uiPriority w:val="99"/>
    <w:semiHidden/>
    <w:unhideWhenUsed/>
    <w:rsid w:val="0052332F"/>
    <w:rPr>
      <w:szCs w:val="20"/>
    </w:rPr>
  </w:style>
  <w:style w:type="character" w:customStyle="1" w:styleId="FootnoteTextChar">
    <w:name w:val="Footnote Text Char"/>
    <w:basedOn w:val="DefaultParagraphFont"/>
    <w:link w:val="FootnoteText"/>
    <w:uiPriority w:val="99"/>
    <w:semiHidden/>
    <w:rsid w:val="0052332F"/>
    <w:rPr>
      <w:rFonts w:ascii="Times New Roman" w:eastAsia="Calibri" w:hAnsi="Times New Roman"/>
    </w:rPr>
  </w:style>
  <w:style w:type="character" w:styleId="FootnoteReference">
    <w:name w:val="footnote reference"/>
    <w:basedOn w:val="DefaultParagraphFont"/>
    <w:uiPriority w:val="99"/>
    <w:semiHidden/>
    <w:unhideWhenUsed/>
    <w:rsid w:val="0052332F"/>
    <w:rPr>
      <w:vertAlign w:val="superscript"/>
    </w:rPr>
  </w:style>
  <w:style w:type="character" w:styleId="FollowedHyperlink">
    <w:name w:val="FollowedHyperlink"/>
    <w:basedOn w:val="DefaultParagraphFont"/>
    <w:uiPriority w:val="99"/>
    <w:semiHidden/>
    <w:unhideWhenUsed/>
    <w:rsid w:val="0052332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927123">
      <w:bodyDiv w:val="1"/>
      <w:marLeft w:val="0"/>
      <w:marRight w:val="0"/>
      <w:marTop w:val="0"/>
      <w:marBottom w:val="0"/>
      <w:divBdr>
        <w:top w:val="none" w:sz="0" w:space="0" w:color="auto"/>
        <w:left w:val="none" w:sz="0" w:space="0" w:color="auto"/>
        <w:bottom w:val="none" w:sz="0" w:space="0" w:color="auto"/>
        <w:right w:val="none" w:sz="0" w:space="0" w:color="auto"/>
      </w:divBdr>
    </w:div>
    <w:div w:id="34816285">
      <w:bodyDiv w:val="1"/>
      <w:marLeft w:val="0"/>
      <w:marRight w:val="0"/>
      <w:marTop w:val="0"/>
      <w:marBottom w:val="0"/>
      <w:divBdr>
        <w:top w:val="none" w:sz="0" w:space="0" w:color="auto"/>
        <w:left w:val="none" w:sz="0" w:space="0" w:color="auto"/>
        <w:bottom w:val="none" w:sz="0" w:space="0" w:color="auto"/>
        <w:right w:val="none" w:sz="0" w:space="0" w:color="auto"/>
      </w:divBdr>
    </w:div>
    <w:div w:id="135489262">
      <w:bodyDiv w:val="1"/>
      <w:marLeft w:val="0"/>
      <w:marRight w:val="0"/>
      <w:marTop w:val="0"/>
      <w:marBottom w:val="0"/>
      <w:divBdr>
        <w:top w:val="none" w:sz="0" w:space="0" w:color="auto"/>
        <w:left w:val="none" w:sz="0" w:space="0" w:color="auto"/>
        <w:bottom w:val="none" w:sz="0" w:space="0" w:color="auto"/>
        <w:right w:val="none" w:sz="0" w:space="0" w:color="auto"/>
      </w:divBdr>
    </w:div>
    <w:div w:id="155810159">
      <w:bodyDiv w:val="1"/>
      <w:marLeft w:val="0"/>
      <w:marRight w:val="0"/>
      <w:marTop w:val="0"/>
      <w:marBottom w:val="0"/>
      <w:divBdr>
        <w:top w:val="none" w:sz="0" w:space="0" w:color="auto"/>
        <w:left w:val="none" w:sz="0" w:space="0" w:color="auto"/>
        <w:bottom w:val="none" w:sz="0" w:space="0" w:color="auto"/>
        <w:right w:val="none" w:sz="0" w:space="0" w:color="auto"/>
      </w:divBdr>
    </w:div>
    <w:div w:id="206727696">
      <w:bodyDiv w:val="1"/>
      <w:marLeft w:val="0"/>
      <w:marRight w:val="0"/>
      <w:marTop w:val="0"/>
      <w:marBottom w:val="0"/>
      <w:divBdr>
        <w:top w:val="none" w:sz="0" w:space="0" w:color="auto"/>
        <w:left w:val="none" w:sz="0" w:space="0" w:color="auto"/>
        <w:bottom w:val="none" w:sz="0" w:space="0" w:color="auto"/>
        <w:right w:val="none" w:sz="0" w:space="0" w:color="auto"/>
      </w:divBdr>
    </w:div>
    <w:div w:id="267854028">
      <w:bodyDiv w:val="1"/>
      <w:marLeft w:val="0"/>
      <w:marRight w:val="0"/>
      <w:marTop w:val="0"/>
      <w:marBottom w:val="0"/>
      <w:divBdr>
        <w:top w:val="none" w:sz="0" w:space="0" w:color="auto"/>
        <w:left w:val="none" w:sz="0" w:space="0" w:color="auto"/>
        <w:bottom w:val="none" w:sz="0" w:space="0" w:color="auto"/>
        <w:right w:val="none" w:sz="0" w:space="0" w:color="auto"/>
      </w:divBdr>
    </w:div>
    <w:div w:id="278489634">
      <w:bodyDiv w:val="1"/>
      <w:marLeft w:val="0"/>
      <w:marRight w:val="0"/>
      <w:marTop w:val="0"/>
      <w:marBottom w:val="0"/>
      <w:divBdr>
        <w:top w:val="none" w:sz="0" w:space="0" w:color="auto"/>
        <w:left w:val="none" w:sz="0" w:space="0" w:color="auto"/>
        <w:bottom w:val="none" w:sz="0" w:space="0" w:color="auto"/>
        <w:right w:val="none" w:sz="0" w:space="0" w:color="auto"/>
      </w:divBdr>
      <w:divsChild>
        <w:div w:id="21366859">
          <w:marLeft w:val="0"/>
          <w:marRight w:val="0"/>
          <w:marTop w:val="0"/>
          <w:marBottom w:val="0"/>
          <w:divBdr>
            <w:top w:val="none" w:sz="0" w:space="0" w:color="auto"/>
            <w:left w:val="none" w:sz="0" w:space="0" w:color="auto"/>
            <w:bottom w:val="none" w:sz="0" w:space="0" w:color="auto"/>
            <w:right w:val="none" w:sz="0" w:space="0" w:color="auto"/>
          </w:divBdr>
        </w:div>
        <w:div w:id="56902453">
          <w:marLeft w:val="0"/>
          <w:marRight w:val="0"/>
          <w:marTop w:val="0"/>
          <w:marBottom w:val="0"/>
          <w:divBdr>
            <w:top w:val="none" w:sz="0" w:space="0" w:color="auto"/>
            <w:left w:val="none" w:sz="0" w:space="0" w:color="auto"/>
            <w:bottom w:val="none" w:sz="0" w:space="0" w:color="auto"/>
            <w:right w:val="none" w:sz="0" w:space="0" w:color="auto"/>
          </w:divBdr>
        </w:div>
        <w:div w:id="115678343">
          <w:marLeft w:val="0"/>
          <w:marRight w:val="0"/>
          <w:marTop w:val="0"/>
          <w:marBottom w:val="0"/>
          <w:divBdr>
            <w:top w:val="none" w:sz="0" w:space="0" w:color="auto"/>
            <w:left w:val="none" w:sz="0" w:space="0" w:color="auto"/>
            <w:bottom w:val="none" w:sz="0" w:space="0" w:color="auto"/>
            <w:right w:val="none" w:sz="0" w:space="0" w:color="auto"/>
          </w:divBdr>
        </w:div>
        <w:div w:id="291599342">
          <w:marLeft w:val="0"/>
          <w:marRight w:val="0"/>
          <w:marTop w:val="0"/>
          <w:marBottom w:val="0"/>
          <w:divBdr>
            <w:top w:val="none" w:sz="0" w:space="0" w:color="auto"/>
            <w:left w:val="none" w:sz="0" w:space="0" w:color="auto"/>
            <w:bottom w:val="none" w:sz="0" w:space="0" w:color="auto"/>
            <w:right w:val="none" w:sz="0" w:space="0" w:color="auto"/>
          </w:divBdr>
        </w:div>
        <w:div w:id="314723421">
          <w:marLeft w:val="0"/>
          <w:marRight w:val="0"/>
          <w:marTop w:val="0"/>
          <w:marBottom w:val="0"/>
          <w:divBdr>
            <w:top w:val="none" w:sz="0" w:space="0" w:color="auto"/>
            <w:left w:val="none" w:sz="0" w:space="0" w:color="auto"/>
            <w:bottom w:val="none" w:sz="0" w:space="0" w:color="auto"/>
            <w:right w:val="none" w:sz="0" w:space="0" w:color="auto"/>
          </w:divBdr>
        </w:div>
        <w:div w:id="345326141">
          <w:marLeft w:val="0"/>
          <w:marRight w:val="0"/>
          <w:marTop w:val="0"/>
          <w:marBottom w:val="0"/>
          <w:divBdr>
            <w:top w:val="none" w:sz="0" w:space="0" w:color="auto"/>
            <w:left w:val="none" w:sz="0" w:space="0" w:color="auto"/>
            <w:bottom w:val="none" w:sz="0" w:space="0" w:color="auto"/>
            <w:right w:val="none" w:sz="0" w:space="0" w:color="auto"/>
          </w:divBdr>
        </w:div>
        <w:div w:id="361711812">
          <w:marLeft w:val="0"/>
          <w:marRight w:val="0"/>
          <w:marTop w:val="0"/>
          <w:marBottom w:val="0"/>
          <w:divBdr>
            <w:top w:val="none" w:sz="0" w:space="0" w:color="auto"/>
            <w:left w:val="none" w:sz="0" w:space="0" w:color="auto"/>
            <w:bottom w:val="none" w:sz="0" w:space="0" w:color="auto"/>
            <w:right w:val="none" w:sz="0" w:space="0" w:color="auto"/>
          </w:divBdr>
        </w:div>
        <w:div w:id="367603891">
          <w:marLeft w:val="0"/>
          <w:marRight w:val="0"/>
          <w:marTop w:val="0"/>
          <w:marBottom w:val="0"/>
          <w:divBdr>
            <w:top w:val="none" w:sz="0" w:space="0" w:color="auto"/>
            <w:left w:val="none" w:sz="0" w:space="0" w:color="auto"/>
            <w:bottom w:val="none" w:sz="0" w:space="0" w:color="auto"/>
            <w:right w:val="none" w:sz="0" w:space="0" w:color="auto"/>
          </w:divBdr>
        </w:div>
        <w:div w:id="387338564">
          <w:marLeft w:val="0"/>
          <w:marRight w:val="0"/>
          <w:marTop w:val="0"/>
          <w:marBottom w:val="0"/>
          <w:divBdr>
            <w:top w:val="none" w:sz="0" w:space="0" w:color="auto"/>
            <w:left w:val="none" w:sz="0" w:space="0" w:color="auto"/>
            <w:bottom w:val="none" w:sz="0" w:space="0" w:color="auto"/>
            <w:right w:val="none" w:sz="0" w:space="0" w:color="auto"/>
          </w:divBdr>
        </w:div>
        <w:div w:id="404769280">
          <w:marLeft w:val="0"/>
          <w:marRight w:val="0"/>
          <w:marTop w:val="0"/>
          <w:marBottom w:val="0"/>
          <w:divBdr>
            <w:top w:val="none" w:sz="0" w:space="0" w:color="auto"/>
            <w:left w:val="none" w:sz="0" w:space="0" w:color="auto"/>
            <w:bottom w:val="none" w:sz="0" w:space="0" w:color="auto"/>
            <w:right w:val="none" w:sz="0" w:space="0" w:color="auto"/>
          </w:divBdr>
        </w:div>
        <w:div w:id="410278069">
          <w:marLeft w:val="0"/>
          <w:marRight w:val="0"/>
          <w:marTop w:val="0"/>
          <w:marBottom w:val="0"/>
          <w:divBdr>
            <w:top w:val="none" w:sz="0" w:space="0" w:color="auto"/>
            <w:left w:val="none" w:sz="0" w:space="0" w:color="auto"/>
            <w:bottom w:val="none" w:sz="0" w:space="0" w:color="auto"/>
            <w:right w:val="none" w:sz="0" w:space="0" w:color="auto"/>
          </w:divBdr>
        </w:div>
        <w:div w:id="414205511">
          <w:marLeft w:val="0"/>
          <w:marRight w:val="0"/>
          <w:marTop w:val="0"/>
          <w:marBottom w:val="0"/>
          <w:divBdr>
            <w:top w:val="none" w:sz="0" w:space="0" w:color="auto"/>
            <w:left w:val="none" w:sz="0" w:space="0" w:color="auto"/>
            <w:bottom w:val="none" w:sz="0" w:space="0" w:color="auto"/>
            <w:right w:val="none" w:sz="0" w:space="0" w:color="auto"/>
          </w:divBdr>
        </w:div>
        <w:div w:id="415398188">
          <w:marLeft w:val="0"/>
          <w:marRight w:val="0"/>
          <w:marTop w:val="0"/>
          <w:marBottom w:val="0"/>
          <w:divBdr>
            <w:top w:val="none" w:sz="0" w:space="0" w:color="auto"/>
            <w:left w:val="none" w:sz="0" w:space="0" w:color="auto"/>
            <w:bottom w:val="none" w:sz="0" w:space="0" w:color="auto"/>
            <w:right w:val="none" w:sz="0" w:space="0" w:color="auto"/>
          </w:divBdr>
        </w:div>
        <w:div w:id="443041227">
          <w:marLeft w:val="0"/>
          <w:marRight w:val="0"/>
          <w:marTop w:val="0"/>
          <w:marBottom w:val="0"/>
          <w:divBdr>
            <w:top w:val="none" w:sz="0" w:space="0" w:color="auto"/>
            <w:left w:val="none" w:sz="0" w:space="0" w:color="auto"/>
            <w:bottom w:val="none" w:sz="0" w:space="0" w:color="auto"/>
            <w:right w:val="none" w:sz="0" w:space="0" w:color="auto"/>
          </w:divBdr>
        </w:div>
        <w:div w:id="457531327">
          <w:marLeft w:val="0"/>
          <w:marRight w:val="0"/>
          <w:marTop w:val="0"/>
          <w:marBottom w:val="0"/>
          <w:divBdr>
            <w:top w:val="none" w:sz="0" w:space="0" w:color="auto"/>
            <w:left w:val="none" w:sz="0" w:space="0" w:color="auto"/>
            <w:bottom w:val="none" w:sz="0" w:space="0" w:color="auto"/>
            <w:right w:val="none" w:sz="0" w:space="0" w:color="auto"/>
          </w:divBdr>
        </w:div>
        <w:div w:id="490486843">
          <w:marLeft w:val="0"/>
          <w:marRight w:val="0"/>
          <w:marTop w:val="0"/>
          <w:marBottom w:val="0"/>
          <w:divBdr>
            <w:top w:val="none" w:sz="0" w:space="0" w:color="auto"/>
            <w:left w:val="none" w:sz="0" w:space="0" w:color="auto"/>
            <w:bottom w:val="none" w:sz="0" w:space="0" w:color="auto"/>
            <w:right w:val="none" w:sz="0" w:space="0" w:color="auto"/>
          </w:divBdr>
        </w:div>
        <w:div w:id="498735041">
          <w:marLeft w:val="0"/>
          <w:marRight w:val="0"/>
          <w:marTop w:val="0"/>
          <w:marBottom w:val="0"/>
          <w:divBdr>
            <w:top w:val="none" w:sz="0" w:space="0" w:color="auto"/>
            <w:left w:val="none" w:sz="0" w:space="0" w:color="auto"/>
            <w:bottom w:val="none" w:sz="0" w:space="0" w:color="auto"/>
            <w:right w:val="none" w:sz="0" w:space="0" w:color="auto"/>
          </w:divBdr>
        </w:div>
        <w:div w:id="557787723">
          <w:marLeft w:val="0"/>
          <w:marRight w:val="0"/>
          <w:marTop w:val="0"/>
          <w:marBottom w:val="0"/>
          <w:divBdr>
            <w:top w:val="none" w:sz="0" w:space="0" w:color="auto"/>
            <w:left w:val="none" w:sz="0" w:space="0" w:color="auto"/>
            <w:bottom w:val="none" w:sz="0" w:space="0" w:color="auto"/>
            <w:right w:val="none" w:sz="0" w:space="0" w:color="auto"/>
          </w:divBdr>
        </w:div>
        <w:div w:id="609123003">
          <w:marLeft w:val="0"/>
          <w:marRight w:val="0"/>
          <w:marTop w:val="0"/>
          <w:marBottom w:val="0"/>
          <w:divBdr>
            <w:top w:val="none" w:sz="0" w:space="0" w:color="auto"/>
            <w:left w:val="none" w:sz="0" w:space="0" w:color="auto"/>
            <w:bottom w:val="none" w:sz="0" w:space="0" w:color="auto"/>
            <w:right w:val="none" w:sz="0" w:space="0" w:color="auto"/>
          </w:divBdr>
        </w:div>
        <w:div w:id="611789721">
          <w:marLeft w:val="0"/>
          <w:marRight w:val="0"/>
          <w:marTop w:val="0"/>
          <w:marBottom w:val="0"/>
          <w:divBdr>
            <w:top w:val="none" w:sz="0" w:space="0" w:color="auto"/>
            <w:left w:val="none" w:sz="0" w:space="0" w:color="auto"/>
            <w:bottom w:val="none" w:sz="0" w:space="0" w:color="auto"/>
            <w:right w:val="none" w:sz="0" w:space="0" w:color="auto"/>
          </w:divBdr>
        </w:div>
        <w:div w:id="616328090">
          <w:marLeft w:val="0"/>
          <w:marRight w:val="0"/>
          <w:marTop w:val="0"/>
          <w:marBottom w:val="0"/>
          <w:divBdr>
            <w:top w:val="none" w:sz="0" w:space="0" w:color="auto"/>
            <w:left w:val="none" w:sz="0" w:space="0" w:color="auto"/>
            <w:bottom w:val="none" w:sz="0" w:space="0" w:color="auto"/>
            <w:right w:val="none" w:sz="0" w:space="0" w:color="auto"/>
          </w:divBdr>
        </w:div>
        <w:div w:id="631401570">
          <w:marLeft w:val="0"/>
          <w:marRight w:val="0"/>
          <w:marTop w:val="0"/>
          <w:marBottom w:val="0"/>
          <w:divBdr>
            <w:top w:val="none" w:sz="0" w:space="0" w:color="auto"/>
            <w:left w:val="none" w:sz="0" w:space="0" w:color="auto"/>
            <w:bottom w:val="none" w:sz="0" w:space="0" w:color="auto"/>
            <w:right w:val="none" w:sz="0" w:space="0" w:color="auto"/>
          </w:divBdr>
        </w:div>
        <w:div w:id="631521778">
          <w:marLeft w:val="0"/>
          <w:marRight w:val="0"/>
          <w:marTop w:val="0"/>
          <w:marBottom w:val="0"/>
          <w:divBdr>
            <w:top w:val="none" w:sz="0" w:space="0" w:color="auto"/>
            <w:left w:val="none" w:sz="0" w:space="0" w:color="auto"/>
            <w:bottom w:val="none" w:sz="0" w:space="0" w:color="auto"/>
            <w:right w:val="none" w:sz="0" w:space="0" w:color="auto"/>
          </w:divBdr>
        </w:div>
        <w:div w:id="692192504">
          <w:marLeft w:val="0"/>
          <w:marRight w:val="0"/>
          <w:marTop w:val="0"/>
          <w:marBottom w:val="0"/>
          <w:divBdr>
            <w:top w:val="none" w:sz="0" w:space="0" w:color="auto"/>
            <w:left w:val="none" w:sz="0" w:space="0" w:color="auto"/>
            <w:bottom w:val="none" w:sz="0" w:space="0" w:color="auto"/>
            <w:right w:val="none" w:sz="0" w:space="0" w:color="auto"/>
          </w:divBdr>
        </w:div>
        <w:div w:id="702680611">
          <w:marLeft w:val="0"/>
          <w:marRight w:val="0"/>
          <w:marTop w:val="0"/>
          <w:marBottom w:val="0"/>
          <w:divBdr>
            <w:top w:val="none" w:sz="0" w:space="0" w:color="auto"/>
            <w:left w:val="none" w:sz="0" w:space="0" w:color="auto"/>
            <w:bottom w:val="none" w:sz="0" w:space="0" w:color="auto"/>
            <w:right w:val="none" w:sz="0" w:space="0" w:color="auto"/>
          </w:divBdr>
        </w:div>
        <w:div w:id="747271903">
          <w:marLeft w:val="0"/>
          <w:marRight w:val="0"/>
          <w:marTop w:val="0"/>
          <w:marBottom w:val="0"/>
          <w:divBdr>
            <w:top w:val="none" w:sz="0" w:space="0" w:color="auto"/>
            <w:left w:val="none" w:sz="0" w:space="0" w:color="auto"/>
            <w:bottom w:val="none" w:sz="0" w:space="0" w:color="auto"/>
            <w:right w:val="none" w:sz="0" w:space="0" w:color="auto"/>
          </w:divBdr>
        </w:div>
        <w:div w:id="786241392">
          <w:marLeft w:val="0"/>
          <w:marRight w:val="0"/>
          <w:marTop w:val="0"/>
          <w:marBottom w:val="0"/>
          <w:divBdr>
            <w:top w:val="none" w:sz="0" w:space="0" w:color="auto"/>
            <w:left w:val="none" w:sz="0" w:space="0" w:color="auto"/>
            <w:bottom w:val="none" w:sz="0" w:space="0" w:color="auto"/>
            <w:right w:val="none" w:sz="0" w:space="0" w:color="auto"/>
          </w:divBdr>
        </w:div>
        <w:div w:id="813906989">
          <w:marLeft w:val="0"/>
          <w:marRight w:val="0"/>
          <w:marTop w:val="0"/>
          <w:marBottom w:val="0"/>
          <w:divBdr>
            <w:top w:val="none" w:sz="0" w:space="0" w:color="auto"/>
            <w:left w:val="none" w:sz="0" w:space="0" w:color="auto"/>
            <w:bottom w:val="none" w:sz="0" w:space="0" w:color="auto"/>
            <w:right w:val="none" w:sz="0" w:space="0" w:color="auto"/>
          </w:divBdr>
        </w:div>
        <w:div w:id="879785811">
          <w:marLeft w:val="0"/>
          <w:marRight w:val="0"/>
          <w:marTop w:val="0"/>
          <w:marBottom w:val="0"/>
          <w:divBdr>
            <w:top w:val="none" w:sz="0" w:space="0" w:color="auto"/>
            <w:left w:val="none" w:sz="0" w:space="0" w:color="auto"/>
            <w:bottom w:val="none" w:sz="0" w:space="0" w:color="auto"/>
            <w:right w:val="none" w:sz="0" w:space="0" w:color="auto"/>
          </w:divBdr>
        </w:div>
        <w:div w:id="985010083">
          <w:marLeft w:val="0"/>
          <w:marRight w:val="0"/>
          <w:marTop w:val="0"/>
          <w:marBottom w:val="0"/>
          <w:divBdr>
            <w:top w:val="none" w:sz="0" w:space="0" w:color="auto"/>
            <w:left w:val="none" w:sz="0" w:space="0" w:color="auto"/>
            <w:bottom w:val="none" w:sz="0" w:space="0" w:color="auto"/>
            <w:right w:val="none" w:sz="0" w:space="0" w:color="auto"/>
          </w:divBdr>
        </w:div>
        <w:div w:id="1034883398">
          <w:marLeft w:val="0"/>
          <w:marRight w:val="0"/>
          <w:marTop w:val="0"/>
          <w:marBottom w:val="0"/>
          <w:divBdr>
            <w:top w:val="none" w:sz="0" w:space="0" w:color="auto"/>
            <w:left w:val="none" w:sz="0" w:space="0" w:color="auto"/>
            <w:bottom w:val="none" w:sz="0" w:space="0" w:color="auto"/>
            <w:right w:val="none" w:sz="0" w:space="0" w:color="auto"/>
          </w:divBdr>
        </w:div>
        <w:div w:id="1056394849">
          <w:marLeft w:val="0"/>
          <w:marRight w:val="0"/>
          <w:marTop w:val="0"/>
          <w:marBottom w:val="0"/>
          <w:divBdr>
            <w:top w:val="none" w:sz="0" w:space="0" w:color="auto"/>
            <w:left w:val="none" w:sz="0" w:space="0" w:color="auto"/>
            <w:bottom w:val="none" w:sz="0" w:space="0" w:color="auto"/>
            <w:right w:val="none" w:sz="0" w:space="0" w:color="auto"/>
          </w:divBdr>
        </w:div>
        <w:div w:id="1058088999">
          <w:marLeft w:val="0"/>
          <w:marRight w:val="0"/>
          <w:marTop w:val="0"/>
          <w:marBottom w:val="0"/>
          <w:divBdr>
            <w:top w:val="none" w:sz="0" w:space="0" w:color="auto"/>
            <w:left w:val="none" w:sz="0" w:space="0" w:color="auto"/>
            <w:bottom w:val="none" w:sz="0" w:space="0" w:color="auto"/>
            <w:right w:val="none" w:sz="0" w:space="0" w:color="auto"/>
          </w:divBdr>
        </w:div>
        <w:div w:id="1096710080">
          <w:marLeft w:val="0"/>
          <w:marRight w:val="0"/>
          <w:marTop w:val="0"/>
          <w:marBottom w:val="0"/>
          <w:divBdr>
            <w:top w:val="none" w:sz="0" w:space="0" w:color="auto"/>
            <w:left w:val="none" w:sz="0" w:space="0" w:color="auto"/>
            <w:bottom w:val="none" w:sz="0" w:space="0" w:color="auto"/>
            <w:right w:val="none" w:sz="0" w:space="0" w:color="auto"/>
          </w:divBdr>
        </w:div>
        <w:div w:id="1104229601">
          <w:marLeft w:val="0"/>
          <w:marRight w:val="0"/>
          <w:marTop w:val="0"/>
          <w:marBottom w:val="0"/>
          <w:divBdr>
            <w:top w:val="none" w:sz="0" w:space="0" w:color="auto"/>
            <w:left w:val="none" w:sz="0" w:space="0" w:color="auto"/>
            <w:bottom w:val="none" w:sz="0" w:space="0" w:color="auto"/>
            <w:right w:val="none" w:sz="0" w:space="0" w:color="auto"/>
          </w:divBdr>
        </w:div>
        <w:div w:id="1122769691">
          <w:marLeft w:val="0"/>
          <w:marRight w:val="0"/>
          <w:marTop w:val="0"/>
          <w:marBottom w:val="0"/>
          <w:divBdr>
            <w:top w:val="none" w:sz="0" w:space="0" w:color="auto"/>
            <w:left w:val="none" w:sz="0" w:space="0" w:color="auto"/>
            <w:bottom w:val="none" w:sz="0" w:space="0" w:color="auto"/>
            <w:right w:val="none" w:sz="0" w:space="0" w:color="auto"/>
          </w:divBdr>
        </w:div>
        <w:div w:id="1231618331">
          <w:marLeft w:val="0"/>
          <w:marRight w:val="0"/>
          <w:marTop w:val="0"/>
          <w:marBottom w:val="0"/>
          <w:divBdr>
            <w:top w:val="none" w:sz="0" w:space="0" w:color="auto"/>
            <w:left w:val="none" w:sz="0" w:space="0" w:color="auto"/>
            <w:bottom w:val="none" w:sz="0" w:space="0" w:color="auto"/>
            <w:right w:val="none" w:sz="0" w:space="0" w:color="auto"/>
          </w:divBdr>
        </w:div>
        <w:div w:id="1235627883">
          <w:marLeft w:val="0"/>
          <w:marRight w:val="0"/>
          <w:marTop w:val="0"/>
          <w:marBottom w:val="0"/>
          <w:divBdr>
            <w:top w:val="none" w:sz="0" w:space="0" w:color="auto"/>
            <w:left w:val="none" w:sz="0" w:space="0" w:color="auto"/>
            <w:bottom w:val="none" w:sz="0" w:space="0" w:color="auto"/>
            <w:right w:val="none" w:sz="0" w:space="0" w:color="auto"/>
          </w:divBdr>
        </w:div>
        <w:div w:id="1277982791">
          <w:marLeft w:val="0"/>
          <w:marRight w:val="0"/>
          <w:marTop w:val="0"/>
          <w:marBottom w:val="0"/>
          <w:divBdr>
            <w:top w:val="none" w:sz="0" w:space="0" w:color="auto"/>
            <w:left w:val="none" w:sz="0" w:space="0" w:color="auto"/>
            <w:bottom w:val="none" w:sz="0" w:space="0" w:color="auto"/>
            <w:right w:val="none" w:sz="0" w:space="0" w:color="auto"/>
          </w:divBdr>
        </w:div>
        <w:div w:id="1305965675">
          <w:marLeft w:val="0"/>
          <w:marRight w:val="0"/>
          <w:marTop w:val="0"/>
          <w:marBottom w:val="0"/>
          <w:divBdr>
            <w:top w:val="none" w:sz="0" w:space="0" w:color="auto"/>
            <w:left w:val="none" w:sz="0" w:space="0" w:color="auto"/>
            <w:bottom w:val="none" w:sz="0" w:space="0" w:color="auto"/>
            <w:right w:val="none" w:sz="0" w:space="0" w:color="auto"/>
          </w:divBdr>
        </w:div>
        <w:div w:id="1320306244">
          <w:marLeft w:val="0"/>
          <w:marRight w:val="0"/>
          <w:marTop w:val="0"/>
          <w:marBottom w:val="0"/>
          <w:divBdr>
            <w:top w:val="none" w:sz="0" w:space="0" w:color="auto"/>
            <w:left w:val="none" w:sz="0" w:space="0" w:color="auto"/>
            <w:bottom w:val="none" w:sz="0" w:space="0" w:color="auto"/>
            <w:right w:val="none" w:sz="0" w:space="0" w:color="auto"/>
          </w:divBdr>
        </w:div>
        <w:div w:id="1362170969">
          <w:marLeft w:val="0"/>
          <w:marRight w:val="0"/>
          <w:marTop w:val="0"/>
          <w:marBottom w:val="0"/>
          <w:divBdr>
            <w:top w:val="none" w:sz="0" w:space="0" w:color="auto"/>
            <w:left w:val="none" w:sz="0" w:space="0" w:color="auto"/>
            <w:bottom w:val="none" w:sz="0" w:space="0" w:color="auto"/>
            <w:right w:val="none" w:sz="0" w:space="0" w:color="auto"/>
          </w:divBdr>
        </w:div>
        <w:div w:id="1549075448">
          <w:marLeft w:val="0"/>
          <w:marRight w:val="0"/>
          <w:marTop w:val="0"/>
          <w:marBottom w:val="0"/>
          <w:divBdr>
            <w:top w:val="none" w:sz="0" w:space="0" w:color="auto"/>
            <w:left w:val="none" w:sz="0" w:space="0" w:color="auto"/>
            <w:bottom w:val="none" w:sz="0" w:space="0" w:color="auto"/>
            <w:right w:val="none" w:sz="0" w:space="0" w:color="auto"/>
          </w:divBdr>
        </w:div>
        <w:div w:id="1549143418">
          <w:marLeft w:val="0"/>
          <w:marRight w:val="0"/>
          <w:marTop w:val="0"/>
          <w:marBottom w:val="0"/>
          <w:divBdr>
            <w:top w:val="none" w:sz="0" w:space="0" w:color="auto"/>
            <w:left w:val="none" w:sz="0" w:space="0" w:color="auto"/>
            <w:bottom w:val="none" w:sz="0" w:space="0" w:color="auto"/>
            <w:right w:val="none" w:sz="0" w:space="0" w:color="auto"/>
          </w:divBdr>
        </w:div>
        <w:div w:id="1551262033">
          <w:marLeft w:val="0"/>
          <w:marRight w:val="0"/>
          <w:marTop w:val="0"/>
          <w:marBottom w:val="0"/>
          <w:divBdr>
            <w:top w:val="none" w:sz="0" w:space="0" w:color="auto"/>
            <w:left w:val="none" w:sz="0" w:space="0" w:color="auto"/>
            <w:bottom w:val="none" w:sz="0" w:space="0" w:color="auto"/>
            <w:right w:val="none" w:sz="0" w:space="0" w:color="auto"/>
          </w:divBdr>
        </w:div>
        <w:div w:id="1653555830">
          <w:marLeft w:val="0"/>
          <w:marRight w:val="0"/>
          <w:marTop w:val="0"/>
          <w:marBottom w:val="0"/>
          <w:divBdr>
            <w:top w:val="none" w:sz="0" w:space="0" w:color="auto"/>
            <w:left w:val="none" w:sz="0" w:space="0" w:color="auto"/>
            <w:bottom w:val="none" w:sz="0" w:space="0" w:color="auto"/>
            <w:right w:val="none" w:sz="0" w:space="0" w:color="auto"/>
          </w:divBdr>
        </w:div>
        <w:div w:id="1684866457">
          <w:marLeft w:val="0"/>
          <w:marRight w:val="0"/>
          <w:marTop w:val="0"/>
          <w:marBottom w:val="0"/>
          <w:divBdr>
            <w:top w:val="none" w:sz="0" w:space="0" w:color="auto"/>
            <w:left w:val="none" w:sz="0" w:space="0" w:color="auto"/>
            <w:bottom w:val="none" w:sz="0" w:space="0" w:color="auto"/>
            <w:right w:val="none" w:sz="0" w:space="0" w:color="auto"/>
          </w:divBdr>
        </w:div>
        <w:div w:id="1685742158">
          <w:marLeft w:val="0"/>
          <w:marRight w:val="0"/>
          <w:marTop w:val="0"/>
          <w:marBottom w:val="0"/>
          <w:divBdr>
            <w:top w:val="none" w:sz="0" w:space="0" w:color="auto"/>
            <w:left w:val="none" w:sz="0" w:space="0" w:color="auto"/>
            <w:bottom w:val="none" w:sz="0" w:space="0" w:color="auto"/>
            <w:right w:val="none" w:sz="0" w:space="0" w:color="auto"/>
          </w:divBdr>
        </w:div>
        <w:div w:id="1712220522">
          <w:marLeft w:val="0"/>
          <w:marRight w:val="0"/>
          <w:marTop w:val="0"/>
          <w:marBottom w:val="0"/>
          <w:divBdr>
            <w:top w:val="none" w:sz="0" w:space="0" w:color="auto"/>
            <w:left w:val="none" w:sz="0" w:space="0" w:color="auto"/>
            <w:bottom w:val="none" w:sz="0" w:space="0" w:color="auto"/>
            <w:right w:val="none" w:sz="0" w:space="0" w:color="auto"/>
          </w:divBdr>
        </w:div>
        <w:div w:id="1738086653">
          <w:marLeft w:val="0"/>
          <w:marRight w:val="0"/>
          <w:marTop w:val="0"/>
          <w:marBottom w:val="0"/>
          <w:divBdr>
            <w:top w:val="none" w:sz="0" w:space="0" w:color="auto"/>
            <w:left w:val="none" w:sz="0" w:space="0" w:color="auto"/>
            <w:bottom w:val="none" w:sz="0" w:space="0" w:color="auto"/>
            <w:right w:val="none" w:sz="0" w:space="0" w:color="auto"/>
          </w:divBdr>
        </w:div>
        <w:div w:id="1749375969">
          <w:marLeft w:val="0"/>
          <w:marRight w:val="0"/>
          <w:marTop w:val="0"/>
          <w:marBottom w:val="0"/>
          <w:divBdr>
            <w:top w:val="none" w:sz="0" w:space="0" w:color="auto"/>
            <w:left w:val="none" w:sz="0" w:space="0" w:color="auto"/>
            <w:bottom w:val="none" w:sz="0" w:space="0" w:color="auto"/>
            <w:right w:val="none" w:sz="0" w:space="0" w:color="auto"/>
          </w:divBdr>
        </w:div>
        <w:div w:id="1837305043">
          <w:marLeft w:val="0"/>
          <w:marRight w:val="0"/>
          <w:marTop w:val="0"/>
          <w:marBottom w:val="0"/>
          <w:divBdr>
            <w:top w:val="none" w:sz="0" w:space="0" w:color="auto"/>
            <w:left w:val="none" w:sz="0" w:space="0" w:color="auto"/>
            <w:bottom w:val="none" w:sz="0" w:space="0" w:color="auto"/>
            <w:right w:val="none" w:sz="0" w:space="0" w:color="auto"/>
          </w:divBdr>
        </w:div>
        <w:div w:id="1930459279">
          <w:marLeft w:val="0"/>
          <w:marRight w:val="0"/>
          <w:marTop w:val="0"/>
          <w:marBottom w:val="0"/>
          <w:divBdr>
            <w:top w:val="none" w:sz="0" w:space="0" w:color="auto"/>
            <w:left w:val="none" w:sz="0" w:space="0" w:color="auto"/>
            <w:bottom w:val="none" w:sz="0" w:space="0" w:color="auto"/>
            <w:right w:val="none" w:sz="0" w:space="0" w:color="auto"/>
          </w:divBdr>
        </w:div>
        <w:div w:id="1965697192">
          <w:marLeft w:val="0"/>
          <w:marRight w:val="0"/>
          <w:marTop w:val="0"/>
          <w:marBottom w:val="0"/>
          <w:divBdr>
            <w:top w:val="none" w:sz="0" w:space="0" w:color="auto"/>
            <w:left w:val="none" w:sz="0" w:space="0" w:color="auto"/>
            <w:bottom w:val="none" w:sz="0" w:space="0" w:color="auto"/>
            <w:right w:val="none" w:sz="0" w:space="0" w:color="auto"/>
          </w:divBdr>
        </w:div>
        <w:div w:id="2020808863">
          <w:marLeft w:val="0"/>
          <w:marRight w:val="0"/>
          <w:marTop w:val="0"/>
          <w:marBottom w:val="0"/>
          <w:divBdr>
            <w:top w:val="none" w:sz="0" w:space="0" w:color="auto"/>
            <w:left w:val="none" w:sz="0" w:space="0" w:color="auto"/>
            <w:bottom w:val="none" w:sz="0" w:space="0" w:color="auto"/>
            <w:right w:val="none" w:sz="0" w:space="0" w:color="auto"/>
          </w:divBdr>
        </w:div>
        <w:div w:id="2050911117">
          <w:marLeft w:val="0"/>
          <w:marRight w:val="0"/>
          <w:marTop w:val="0"/>
          <w:marBottom w:val="0"/>
          <w:divBdr>
            <w:top w:val="none" w:sz="0" w:space="0" w:color="auto"/>
            <w:left w:val="none" w:sz="0" w:space="0" w:color="auto"/>
            <w:bottom w:val="none" w:sz="0" w:space="0" w:color="auto"/>
            <w:right w:val="none" w:sz="0" w:space="0" w:color="auto"/>
          </w:divBdr>
        </w:div>
        <w:div w:id="2058503047">
          <w:marLeft w:val="0"/>
          <w:marRight w:val="0"/>
          <w:marTop w:val="0"/>
          <w:marBottom w:val="0"/>
          <w:divBdr>
            <w:top w:val="none" w:sz="0" w:space="0" w:color="auto"/>
            <w:left w:val="none" w:sz="0" w:space="0" w:color="auto"/>
            <w:bottom w:val="none" w:sz="0" w:space="0" w:color="auto"/>
            <w:right w:val="none" w:sz="0" w:space="0" w:color="auto"/>
          </w:divBdr>
        </w:div>
        <w:div w:id="2083983618">
          <w:marLeft w:val="0"/>
          <w:marRight w:val="0"/>
          <w:marTop w:val="0"/>
          <w:marBottom w:val="0"/>
          <w:divBdr>
            <w:top w:val="none" w:sz="0" w:space="0" w:color="auto"/>
            <w:left w:val="none" w:sz="0" w:space="0" w:color="auto"/>
            <w:bottom w:val="none" w:sz="0" w:space="0" w:color="auto"/>
            <w:right w:val="none" w:sz="0" w:space="0" w:color="auto"/>
          </w:divBdr>
        </w:div>
        <w:div w:id="2100177453">
          <w:marLeft w:val="0"/>
          <w:marRight w:val="0"/>
          <w:marTop w:val="0"/>
          <w:marBottom w:val="0"/>
          <w:divBdr>
            <w:top w:val="none" w:sz="0" w:space="0" w:color="auto"/>
            <w:left w:val="none" w:sz="0" w:space="0" w:color="auto"/>
            <w:bottom w:val="none" w:sz="0" w:space="0" w:color="auto"/>
            <w:right w:val="none" w:sz="0" w:space="0" w:color="auto"/>
          </w:divBdr>
        </w:div>
        <w:div w:id="2110543138">
          <w:marLeft w:val="0"/>
          <w:marRight w:val="0"/>
          <w:marTop w:val="0"/>
          <w:marBottom w:val="0"/>
          <w:divBdr>
            <w:top w:val="none" w:sz="0" w:space="0" w:color="auto"/>
            <w:left w:val="none" w:sz="0" w:space="0" w:color="auto"/>
            <w:bottom w:val="none" w:sz="0" w:space="0" w:color="auto"/>
            <w:right w:val="none" w:sz="0" w:space="0" w:color="auto"/>
          </w:divBdr>
        </w:div>
      </w:divsChild>
    </w:div>
    <w:div w:id="330760233">
      <w:bodyDiv w:val="1"/>
      <w:marLeft w:val="0"/>
      <w:marRight w:val="0"/>
      <w:marTop w:val="0"/>
      <w:marBottom w:val="0"/>
      <w:divBdr>
        <w:top w:val="none" w:sz="0" w:space="0" w:color="auto"/>
        <w:left w:val="none" w:sz="0" w:space="0" w:color="auto"/>
        <w:bottom w:val="none" w:sz="0" w:space="0" w:color="auto"/>
        <w:right w:val="none" w:sz="0" w:space="0" w:color="auto"/>
      </w:divBdr>
    </w:div>
    <w:div w:id="343900045">
      <w:bodyDiv w:val="1"/>
      <w:marLeft w:val="0"/>
      <w:marRight w:val="0"/>
      <w:marTop w:val="0"/>
      <w:marBottom w:val="0"/>
      <w:divBdr>
        <w:top w:val="none" w:sz="0" w:space="0" w:color="auto"/>
        <w:left w:val="none" w:sz="0" w:space="0" w:color="auto"/>
        <w:bottom w:val="none" w:sz="0" w:space="0" w:color="auto"/>
        <w:right w:val="none" w:sz="0" w:space="0" w:color="auto"/>
      </w:divBdr>
    </w:div>
    <w:div w:id="366834122">
      <w:bodyDiv w:val="1"/>
      <w:marLeft w:val="0"/>
      <w:marRight w:val="0"/>
      <w:marTop w:val="0"/>
      <w:marBottom w:val="0"/>
      <w:divBdr>
        <w:top w:val="none" w:sz="0" w:space="0" w:color="auto"/>
        <w:left w:val="none" w:sz="0" w:space="0" w:color="auto"/>
        <w:bottom w:val="none" w:sz="0" w:space="0" w:color="auto"/>
        <w:right w:val="none" w:sz="0" w:space="0" w:color="auto"/>
      </w:divBdr>
      <w:divsChild>
        <w:div w:id="314526612">
          <w:marLeft w:val="0"/>
          <w:marRight w:val="0"/>
          <w:marTop w:val="0"/>
          <w:marBottom w:val="0"/>
          <w:divBdr>
            <w:top w:val="none" w:sz="0" w:space="0" w:color="auto"/>
            <w:left w:val="none" w:sz="0" w:space="0" w:color="auto"/>
            <w:bottom w:val="none" w:sz="0" w:space="0" w:color="auto"/>
            <w:right w:val="none" w:sz="0" w:space="0" w:color="auto"/>
          </w:divBdr>
        </w:div>
      </w:divsChild>
    </w:div>
    <w:div w:id="369456197">
      <w:bodyDiv w:val="1"/>
      <w:marLeft w:val="0"/>
      <w:marRight w:val="0"/>
      <w:marTop w:val="0"/>
      <w:marBottom w:val="0"/>
      <w:divBdr>
        <w:top w:val="none" w:sz="0" w:space="0" w:color="auto"/>
        <w:left w:val="none" w:sz="0" w:space="0" w:color="auto"/>
        <w:bottom w:val="none" w:sz="0" w:space="0" w:color="auto"/>
        <w:right w:val="none" w:sz="0" w:space="0" w:color="auto"/>
      </w:divBdr>
      <w:divsChild>
        <w:div w:id="141702348">
          <w:marLeft w:val="0"/>
          <w:marRight w:val="0"/>
          <w:marTop w:val="0"/>
          <w:marBottom w:val="0"/>
          <w:divBdr>
            <w:top w:val="none" w:sz="0" w:space="0" w:color="auto"/>
            <w:left w:val="none" w:sz="0" w:space="0" w:color="auto"/>
            <w:bottom w:val="none" w:sz="0" w:space="0" w:color="auto"/>
            <w:right w:val="none" w:sz="0" w:space="0" w:color="auto"/>
          </w:divBdr>
        </w:div>
        <w:div w:id="234053489">
          <w:marLeft w:val="0"/>
          <w:marRight w:val="0"/>
          <w:marTop w:val="0"/>
          <w:marBottom w:val="0"/>
          <w:divBdr>
            <w:top w:val="none" w:sz="0" w:space="0" w:color="auto"/>
            <w:left w:val="none" w:sz="0" w:space="0" w:color="auto"/>
            <w:bottom w:val="none" w:sz="0" w:space="0" w:color="auto"/>
            <w:right w:val="none" w:sz="0" w:space="0" w:color="auto"/>
          </w:divBdr>
        </w:div>
        <w:div w:id="285502582">
          <w:marLeft w:val="0"/>
          <w:marRight w:val="0"/>
          <w:marTop w:val="0"/>
          <w:marBottom w:val="0"/>
          <w:divBdr>
            <w:top w:val="none" w:sz="0" w:space="0" w:color="auto"/>
            <w:left w:val="none" w:sz="0" w:space="0" w:color="auto"/>
            <w:bottom w:val="none" w:sz="0" w:space="0" w:color="auto"/>
            <w:right w:val="none" w:sz="0" w:space="0" w:color="auto"/>
          </w:divBdr>
        </w:div>
        <w:div w:id="383255141">
          <w:marLeft w:val="0"/>
          <w:marRight w:val="0"/>
          <w:marTop w:val="0"/>
          <w:marBottom w:val="0"/>
          <w:divBdr>
            <w:top w:val="none" w:sz="0" w:space="0" w:color="auto"/>
            <w:left w:val="none" w:sz="0" w:space="0" w:color="auto"/>
            <w:bottom w:val="none" w:sz="0" w:space="0" w:color="auto"/>
            <w:right w:val="none" w:sz="0" w:space="0" w:color="auto"/>
          </w:divBdr>
        </w:div>
        <w:div w:id="391119391">
          <w:marLeft w:val="0"/>
          <w:marRight w:val="0"/>
          <w:marTop w:val="0"/>
          <w:marBottom w:val="0"/>
          <w:divBdr>
            <w:top w:val="none" w:sz="0" w:space="0" w:color="auto"/>
            <w:left w:val="none" w:sz="0" w:space="0" w:color="auto"/>
            <w:bottom w:val="none" w:sz="0" w:space="0" w:color="auto"/>
            <w:right w:val="none" w:sz="0" w:space="0" w:color="auto"/>
          </w:divBdr>
        </w:div>
        <w:div w:id="488207059">
          <w:marLeft w:val="0"/>
          <w:marRight w:val="0"/>
          <w:marTop w:val="0"/>
          <w:marBottom w:val="0"/>
          <w:divBdr>
            <w:top w:val="none" w:sz="0" w:space="0" w:color="auto"/>
            <w:left w:val="none" w:sz="0" w:space="0" w:color="auto"/>
            <w:bottom w:val="none" w:sz="0" w:space="0" w:color="auto"/>
            <w:right w:val="none" w:sz="0" w:space="0" w:color="auto"/>
          </w:divBdr>
        </w:div>
        <w:div w:id="580332103">
          <w:marLeft w:val="0"/>
          <w:marRight w:val="0"/>
          <w:marTop w:val="0"/>
          <w:marBottom w:val="0"/>
          <w:divBdr>
            <w:top w:val="none" w:sz="0" w:space="0" w:color="auto"/>
            <w:left w:val="none" w:sz="0" w:space="0" w:color="auto"/>
            <w:bottom w:val="none" w:sz="0" w:space="0" w:color="auto"/>
            <w:right w:val="none" w:sz="0" w:space="0" w:color="auto"/>
          </w:divBdr>
        </w:div>
        <w:div w:id="616563917">
          <w:marLeft w:val="0"/>
          <w:marRight w:val="0"/>
          <w:marTop w:val="0"/>
          <w:marBottom w:val="0"/>
          <w:divBdr>
            <w:top w:val="none" w:sz="0" w:space="0" w:color="auto"/>
            <w:left w:val="none" w:sz="0" w:space="0" w:color="auto"/>
            <w:bottom w:val="none" w:sz="0" w:space="0" w:color="auto"/>
            <w:right w:val="none" w:sz="0" w:space="0" w:color="auto"/>
          </w:divBdr>
        </w:div>
        <w:div w:id="686563241">
          <w:marLeft w:val="0"/>
          <w:marRight w:val="0"/>
          <w:marTop w:val="0"/>
          <w:marBottom w:val="0"/>
          <w:divBdr>
            <w:top w:val="none" w:sz="0" w:space="0" w:color="auto"/>
            <w:left w:val="none" w:sz="0" w:space="0" w:color="auto"/>
            <w:bottom w:val="none" w:sz="0" w:space="0" w:color="auto"/>
            <w:right w:val="none" w:sz="0" w:space="0" w:color="auto"/>
          </w:divBdr>
        </w:div>
        <w:div w:id="741410187">
          <w:marLeft w:val="0"/>
          <w:marRight w:val="0"/>
          <w:marTop w:val="0"/>
          <w:marBottom w:val="0"/>
          <w:divBdr>
            <w:top w:val="none" w:sz="0" w:space="0" w:color="auto"/>
            <w:left w:val="none" w:sz="0" w:space="0" w:color="auto"/>
            <w:bottom w:val="none" w:sz="0" w:space="0" w:color="auto"/>
            <w:right w:val="none" w:sz="0" w:space="0" w:color="auto"/>
          </w:divBdr>
        </w:div>
        <w:div w:id="780027328">
          <w:marLeft w:val="0"/>
          <w:marRight w:val="0"/>
          <w:marTop w:val="0"/>
          <w:marBottom w:val="0"/>
          <w:divBdr>
            <w:top w:val="none" w:sz="0" w:space="0" w:color="auto"/>
            <w:left w:val="none" w:sz="0" w:space="0" w:color="auto"/>
            <w:bottom w:val="none" w:sz="0" w:space="0" w:color="auto"/>
            <w:right w:val="none" w:sz="0" w:space="0" w:color="auto"/>
          </w:divBdr>
        </w:div>
        <w:div w:id="879977185">
          <w:marLeft w:val="0"/>
          <w:marRight w:val="0"/>
          <w:marTop w:val="0"/>
          <w:marBottom w:val="0"/>
          <w:divBdr>
            <w:top w:val="none" w:sz="0" w:space="0" w:color="auto"/>
            <w:left w:val="none" w:sz="0" w:space="0" w:color="auto"/>
            <w:bottom w:val="none" w:sz="0" w:space="0" w:color="auto"/>
            <w:right w:val="none" w:sz="0" w:space="0" w:color="auto"/>
          </w:divBdr>
        </w:div>
        <w:div w:id="1301038726">
          <w:marLeft w:val="0"/>
          <w:marRight w:val="0"/>
          <w:marTop w:val="0"/>
          <w:marBottom w:val="0"/>
          <w:divBdr>
            <w:top w:val="none" w:sz="0" w:space="0" w:color="auto"/>
            <w:left w:val="none" w:sz="0" w:space="0" w:color="auto"/>
            <w:bottom w:val="none" w:sz="0" w:space="0" w:color="auto"/>
            <w:right w:val="none" w:sz="0" w:space="0" w:color="auto"/>
          </w:divBdr>
        </w:div>
        <w:div w:id="1385372668">
          <w:marLeft w:val="0"/>
          <w:marRight w:val="0"/>
          <w:marTop w:val="0"/>
          <w:marBottom w:val="0"/>
          <w:divBdr>
            <w:top w:val="none" w:sz="0" w:space="0" w:color="auto"/>
            <w:left w:val="none" w:sz="0" w:space="0" w:color="auto"/>
            <w:bottom w:val="none" w:sz="0" w:space="0" w:color="auto"/>
            <w:right w:val="none" w:sz="0" w:space="0" w:color="auto"/>
          </w:divBdr>
        </w:div>
        <w:div w:id="1468358352">
          <w:marLeft w:val="0"/>
          <w:marRight w:val="0"/>
          <w:marTop w:val="0"/>
          <w:marBottom w:val="0"/>
          <w:divBdr>
            <w:top w:val="none" w:sz="0" w:space="0" w:color="auto"/>
            <w:left w:val="none" w:sz="0" w:space="0" w:color="auto"/>
            <w:bottom w:val="none" w:sz="0" w:space="0" w:color="auto"/>
            <w:right w:val="none" w:sz="0" w:space="0" w:color="auto"/>
          </w:divBdr>
        </w:div>
        <w:div w:id="1608610723">
          <w:marLeft w:val="0"/>
          <w:marRight w:val="0"/>
          <w:marTop w:val="0"/>
          <w:marBottom w:val="0"/>
          <w:divBdr>
            <w:top w:val="none" w:sz="0" w:space="0" w:color="auto"/>
            <w:left w:val="none" w:sz="0" w:space="0" w:color="auto"/>
            <w:bottom w:val="none" w:sz="0" w:space="0" w:color="auto"/>
            <w:right w:val="none" w:sz="0" w:space="0" w:color="auto"/>
          </w:divBdr>
        </w:div>
        <w:div w:id="1788043885">
          <w:marLeft w:val="0"/>
          <w:marRight w:val="0"/>
          <w:marTop w:val="0"/>
          <w:marBottom w:val="0"/>
          <w:divBdr>
            <w:top w:val="none" w:sz="0" w:space="0" w:color="auto"/>
            <w:left w:val="none" w:sz="0" w:space="0" w:color="auto"/>
            <w:bottom w:val="none" w:sz="0" w:space="0" w:color="auto"/>
            <w:right w:val="none" w:sz="0" w:space="0" w:color="auto"/>
          </w:divBdr>
        </w:div>
        <w:div w:id="1930578673">
          <w:marLeft w:val="0"/>
          <w:marRight w:val="0"/>
          <w:marTop w:val="0"/>
          <w:marBottom w:val="0"/>
          <w:divBdr>
            <w:top w:val="none" w:sz="0" w:space="0" w:color="auto"/>
            <w:left w:val="none" w:sz="0" w:space="0" w:color="auto"/>
            <w:bottom w:val="none" w:sz="0" w:space="0" w:color="auto"/>
            <w:right w:val="none" w:sz="0" w:space="0" w:color="auto"/>
          </w:divBdr>
        </w:div>
        <w:div w:id="1992516686">
          <w:marLeft w:val="0"/>
          <w:marRight w:val="0"/>
          <w:marTop w:val="0"/>
          <w:marBottom w:val="0"/>
          <w:divBdr>
            <w:top w:val="none" w:sz="0" w:space="0" w:color="auto"/>
            <w:left w:val="none" w:sz="0" w:space="0" w:color="auto"/>
            <w:bottom w:val="none" w:sz="0" w:space="0" w:color="auto"/>
            <w:right w:val="none" w:sz="0" w:space="0" w:color="auto"/>
          </w:divBdr>
        </w:div>
      </w:divsChild>
    </w:div>
    <w:div w:id="504831240">
      <w:bodyDiv w:val="1"/>
      <w:marLeft w:val="0"/>
      <w:marRight w:val="0"/>
      <w:marTop w:val="0"/>
      <w:marBottom w:val="0"/>
      <w:divBdr>
        <w:top w:val="none" w:sz="0" w:space="0" w:color="auto"/>
        <w:left w:val="none" w:sz="0" w:space="0" w:color="auto"/>
        <w:bottom w:val="none" w:sz="0" w:space="0" w:color="auto"/>
        <w:right w:val="none" w:sz="0" w:space="0" w:color="auto"/>
      </w:divBdr>
    </w:div>
    <w:div w:id="570627348">
      <w:bodyDiv w:val="1"/>
      <w:marLeft w:val="0"/>
      <w:marRight w:val="0"/>
      <w:marTop w:val="0"/>
      <w:marBottom w:val="0"/>
      <w:divBdr>
        <w:top w:val="none" w:sz="0" w:space="0" w:color="auto"/>
        <w:left w:val="none" w:sz="0" w:space="0" w:color="auto"/>
        <w:bottom w:val="none" w:sz="0" w:space="0" w:color="auto"/>
        <w:right w:val="none" w:sz="0" w:space="0" w:color="auto"/>
      </w:divBdr>
    </w:div>
    <w:div w:id="643238733">
      <w:bodyDiv w:val="1"/>
      <w:marLeft w:val="0"/>
      <w:marRight w:val="0"/>
      <w:marTop w:val="0"/>
      <w:marBottom w:val="0"/>
      <w:divBdr>
        <w:top w:val="none" w:sz="0" w:space="0" w:color="auto"/>
        <w:left w:val="none" w:sz="0" w:space="0" w:color="auto"/>
        <w:bottom w:val="none" w:sz="0" w:space="0" w:color="auto"/>
        <w:right w:val="none" w:sz="0" w:space="0" w:color="auto"/>
      </w:divBdr>
    </w:div>
    <w:div w:id="660936498">
      <w:bodyDiv w:val="1"/>
      <w:marLeft w:val="0"/>
      <w:marRight w:val="0"/>
      <w:marTop w:val="0"/>
      <w:marBottom w:val="0"/>
      <w:divBdr>
        <w:top w:val="none" w:sz="0" w:space="0" w:color="auto"/>
        <w:left w:val="none" w:sz="0" w:space="0" w:color="auto"/>
        <w:bottom w:val="none" w:sz="0" w:space="0" w:color="auto"/>
        <w:right w:val="none" w:sz="0" w:space="0" w:color="auto"/>
      </w:divBdr>
    </w:div>
    <w:div w:id="712193071">
      <w:bodyDiv w:val="1"/>
      <w:marLeft w:val="0"/>
      <w:marRight w:val="0"/>
      <w:marTop w:val="0"/>
      <w:marBottom w:val="0"/>
      <w:divBdr>
        <w:top w:val="none" w:sz="0" w:space="0" w:color="auto"/>
        <w:left w:val="none" w:sz="0" w:space="0" w:color="auto"/>
        <w:bottom w:val="none" w:sz="0" w:space="0" w:color="auto"/>
        <w:right w:val="none" w:sz="0" w:space="0" w:color="auto"/>
      </w:divBdr>
      <w:divsChild>
        <w:div w:id="49572267">
          <w:marLeft w:val="0"/>
          <w:marRight w:val="0"/>
          <w:marTop w:val="0"/>
          <w:marBottom w:val="0"/>
          <w:divBdr>
            <w:top w:val="none" w:sz="0" w:space="0" w:color="auto"/>
            <w:left w:val="none" w:sz="0" w:space="0" w:color="auto"/>
            <w:bottom w:val="none" w:sz="0" w:space="0" w:color="auto"/>
            <w:right w:val="none" w:sz="0" w:space="0" w:color="auto"/>
          </w:divBdr>
        </w:div>
        <w:div w:id="1978028009">
          <w:marLeft w:val="0"/>
          <w:marRight w:val="0"/>
          <w:marTop w:val="0"/>
          <w:marBottom w:val="0"/>
          <w:divBdr>
            <w:top w:val="none" w:sz="0" w:space="0" w:color="auto"/>
            <w:left w:val="none" w:sz="0" w:space="0" w:color="auto"/>
            <w:bottom w:val="none" w:sz="0" w:space="0" w:color="auto"/>
            <w:right w:val="none" w:sz="0" w:space="0" w:color="auto"/>
          </w:divBdr>
        </w:div>
      </w:divsChild>
    </w:div>
    <w:div w:id="762654275">
      <w:bodyDiv w:val="1"/>
      <w:marLeft w:val="0"/>
      <w:marRight w:val="0"/>
      <w:marTop w:val="0"/>
      <w:marBottom w:val="0"/>
      <w:divBdr>
        <w:top w:val="none" w:sz="0" w:space="0" w:color="auto"/>
        <w:left w:val="none" w:sz="0" w:space="0" w:color="auto"/>
        <w:bottom w:val="none" w:sz="0" w:space="0" w:color="auto"/>
        <w:right w:val="none" w:sz="0" w:space="0" w:color="auto"/>
      </w:divBdr>
      <w:divsChild>
        <w:div w:id="20858405">
          <w:marLeft w:val="0"/>
          <w:marRight w:val="0"/>
          <w:marTop w:val="0"/>
          <w:marBottom w:val="0"/>
          <w:divBdr>
            <w:top w:val="none" w:sz="0" w:space="0" w:color="auto"/>
            <w:left w:val="none" w:sz="0" w:space="0" w:color="auto"/>
            <w:bottom w:val="none" w:sz="0" w:space="0" w:color="auto"/>
            <w:right w:val="none" w:sz="0" w:space="0" w:color="auto"/>
          </w:divBdr>
        </w:div>
        <w:div w:id="26637474">
          <w:marLeft w:val="0"/>
          <w:marRight w:val="0"/>
          <w:marTop w:val="0"/>
          <w:marBottom w:val="0"/>
          <w:divBdr>
            <w:top w:val="none" w:sz="0" w:space="0" w:color="auto"/>
            <w:left w:val="none" w:sz="0" w:space="0" w:color="auto"/>
            <w:bottom w:val="none" w:sz="0" w:space="0" w:color="auto"/>
            <w:right w:val="none" w:sz="0" w:space="0" w:color="auto"/>
          </w:divBdr>
        </w:div>
        <w:div w:id="57363719">
          <w:marLeft w:val="0"/>
          <w:marRight w:val="0"/>
          <w:marTop w:val="0"/>
          <w:marBottom w:val="0"/>
          <w:divBdr>
            <w:top w:val="none" w:sz="0" w:space="0" w:color="auto"/>
            <w:left w:val="none" w:sz="0" w:space="0" w:color="auto"/>
            <w:bottom w:val="none" w:sz="0" w:space="0" w:color="auto"/>
            <w:right w:val="none" w:sz="0" w:space="0" w:color="auto"/>
          </w:divBdr>
        </w:div>
        <w:div w:id="85420688">
          <w:marLeft w:val="0"/>
          <w:marRight w:val="0"/>
          <w:marTop w:val="0"/>
          <w:marBottom w:val="0"/>
          <w:divBdr>
            <w:top w:val="none" w:sz="0" w:space="0" w:color="auto"/>
            <w:left w:val="none" w:sz="0" w:space="0" w:color="auto"/>
            <w:bottom w:val="none" w:sz="0" w:space="0" w:color="auto"/>
            <w:right w:val="none" w:sz="0" w:space="0" w:color="auto"/>
          </w:divBdr>
        </w:div>
        <w:div w:id="99036123">
          <w:marLeft w:val="0"/>
          <w:marRight w:val="0"/>
          <w:marTop w:val="0"/>
          <w:marBottom w:val="0"/>
          <w:divBdr>
            <w:top w:val="none" w:sz="0" w:space="0" w:color="auto"/>
            <w:left w:val="none" w:sz="0" w:space="0" w:color="auto"/>
            <w:bottom w:val="none" w:sz="0" w:space="0" w:color="auto"/>
            <w:right w:val="none" w:sz="0" w:space="0" w:color="auto"/>
          </w:divBdr>
        </w:div>
        <w:div w:id="155347028">
          <w:marLeft w:val="0"/>
          <w:marRight w:val="0"/>
          <w:marTop w:val="0"/>
          <w:marBottom w:val="0"/>
          <w:divBdr>
            <w:top w:val="none" w:sz="0" w:space="0" w:color="auto"/>
            <w:left w:val="none" w:sz="0" w:space="0" w:color="auto"/>
            <w:bottom w:val="none" w:sz="0" w:space="0" w:color="auto"/>
            <w:right w:val="none" w:sz="0" w:space="0" w:color="auto"/>
          </w:divBdr>
        </w:div>
        <w:div w:id="166403190">
          <w:marLeft w:val="0"/>
          <w:marRight w:val="0"/>
          <w:marTop w:val="0"/>
          <w:marBottom w:val="0"/>
          <w:divBdr>
            <w:top w:val="none" w:sz="0" w:space="0" w:color="auto"/>
            <w:left w:val="none" w:sz="0" w:space="0" w:color="auto"/>
            <w:bottom w:val="none" w:sz="0" w:space="0" w:color="auto"/>
            <w:right w:val="none" w:sz="0" w:space="0" w:color="auto"/>
          </w:divBdr>
        </w:div>
        <w:div w:id="209801661">
          <w:marLeft w:val="0"/>
          <w:marRight w:val="0"/>
          <w:marTop w:val="0"/>
          <w:marBottom w:val="0"/>
          <w:divBdr>
            <w:top w:val="none" w:sz="0" w:space="0" w:color="auto"/>
            <w:left w:val="none" w:sz="0" w:space="0" w:color="auto"/>
            <w:bottom w:val="none" w:sz="0" w:space="0" w:color="auto"/>
            <w:right w:val="none" w:sz="0" w:space="0" w:color="auto"/>
          </w:divBdr>
        </w:div>
        <w:div w:id="232860188">
          <w:marLeft w:val="0"/>
          <w:marRight w:val="0"/>
          <w:marTop w:val="0"/>
          <w:marBottom w:val="0"/>
          <w:divBdr>
            <w:top w:val="none" w:sz="0" w:space="0" w:color="auto"/>
            <w:left w:val="none" w:sz="0" w:space="0" w:color="auto"/>
            <w:bottom w:val="none" w:sz="0" w:space="0" w:color="auto"/>
            <w:right w:val="none" w:sz="0" w:space="0" w:color="auto"/>
          </w:divBdr>
        </w:div>
        <w:div w:id="251742186">
          <w:marLeft w:val="0"/>
          <w:marRight w:val="0"/>
          <w:marTop w:val="0"/>
          <w:marBottom w:val="0"/>
          <w:divBdr>
            <w:top w:val="none" w:sz="0" w:space="0" w:color="auto"/>
            <w:left w:val="none" w:sz="0" w:space="0" w:color="auto"/>
            <w:bottom w:val="none" w:sz="0" w:space="0" w:color="auto"/>
            <w:right w:val="none" w:sz="0" w:space="0" w:color="auto"/>
          </w:divBdr>
        </w:div>
        <w:div w:id="283539375">
          <w:marLeft w:val="0"/>
          <w:marRight w:val="0"/>
          <w:marTop w:val="0"/>
          <w:marBottom w:val="0"/>
          <w:divBdr>
            <w:top w:val="none" w:sz="0" w:space="0" w:color="auto"/>
            <w:left w:val="none" w:sz="0" w:space="0" w:color="auto"/>
            <w:bottom w:val="none" w:sz="0" w:space="0" w:color="auto"/>
            <w:right w:val="none" w:sz="0" w:space="0" w:color="auto"/>
          </w:divBdr>
        </w:div>
        <w:div w:id="322854565">
          <w:marLeft w:val="0"/>
          <w:marRight w:val="0"/>
          <w:marTop w:val="0"/>
          <w:marBottom w:val="0"/>
          <w:divBdr>
            <w:top w:val="none" w:sz="0" w:space="0" w:color="auto"/>
            <w:left w:val="none" w:sz="0" w:space="0" w:color="auto"/>
            <w:bottom w:val="none" w:sz="0" w:space="0" w:color="auto"/>
            <w:right w:val="none" w:sz="0" w:space="0" w:color="auto"/>
          </w:divBdr>
        </w:div>
        <w:div w:id="334386693">
          <w:marLeft w:val="0"/>
          <w:marRight w:val="0"/>
          <w:marTop w:val="0"/>
          <w:marBottom w:val="0"/>
          <w:divBdr>
            <w:top w:val="none" w:sz="0" w:space="0" w:color="auto"/>
            <w:left w:val="none" w:sz="0" w:space="0" w:color="auto"/>
            <w:bottom w:val="none" w:sz="0" w:space="0" w:color="auto"/>
            <w:right w:val="none" w:sz="0" w:space="0" w:color="auto"/>
          </w:divBdr>
        </w:div>
        <w:div w:id="335770976">
          <w:marLeft w:val="0"/>
          <w:marRight w:val="0"/>
          <w:marTop w:val="0"/>
          <w:marBottom w:val="0"/>
          <w:divBdr>
            <w:top w:val="none" w:sz="0" w:space="0" w:color="auto"/>
            <w:left w:val="none" w:sz="0" w:space="0" w:color="auto"/>
            <w:bottom w:val="none" w:sz="0" w:space="0" w:color="auto"/>
            <w:right w:val="none" w:sz="0" w:space="0" w:color="auto"/>
          </w:divBdr>
        </w:div>
        <w:div w:id="341511674">
          <w:marLeft w:val="0"/>
          <w:marRight w:val="0"/>
          <w:marTop w:val="0"/>
          <w:marBottom w:val="0"/>
          <w:divBdr>
            <w:top w:val="none" w:sz="0" w:space="0" w:color="auto"/>
            <w:left w:val="none" w:sz="0" w:space="0" w:color="auto"/>
            <w:bottom w:val="none" w:sz="0" w:space="0" w:color="auto"/>
            <w:right w:val="none" w:sz="0" w:space="0" w:color="auto"/>
          </w:divBdr>
        </w:div>
        <w:div w:id="381055240">
          <w:marLeft w:val="0"/>
          <w:marRight w:val="0"/>
          <w:marTop w:val="0"/>
          <w:marBottom w:val="0"/>
          <w:divBdr>
            <w:top w:val="none" w:sz="0" w:space="0" w:color="auto"/>
            <w:left w:val="none" w:sz="0" w:space="0" w:color="auto"/>
            <w:bottom w:val="none" w:sz="0" w:space="0" w:color="auto"/>
            <w:right w:val="none" w:sz="0" w:space="0" w:color="auto"/>
          </w:divBdr>
        </w:div>
        <w:div w:id="514618527">
          <w:marLeft w:val="0"/>
          <w:marRight w:val="0"/>
          <w:marTop w:val="0"/>
          <w:marBottom w:val="0"/>
          <w:divBdr>
            <w:top w:val="none" w:sz="0" w:space="0" w:color="auto"/>
            <w:left w:val="none" w:sz="0" w:space="0" w:color="auto"/>
            <w:bottom w:val="none" w:sz="0" w:space="0" w:color="auto"/>
            <w:right w:val="none" w:sz="0" w:space="0" w:color="auto"/>
          </w:divBdr>
        </w:div>
        <w:div w:id="550651469">
          <w:marLeft w:val="0"/>
          <w:marRight w:val="0"/>
          <w:marTop w:val="0"/>
          <w:marBottom w:val="0"/>
          <w:divBdr>
            <w:top w:val="none" w:sz="0" w:space="0" w:color="auto"/>
            <w:left w:val="none" w:sz="0" w:space="0" w:color="auto"/>
            <w:bottom w:val="none" w:sz="0" w:space="0" w:color="auto"/>
            <w:right w:val="none" w:sz="0" w:space="0" w:color="auto"/>
          </w:divBdr>
        </w:div>
        <w:div w:id="625703333">
          <w:marLeft w:val="0"/>
          <w:marRight w:val="0"/>
          <w:marTop w:val="0"/>
          <w:marBottom w:val="0"/>
          <w:divBdr>
            <w:top w:val="none" w:sz="0" w:space="0" w:color="auto"/>
            <w:left w:val="none" w:sz="0" w:space="0" w:color="auto"/>
            <w:bottom w:val="none" w:sz="0" w:space="0" w:color="auto"/>
            <w:right w:val="none" w:sz="0" w:space="0" w:color="auto"/>
          </w:divBdr>
        </w:div>
        <w:div w:id="662700294">
          <w:marLeft w:val="0"/>
          <w:marRight w:val="0"/>
          <w:marTop w:val="0"/>
          <w:marBottom w:val="0"/>
          <w:divBdr>
            <w:top w:val="none" w:sz="0" w:space="0" w:color="auto"/>
            <w:left w:val="none" w:sz="0" w:space="0" w:color="auto"/>
            <w:bottom w:val="none" w:sz="0" w:space="0" w:color="auto"/>
            <w:right w:val="none" w:sz="0" w:space="0" w:color="auto"/>
          </w:divBdr>
        </w:div>
        <w:div w:id="678629625">
          <w:marLeft w:val="0"/>
          <w:marRight w:val="0"/>
          <w:marTop w:val="0"/>
          <w:marBottom w:val="0"/>
          <w:divBdr>
            <w:top w:val="none" w:sz="0" w:space="0" w:color="auto"/>
            <w:left w:val="none" w:sz="0" w:space="0" w:color="auto"/>
            <w:bottom w:val="none" w:sz="0" w:space="0" w:color="auto"/>
            <w:right w:val="none" w:sz="0" w:space="0" w:color="auto"/>
          </w:divBdr>
        </w:div>
        <w:div w:id="711543001">
          <w:marLeft w:val="0"/>
          <w:marRight w:val="0"/>
          <w:marTop w:val="0"/>
          <w:marBottom w:val="0"/>
          <w:divBdr>
            <w:top w:val="none" w:sz="0" w:space="0" w:color="auto"/>
            <w:left w:val="none" w:sz="0" w:space="0" w:color="auto"/>
            <w:bottom w:val="none" w:sz="0" w:space="0" w:color="auto"/>
            <w:right w:val="none" w:sz="0" w:space="0" w:color="auto"/>
          </w:divBdr>
        </w:div>
        <w:div w:id="721252522">
          <w:marLeft w:val="0"/>
          <w:marRight w:val="0"/>
          <w:marTop w:val="0"/>
          <w:marBottom w:val="0"/>
          <w:divBdr>
            <w:top w:val="none" w:sz="0" w:space="0" w:color="auto"/>
            <w:left w:val="none" w:sz="0" w:space="0" w:color="auto"/>
            <w:bottom w:val="none" w:sz="0" w:space="0" w:color="auto"/>
            <w:right w:val="none" w:sz="0" w:space="0" w:color="auto"/>
          </w:divBdr>
        </w:div>
        <w:div w:id="729184222">
          <w:marLeft w:val="0"/>
          <w:marRight w:val="0"/>
          <w:marTop w:val="0"/>
          <w:marBottom w:val="0"/>
          <w:divBdr>
            <w:top w:val="none" w:sz="0" w:space="0" w:color="auto"/>
            <w:left w:val="none" w:sz="0" w:space="0" w:color="auto"/>
            <w:bottom w:val="none" w:sz="0" w:space="0" w:color="auto"/>
            <w:right w:val="none" w:sz="0" w:space="0" w:color="auto"/>
          </w:divBdr>
        </w:div>
        <w:div w:id="824974931">
          <w:marLeft w:val="0"/>
          <w:marRight w:val="0"/>
          <w:marTop w:val="0"/>
          <w:marBottom w:val="0"/>
          <w:divBdr>
            <w:top w:val="none" w:sz="0" w:space="0" w:color="auto"/>
            <w:left w:val="none" w:sz="0" w:space="0" w:color="auto"/>
            <w:bottom w:val="none" w:sz="0" w:space="0" w:color="auto"/>
            <w:right w:val="none" w:sz="0" w:space="0" w:color="auto"/>
          </w:divBdr>
        </w:div>
        <w:div w:id="837616431">
          <w:marLeft w:val="0"/>
          <w:marRight w:val="0"/>
          <w:marTop w:val="0"/>
          <w:marBottom w:val="0"/>
          <w:divBdr>
            <w:top w:val="none" w:sz="0" w:space="0" w:color="auto"/>
            <w:left w:val="none" w:sz="0" w:space="0" w:color="auto"/>
            <w:bottom w:val="none" w:sz="0" w:space="0" w:color="auto"/>
            <w:right w:val="none" w:sz="0" w:space="0" w:color="auto"/>
          </w:divBdr>
        </w:div>
        <w:div w:id="848636080">
          <w:marLeft w:val="0"/>
          <w:marRight w:val="0"/>
          <w:marTop w:val="0"/>
          <w:marBottom w:val="0"/>
          <w:divBdr>
            <w:top w:val="none" w:sz="0" w:space="0" w:color="auto"/>
            <w:left w:val="none" w:sz="0" w:space="0" w:color="auto"/>
            <w:bottom w:val="none" w:sz="0" w:space="0" w:color="auto"/>
            <w:right w:val="none" w:sz="0" w:space="0" w:color="auto"/>
          </w:divBdr>
        </w:div>
        <w:div w:id="875507196">
          <w:marLeft w:val="0"/>
          <w:marRight w:val="0"/>
          <w:marTop w:val="0"/>
          <w:marBottom w:val="0"/>
          <w:divBdr>
            <w:top w:val="none" w:sz="0" w:space="0" w:color="auto"/>
            <w:left w:val="none" w:sz="0" w:space="0" w:color="auto"/>
            <w:bottom w:val="none" w:sz="0" w:space="0" w:color="auto"/>
            <w:right w:val="none" w:sz="0" w:space="0" w:color="auto"/>
          </w:divBdr>
        </w:div>
        <w:div w:id="896013241">
          <w:marLeft w:val="0"/>
          <w:marRight w:val="0"/>
          <w:marTop w:val="0"/>
          <w:marBottom w:val="0"/>
          <w:divBdr>
            <w:top w:val="none" w:sz="0" w:space="0" w:color="auto"/>
            <w:left w:val="none" w:sz="0" w:space="0" w:color="auto"/>
            <w:bottom w:val="none" w:sz="0" w:space="0" w:color="auto"/>
            <w:right w:val="none" w:sz="0" w:space="0" w:color="auto"/>
          </w:divBdr>
        </w:div>
        <w:div w:id="896936836">
          <w:marLeft w:val="0"/>
          <w:marRight w:val="0"/>
          <w:marTop w:val="0"/>
          <w:marBottom w:val="0"/>
          <w:divBdr>
            <w:top w:val="none" w:sz="0" w:space="0" w:color="auto"/>
            <w:left w:val="none" w:sz="0" w:space="0" w:color="auto"/>
            <w:bottom w:val="none" w:sz="0" w:space="0" w:color="auto"/>
            <w:right w:val="none" w:sz="0" w:space="0" w:color="auto"/>
          </w:divBdr>
        </w:div>
        <w:div w:id="988630666">
          <w:marLeft w:val="0"/>
          <w:marRight w:val="0"/>
          <w:marTop w:val="0"/>
          <w:marBottom w:val="0"/>
          <w:divBdr>
            <w:top w:val="none" w:sz="0" w:space="0" w:color="auto"/>
            <w:left w:val="none" w:sz="0" w:space="0" w:color="auto"/>
            <w:bottom w:val="none" w:sz="0" w:space="0" w:color="auto"/>
            <w:right w:val="none" w:sz="0" w:space="0" w:color="auto"/>
          </w:divBdr>
        </w:div>
        <w:div w:id="1023283506">
          <w:marLeft w:val="0"/>
          <w:marRight w:val="0"/>
          <w:marTop w:val="0"/>
          <w:marBottom w:val="0"/>
          <w:divBdr>
            <w:top w:val="none" w:sz="0" w:space="0" w:color="auto"/>
            <w:left w:val="none" w:sz="0" w:space="0" w:color="auto"/>
            <w:bottom w:val="none" w:sz="0" w:space="0" w:color="auto"/>
            <w:right w:val="none" w:sz="0" w:space="0" w:color="auto"/>
          </w:divBdr>
        </w:div>
        <w:div w:id="1031421281">
          <w:marLeft w:val="0"/>
          <w:marRight w:val="0"/>
          <w:marTop w:val="0"/>
          <w:marBottom w:val="0"/>
          <w:divBdr>
            <w:top w:val="none" w:sz="0" w:space="0" w:color="auto"/>
            <w:left w:val="none" w:sz="0" w:space="0" w:color="auto"/>
            <w:bottom w:val="none" w:sz="0" w:space="0" w:color="auto"/>
            <w:right w:val="none" w:sz="0" w:space="0" w:color="auto"/>
          </w:divBdr>
        </w:div>
        <w:div w:id="1156460536">
          <w:marLeft w:val="0"/>
          <w:marRight w:val="0"/>
          <w:marTop w:val="0"/>
          <w:marBottom w:val="0"/>
          <w:divBdr>
            <w:top w:val="none" w:sz="0" w:space="0" w:color="auto"/>
            <w:left w:val="none" w:sz="0" w:space="0" w:color="auto"/>
            <w:bottom w:val="none" w:sz="0" w:space="0" w:color="auto"/>
            <w:right w:val="none" w:sz="0" w:space="0" w:color="auto"/>
          </w:divBdr>
        </w:div>
        <w:div w:id="1182939864">
          <w:marLeft w:val="0"/>
          <w:marRight w:val="0"/>
          <w:marTop w:val="0"/>
          <w:marBottom w:val="0"/>
          <w:divBdr>
            <w:top w:val="none" w:sz="0" w:space="0" w:color="auto"/>
            <w:left w:val="none" w:sz="0" w:space="0" w:color="auto"/>
            <w:bottom w:val="none" w:sz="0" w:space="0" w:color="auto"/>
            <w:right w:val="none" w:sz="0" w:space="0" w:color="auto"/>
          </w:divBdr>
        </w:div>
        <w:div w:id="1216819559">
          <w:marLeft w:val="0"/>
          <w:marRight w:val="0"/>
          <w:marTop w:val="0"/>
          <w:marBottom w:val="0"/>
          <w:divBdr>
            <w:top w:val="none" w:sz="0" w:space="0" w:color="auto"/>
            <w:left w:val="none" w:sz="0" w:space="0" w:color="auto"/>
            <w:bottom w:val="none" w:sz="0" w:space="0" w:color="auto"/>
            <w:right w:val="none" w:sz="0" w:space="0" w:color="auto"/>
          </w:divBdr>
        </w:div>
        <w:div w:id="1225676084">
          <w:marLeft w:val="0"/>
          <w:marRight w:val="0"/>
          <w:marTop w:val="0"/>
          <w:marBottom w:val="0"/>
          <w:divBdr>
            <w:top w:val="none" w:sz="0" w:space="0" w:color="auto"/>
            <w:left w:val="none" w:sz="0" w:space="0" w:color="auto"/>
            <w:bottom w:val="none" w:sz="0" w:space="0" w:color="auto"/>
            <w:right w:val="none" w:sz="0" w:space="0" w:color="auto"/>
          </w:divBdr>
        </w:div>
        <w:div w:id="1240795100">
          <w:marLeft w:val="0"/>
          <w:marRight w:val="0"/>
          <w:marTop w:val="0"/>
          <w:marBottom w:val="0"/>
          <w:divBdr>
            <w:top w:val="none" w:sz="0" w:space="0" w:color="auto"/>
            <w:left w:val="none" w:sz="0" w:space="0" w:color="auto"/>
            <w:bottom w:val="none" w:sz="0" w:space="0" w:color="auto"/>
            <w:right w:val="none" w:sz="0" w:space="0" w:color="auto"/>
          </w:divBdr>
        </w:div>
        <w:div w:id="1255702397">
          <w:marLeft w:val="0"/>
          <w:marRight w:val="0"/>
          <w:marTop w:val="0"/>
          <w:marBottom w:val="0"/>
          <w:divBdr>
            <w:top w:val="none" w:sz="0" w:space="0" w:color="auto"/>
            <w:left w:val="none" w:sz="0" w:space="0" w:color="auto"/>
            <w:bottom w:val="none" w:sz="0" w:space="0" w:color="auto"/>
            <w:right w:val="none" w:sz="0" w:space="0" w:color="auto"/>
          </w:divBdr>
        </w:div>
        <w:div w:id="1268005612">
          <w:marLeft w:val="0"/>
          <w:marRight w:val="0"/>
          <w:marTop w:val="0"/>
          <w:marBottom w:val="0"/>
          <w:divBdr>
            <w:top w:val="none" w:sz="0" w:space="0" w:color="auto"/>
            <w:left w:val="none" w:sz="0" w:space="0" w:color="auto"/>
            <w:bottom w:val="none" w:sz="0" w:space="0" w:color="auto"/>
            <w:right w:val="none" w:sz="0" w:space="0" w:color="auto"/>
          </w:divBdr>
        </w:div>
        <w:div w:id="1272276842">
          <w:marLeft w:val="0"/>
          <w:marRight w:val="0"/>
          <w:marTop w:val="0"/>
          <w:marBottom w:val="0"/>
          <w:divBdr>
            <w:top w:val="none" w:sz="0" w:space="0" w:color="auto"/>
            <w:left w:val="none" w:sz="0" w:space="0" w:color="auto"/>
            <w:bottom w:val="none" w:sz="0" w:space="0" w:color="auto"/>
            <w:right w:val="none" w:sz="0" w:space="0" w:color="auto"/>
          </w:divBdr>
        </w:div>
        <w:div w:id="1280380431">
          <w:marLeft w:val="0"/>
          <w:marRight w:val="0"/>
          <w:marTop w:val="0"/>
          <w:marBottom w:val="0"/>
          <w:divBdr>
            <w:top w:val="none" w:sz="0" w:space="0" w:color="auto"/>
            <w:left w:val="none" w:sz="0" w:space="0" w:color="auto"/>
            <w:bottom w:val="none" w:sz="0" w:space="0" w:color="auto"/>
            <w:right w:val="none" w:sz="0" w:space="0" w:color="auto"/>
          </w:divBdr>
        </w:div>
        <w:div w:id="1341741325">
          <w:marLeft w:val="0"/>
          <w:marRight w:val="0"/>
          <w:marTop w:val="0"/>
          <w:marBottom w:val="0"/>
          <w:divBdr>
            <w:top w:val="none" w:sz="0" w:space="0" w:color="auto"/>
            <w:left w:val="none" w:sz="0" w:space="0" w:color="auto"/>
            <w:bottom w:val="none" w:sz="0" w:space="0" w:color="auto"/>
            <w:right w:val="none" w:sz="0" w:space="0" w:color="auto"/>
          </w:divBdr>
        </w:div>
        <w:div w:id="1371032079">
          <w:marLeft w:val="0"/>
          <w:marRight w:val="0"/>
          <w:marTop w:val="0"/>
          <w:marBottom w:val="0"/>
          <w:divBdr>
            <w:top w:val="none" w:sz="0" w:space="0" w:color="auto"/>
            <w:left w:val="none" w:sz="0" w:space="0" w:color="auto"/>
            <w:bottom w:val="none" w:sz="0" w:space="0" w:color="auto"/>
            <w:right w:val="none" w:sz="0" w:space="0" w:color="auto"/>
          </w:divBdr>
        </w:div>
        <w:div w:id="1404526070">
          <w:marLeft w:val="0"/>
          <w:marRight w:val="0"/>
          <w:marTop w:val="0"/>
          <w:marBottom w:val="0"/>
          <w:divBdr>
            <w:top w:val="none" w:sz="0" w:space="0" w:color="auto"/>
            <w:left w:val="none" w:sz="0" w:space="0" w:color="auto"/>
            <w:bottom w:val="none" w:sz="0" w:space="0" w:color="auto"/>
            <w:right w:val="none" w:sz="0" w:space="0" w:color="auto"/>
          </w:divBdr>
        </w:div>
        <w:div w:id="1554730951">
          <w:marLeft w:val="0"/>
          <w:marRight w:val="0"/>
          <w:marTop w:val="0"/>
          <w:marBottom w:val="0"/>
          <w:divBdr>
            <w:top w:val="none" w:sz="0" w:space="0" w:color="auto"/>
            <w:left w:val="none" w:sz="0" w:space="0" w:color="auto"/>
            <w:bottom w:val="none" w:sz="0" w:space="0" w:color="auto"/>
            <w:right w:val="none" w:sz="0" w:space="0" w:color="auto"/>
          </w:divBdr>
        </w:div>
        <w:div w:id="1556966648">
          <w:marLeft w:val="0"/>
          <w:marRight w:val="0"/>
          <w:marTop w:val="0"/>
          <w:marBottom w:val="0"/>
          <w:divBdr>
            <w:top w:val="none" w:sz="0" w:space="0" w:color="auto"/>
            <w:left w:val="none" w:sz="0" w:space="0" w:color="auto"/>
            <w:bottom w:val="none" w:sz="0" w:space="0" w:color="auto"/>
            <w:right w:val="none" w:sz="0" w:space="0" w:color="auto"/>
          </w:divBdr>
        </w:div>
        <w:div w:id="1586840601">
          <w:marLeft w:val="0"/>
          <w:marRight w:val="0"/>
          <w:marTop w:val="0"/>
          <w:marBottom w:val="0"/>
          <w:divBdr>
            <w:top w:val="none" w:sz="0" w:space="0" w:color="auto"/>
            <w:left w:val="none" w:sz="0" w:space="0" w:color="auto"/>
            <w:bottom w:val="none" w:sz="0" w:space="0" w:color="auto"/>
            <w:right w:val="none" w:sz="0" w:space="0" w:color="auto"/>
          </w:divBdr>
        </w:div>
        <w:div w:id="1701859851">
          <w:marLeft w:val="0"/>
          <w:marRight w:val="0"/>
          <w:marTop w:val="0"/>
          <w:marBottom w:val="0"/>
          <w:divBdr>
            <w:top w:val="none" w:sz="0" w:space="0" w:color="auto"/>
            <w:left w:val="none" w:sz="0" w:space="0" w:color="auto"/>
            <w:bottom w:val="none" w:sz="0" w:space="0" w:color="auto"/>
            <w:right w:val="none" w:sz="0" w:space="0" w:color="auto"/>
          </w:divBdr>
        </w:div>
        <w:div w:id="1759130739">
          <w:marLeft w:val="0"/>
          <w:marRight w:val="0"/>
          <w:marTop w:val="0"/>
          <w:marBottom w:val="0"/>
          <w:divBdr>
            <w:top w:val="none" w:sz="0" w:space="0" w:color="auto"/>
            <w:left w:val="none" w:sz="0" w:space="0" w:color="auto"/>
            <w:bottom w:val="none" w:sz="0" w:space="0" w:color="auto"/>
            <w:right w:val="none" w:sz="0" w:space="0" w:color="auto"/>
          </w:divBdr>
        </w:div>
        <w:div w:id="1832409718">
          <w:marLeft w:val="0"/>
          <w:marRight w:val="0"/>
          <w:marTop w:val="0"/>
          <w:marBottom w:val="0"/>
          <w:divBdr>
            <w:top w:val="none" w:sz="0" w:space="0" w:color="auto"/>
            <w:left w:val="none" w:sz="0" w:space="0" w:color="auto"/>
            <w:bottom w:val="none" w:sz="0" w:space="0" w:color="auto"/>
            <w:right w:val="none" w:sz="0" w:space="0" w:color="auto"/>
          </w:divBdr>
        </w:div>
        <w:div w:id="1889954632">
          <w:marLeft w:val="0"/>
          <w:marRight w:val="0"/>
          <w:marTop w:val="0"/>
          <w:marBottom w:val="0"/>
          <w:divBdr>
            <w:top w:val="none" w:sz="0" w:space="0" w:color="auto"/>
            <w:left w:val="none" w:sz="0" w:space="0" w:color="auto"/>
            <w:bottom w:val="none" w:sz="0" w:space="0" w:color="auto"/>
            <w:right w:val="none" w:sz="0" w:space="0" w:color="auto"/>
          </w:divBdr>
        </w:div>
        <w:div w:id="1914587112">
          <w:marLeft w:val="0"/>
          <w:marRight w:val="0"/>
          <w:marTop w:val="0"/>
          <w:marBottom w:val="0"/>
          <w:divBdr>
            <w:top w:val="none" w:sz="0" w:space="0" w:color="auto"/>
            <w:left w:val="none" w:sz="0" w:space="0" w:color="auto"/>
            <w:bottom w:val="none" w:sz="0" w:space="0" w:color="auto"/>
            <w:right w:val="none" w:sz="0" w:space="0" w:color="auto"/>
          </w:divBdr>
        </w:div>
        <w:div w:id="1917474660">
          <w:marLeft w:val="0"/>
          <w:marRight w:val="0"/>
          <w:marTop w:val="0"/>
          <w:marBottom w:val="0"/>
          <w:divBdr>
            <w:top w:val="none" w:sz="0" w:space="0" w:color="auto"/>
            <w:left w:val="none" w:sz="0" w:space="0" w:color="auto"/>
            <w:bottom w:val="none" w:sz="0" w:space="0" w:color="auto"/>
            <w:right w:val="none" w:sz="0" w:space="0" w:color="auto"/>
          </w:divBdr>
        </w:div>
        <w:div w:id="1975208771">
          <w:marLeft w:val="0"/>
          <w:marRight w:val="0"/>
          <w:marTop w:val="0"/>
          <w:marBottom w:val="0"/>
          <w:divBdr>
            <w:top w:val="none" w:sz="0" w:space="0" w:color="auto"/>
            <w:left w:val="none" w:sz="0" w:space="0" w:color="auto"/>
            <w:bottom w:val="none" w:sz="0" w:space="0" w:color="auto"/>
            <w:right w:val="none" w:sz="0" w:space="0" w:color="auto"/>
          </w:divBdr>
        </w:div>
        <w:div w:id="1992250667">
          <w:marLeft w:val="0"/>
          <w:marRight w:val="0"/>
          <w:marTop w:val="0"/>
          <w:marBottom w:val="0"/>
          <w:divBdr>
            <w:top w:val="none" w:sz="0" w:space="0" w:color="auto"/>
            <w:left w:val="none" w:sz="0" w:space="0" w:color="auto"/>
            <w:bottom w:val="none" w:sz="0" w:space="0" w:color="auto"/>
            <w:right w:val="none" w:sz="0" w:space="0" w:color="auto"/>
          </w:divBdr>
        </w:div>
        <w:div w:id="2006742313">
          <w:marLeft w:val="0"/>
          <w:marRight w:val="0"/>
          <w:marTop w:val="0"/>
          <w:marBottom w:val="0"/>
          <w:divBdr>
            <w:top w:val="none" w:sz="0" w:space="0" w:color="auto"/>
            <w:left w:val="none" w:sz="0" w:space="0" w:color="auto"/>
            <w:bottom w:val="none" w:sz="0" w:space="0" w:color="auto"/>
            <w:right w:val="none" w:sz="0" w:space="0" w:color="auto"/>
          </w:divBdr>
        </w:div>
        <w:div w:id="2031492539">
          <w:marLeft w:val="0"/>
          <w:marRight w:val="0"/>
          <w:marTop w:val="0"/>
          <w:marBottom w:val="0"/>
          <w:divBdr>
            <w:top w:val="none" w:sz="0" w:space="0" w:color="auto"/>
            <w:left w:val="none" w:sz="0" w:space="0" w:color="auto"/>
            <w:bottom w:val="none" w:sz="0" w:space="0" w:color="auto"/>
            <w:right w:val="none" w:sz="0" w:space="0" w:color="auto"/>
          </w:divBdr>
        </w:div>
        <w:div w:id="2103602858">
          <w:marLeft w:val="0"/>
          <w:marRight w:val="0"/>
          <w:marTop w:val="0"/>
          <w:marBottom w:val="0"/>
          <w:divBdr>
            <w:top w:val="none" w:sz="0" w:space="0" w:color="auto"/>
            <w:left w:val="none" w:sz="0" w:space="0" w:color="auto"/>
            <w:bottom w:val="none" w:sz="0" w:space="0" w:color="auto"/>
            <w:right w:val="none" w:sz="0" w:space="0" w:color="auto"/>
          </w:divBdr>
        </w:div>
        <w:div w:id="2103603608">
          <w:marLeft w:val="0"/>
          <w:marRight w:val="0"/>
          <w:marTop w:val="0"/>
          <w:marBottom w:val="0"/>
          <w:divBdr>
            <w:top w:val="none" w:sz="0" w:space="0" w:color="auto"/>
            <w:left w:val="none" w:sz="0" w:space="0" w:color="auto"/>
            <w:bottom w:val="none" w:sz="0" w:space="0" w:color="auto"/>
            <w:right w:val="none" w:sz="0" w:space="0" w:color="auto"/>
          </w:divBdr>
        </w:div>
      </w:divsChild>
    </w:div>
    <w:div w:id="828715352">
      <w:bodyDiv w:val="1"/>
      <w:marLeft w:val="0"/>
      <w:marRight w:val="0"/>
      <w:marTop w:val="0"/>
      <w:marBottom w:val="0"/>
      <w:divBdr>
        <w:top w:val="none" w:sz="0" w:space="0" w:color="auto"/>
        <w:left w:val="none" w:sz="0" w:space="0" w:color="auto"/>
        <w:bottom w:val="none" w:sz="0" w:space="0" w:color="auto"/>
        <w:right w:val="none" w:sz="0" w:space="0" w:color="auto"/>
      </w:divBdr>
    </w:div>
    <w:div w:id="855115773">
      <w:bodyDiv w:val="1"/>
      <w:marLeft w:val="0"/>
      <w:marRight w:val="0"/>
      <w:marTop w:val="0"/>
      <w:marBottom w:val="0"/>
      <w:divBdr>
        <w:top w:val="none" w:sz="0" w:space="0" w:color="auto"/>
        <w:left w:val="none" w:sz="0" w:space="0" w:color="auto"/>
        <w:bottom w:val="none" w:sz="0" w:space="0" w:color="auto"/>
        <w:right w:val="none" w:sz="0" w:space="0" w:color="auto"/>
      </w:divBdr>
    </w:div>
    <w:div w:id="888764569">
      <w:bodyDiv w:val="1"/>
      <w:marLeft w:val="0"/>
      <w:marRight w:val="0"/>
      <w:marTop w:val="0"/>
      <w:marBottom w:val="0"/>
      <w:divBdr>
        <w:top w:val="none" w:sz="0" w:space="0" w:color="auto"/>
        <w:left w:val="none" w:sz="0" w:space="0" w:color="auto"/>
        <w:bottom w:val="none" w:sz="0" w:space="0" w:color="auto"/>
        <w:right w:val="none" w:sz="0" w:space="0" w:color="auto"/>
      </w:divBdr>
    </w:div>
    <w:div w:id="905454409">
      <w:bodyDiv w:val="1"/>
      <w:marLeft w:val="0"/>
      <w:marRight w:val="0"/>
      <w:marTop w:val="0"/>
      <w:marBottom w:val="0"/>
      <w:divBdr>
        <w:top w:val="none" w:sz="0" w:space="0" w:color="auto"/>
        <w:left w:val="none" w:sz="0" w:space="0" w:color="auto"/>
        <w:bottom w:val="none" w:sz="0" w:space="0" w:color="auto"/>
        <w:right w:val="none" w:sz="0" w:space="0" w:color="auto"/>
      </w:divBdr>
    </w:div>
    <w:div w:id="907498055">
      <w:bodyDiv w:val="1"/>
      <w:marLeft w:val="0"/>
      <w:marRight w:val="0"/>
      <w:marTop w:val="0"/>
      <w:marBottom w:val="0"/>
      <w:divBdr>
        <w:top w:val="none" w:sz="0" w:space="0" w:color="auto"/>
        <w:left w:val="none" w:sz="0" w:space="0" w:color="auto"/>
        <w:bottom w:val="none" w:sz="0" w:space="0" w:color="auto"/>
        <w:right w:val="none" w:sz="0" w:space="0" w:color="auto"/>
      </w:divBdr>
    </w:div>
    <w:div w:id="922224830">
      <w:bodyDiv w:val="1"/>
      <w:marLeft w:val="0"/>
      <w:marRight w:val="0"/>
      <w:marTop w:val="0"/>
      <w:marBottom w:val="0"/>
      <w:divBdr>
        <w:top w:val="none" w:sz="0" w:space="0" w:color="auto"/>
        <w:left w:val="none" w:sz="0" w:space="0" w:color="auto"/>
        <w:bottom w:val="none" w:sz="0" w:space="0" w:color="auto"/>
        <w:right w:val="none" w:sz="0" w:space="0" w:color="auto"/>
      </w:divBdr>
    </w:div>
    <w:div w:id="1011569839">
      <w:bodyDiv w:val="1"/>
      <w:marLeft w:val="0"/>
      <w:marRight w:val="0"/>
      <w:marTop w:val="0"/>
      <w:marBottom w:val="0"/>
      <w:divBdr>
        <w:top w:val="none" w:sz="0" w:space="0" w:color="auto"/>
        <w:left w:val="none" w:sz="0" w:space="0" w:color="auto"/>
        <w:bottom w:val="none" w:sz="0" w:space="0" w:color="auto"/>
        <w:right w:val="none" w:sz="0" w:space="0" w:color="auto"/>
      </w:divBdr>
    </w:div>
    <w:div w:id="1101608788">
      <w:bodyDiv w:val="1"/>
      <w:marLeft w:val="0"/>
      <w:marRight w:val="0"/>
      <w:marTop w:val="0"/>
      <w:marBottom w:val="0"/>
      <w:divBdr>
        <w:top w:val="none" w:sz="0" w:space="0" w:color="auto"/>
        <w:left w:val="none" w:sz="0" w:space="0" w:color="auto"/>
        <w:bottom w:val="none" w:sz="0" w:space="0" w:color="auto"/>
        <w:right w:val="none" w:sz="0" w:space="0" w:color="auto"/>
      </w:divBdr>
      <w:divsChild>
        <w:div w:id="350767478">
          <w:marLeft w:val="0"/>
          <w:marRight w:val="0"/>
          <w:marTop w:val="0"/>
          <w:marBottom w:val="0"/>
          <w:divBdr>
            <w:top w:val="none" w:sz="0" w:space="0" w:color="auto"/>
            <w:left w:val="none" w:sz="0" w:space="0" w:color="auto"/>
            <w:bottom w:val="none" w:sz="0" w:space="0" w:color="auto"/>
            <w:right w:val="none" w:sz="0" w:space="0" w:color="auto"/>
          </w:divBdr>
        </w:div>
      </w:divsChild>
    </w:div>
    <w:div w:id="1110467510">
      <w:bodyDiv w:val="1"/>
      <w:marLeft w:val="0"/>
      <w:marRight w:val="0"/>
      <w:marTop w:val="0"/>
      <w:marBottom w:val="0"/>
      <w:divBdr>
        <w:top w:val="none" w:sz="0" w:space="0" w:color="auto"/>
        <w:left w:val="none" w:sz="0" w:space="0" w:color="auto"/>
        <w:bottom w:val="none" w:sz="0" w:space="0" w:color="auto"/>
        <w:right w:val="none" w:sz="0" w:space="0" w:color="auto"/>
      </w:divBdr>
    </w:div>
    <w:div w:id="1115634802">
      <w:bodyDiv w:val="1"/>
      <w:marLeft w:val="0"/>
      <w:marRight w:val="0"/>
      <w:marTop w:val="0"/>
      <w:marBottom w:val="0"/>
      <w:divBdr>
        <w:top w:val="none" w:sz="0" w:space="0" w:color="auto"/>
        <w:left w:val="none" w:sz="0" w:space="0" w:color="auto"/>
        <w:bottom w:val="none" w:sz="0" w:space="0" w:color="auto"/>
        <w:right w:val="none" w:sz="0" w:space="0" w:color="auto"/>
      </w:divBdr>
    </w:div>
    <w:div w:id="1119568023">
      <w:bodyDiv w:val="1"/>
      <w:marLeft w:val="0"/>
      <w:marRight w:val="0"/>
      <w:marTop w:val="0"/>
      <w:marBottom w:val="0"/>
      <w:divBdr>
        <w:top w:val="none" w:sz="0" w:space="0" w:color="auto"/>
        <w:left w:val="none" w:sz="0" w:space="0" w:color="auto"/>
        <w:bottom w:val="none" w:sz="0" w:space="0" w:color="auto"/>
        <w:right w:val="none" w:sz="0" w:space="0" w:color="auto"/>
      </w:divBdr>
    </w:div>
    <w:div w:id="1137720653">
      <w:bodyDiv w:val="1"/>
      <w:marLeft w:val="0"/>
      <w:marRight w:val="0"/>
      <w:marTop w:val="0"/>
      <w:marBottom w:val="0"/>
      <w:divBdr>
        <w:top w:val="none" w:sz="0" w:space="0" w:color="auto"/>
        <w:left w:val="none" w:sz="0" w:space="0" w:color="auto"/>
        <w:bottom w:val="none" w:sz="0" w:space="0" w:color="auto"/>
        <w:right w:val="none" w:sz="0" w:space="0" w:color="auto"/>
      </w:divBdr>
    </w:div>
    <w:div w:id="1208032294">
      <w:bodyDiv w:val="1"/>
      <w:marLeft w:val="0"/>
      <w:marRight w:val="0"/>
      <w:marTop w:val="0"/>
      <w:marBottom w:val="0"/>
      <w:divBdr>
        <w:top w:val="none" w:sz="0" w:space="0" w:color="auto"/>
        <w:left w:val="none" w:sz="0" w:space="0" w:color="auto"/>
        <w:bottom w:val="none" w:sz="0" w:space="0" w:color="auto"/>
        <w:right w:val="none" w:sz="0" w:space="0" w:color="auto"/>
      </w:divBdr>
    </w:div>
    <w:div w:id="1223561951">
      <w:bodyDiv w:val="1"/>
      <w:marLeft w:val="0"/>
      <w:marRight w:val="0"/>
      <w:marTop w:val="0"/>
      <w:marBottom w:val="0"/>
      <w:divBdr>
        <w:top w:val="none" w:sz="0" w:space="0" w:color="auto"/>
        <w:left w:val="none" w:sz="0" w:space="0" w:color="auto"/>
        <w:bottom w:val="none" w:sz="0" w:space="0" w:color="auto"/>
        <w:right w:val="none" w:sz="0" w:space="0" w:color="auto"/>
      </w:divBdr>
    </w:div>
    <w:div w:id="1412971584">
      <w:bodyDiv w:val="1"/>
      <w:marLeft w:val="0"/>
      <w:marRight w:val="0"/>
      <w:marTop w:val="0"/>
      <w:marBottom w:val="0"/>
      <w:divBdr>
        <w:top w:val="none" w:sz="0" w:space="0" w:color="auto"/>
        <w:left w:val="none" w:sz="0" w:space="0" w:color="auto"/>
        <w:bottom w:val="none" w:sz="0" w:space="0" w:color="auto"/>
        <w:right w:val="none" w:sz="0" w:space="0" w:color="auto"/>
      </w:divBdr>
    </w:div>
    <w:div w:id="1419056738">
      <w:bodyDiv w:val="1"/>
      <w:marLeft w:val="0"/>
      <w:marRight w:val="0"/>
      <w:marTop w:val="0"/>
      <w:marBottom w:val="0"/>
      <w:divBdr>
        <w:top w:val="none" w:sz="0" w:space="0" w:color="auto"/>
        <w:left w:val="none" w:sz="0" w:space="0" w:color="auto"/>
        <w:bottom w:val="none" w:sz="0" w:space="0" w:color="auto"/>
        <w:right w:val="none" w:sz="0" w:space="0" w:color="auto"/>
      </w:divBdr>
    </w:div>
    <w:div w:id="1575504292">
      <w:bodyDiv w:val="1"/>
      <w:marLeft w:val="0"/>
      <w:marRight w:val="0"/>
      <w:marTop w:val="0"/>
      <w:marBottom w:val="0"/>
      <w:divBdr>
        <w:top w:val="none" w:sz="0" w:space="0" w:color="auto"/>
        <w:left w:val="none" w:sz="0" w:space="0" w:color="auto"/>
        <w:bottom w:val="none" w:sz="0" w:space="0" w:color="auto"/>
        <w:right w:val="none" w:sz="0" w:space="0" w:color="auto"/>
      </w:divBdr>
    </w:div>
    <w:div w:id="1671323032">
      <w:bodyDiv w:val="1"/>
      <w:marLeft w:val="0"/>
      <w:marRight w:val="0"/>
      <w:marTop w:val="0"/>
      <w:marBottom w:val="0"/>
      <w:divBdr>
        <w:top w:val="none" w:sz="0" w:space="0" w:color="auto"/>
        <w:left w:val="none" w:sz="0" w:space="0" w:color="auto"/>
        <w:bottom w:val="none" w:sz="0" w:space="0" w:color="auto"/>
        <w:right w:val="none" w:sz="0" w:space="0" w:color="auto"/>
      </w:divBdr>
    </w:div>
    <w:div w:id="1761490552">
      <w:bodyDiv w:val="1"/>
      <w:marLeft w:val="0"/>
      <w:marRight w:val="0"/>
      <w:marTop w:val="0"/>
      <w:marBottom w:val="0"/>
      <w:divBdr>
        <w:top w:val="none" w:sz="0" w:space="0" w:color="auto"/>
        <w:left w:val="none" w:sz="0" w:space="0" w:color="auto"/>
        <w:bottom w:val="none" w:sz="0" w:space="0" w:color="auto"/>
        <w:right w:val="none" w:sz="0" w:space="0" w:color="auto"/>
      </w:divBdr>
    </w:div>
    <w:div w:id="1862666926">
      <w:bodyDiv w:val="1"/>
      <w:marLeft w:val="0"/>
      <w:marRight w:val="0"/>
      <w:marTop w:val="0"/>
      <w:marBottom w:val="0"/>
      <w:divBdr>
        <w:top w:val="none" w:sz="0" w:space="0" w:color="auto"/>
        <w:left w:val="none" w:sz="0" w:space="0" w:color="auto"/>
        <w:bottom w:val="none" w:sz="0" w:space="0" w:color="auto"/>
        <w:right w:val="none" w:sz="0" w:space="0" w:color="auto"/>
      </w:divBdr>
    </w:div>
    <w:div w:id="1902908295">
      <w:bodyDiv w:val="1"/>
      <w:marLeft w:val="0"/>
      <w:marRight w:val="0"/>
      <w:marTop w:val="0"/>
      <w:marBottom w:val="0"/>
      <w:divBdr>
        <w:top w:val="none" w:sz="0" w:space="0" w:color="auto"/>
        <w:left w:val="none" w:sz="0" w:space="0" w:color="auto"/>
        <w:bottom w:val="none" w:sz="0" w:space="0" w:color="auto"/>
        <w:right w:val="none" w:sz="0" w:space="0" w:color="auto"/>
      </w:divBdr>
    </w:div>
    <w:div w:id="1970044612">
      <w:bodyDiv w:val="1"/>
      <w:marLeft w:val="0"/>
      <w:marRight w:val="0"/>
      <w:marTop w:val="0"/>
      <w:marBottom w:val="0"/>
      <w:divBdr>
        <w:top w:val="none" w:sz="0" w:space="0" w:color="auto"/>
        <w:left w:val="none" w:sz="0" w:space="0" w:color="auto"/>
        <w:bottom w:val="none" w:sz="0" w:space="0" w:color="auto"/>
        <w:right w:val="none" w:sz="0" w:space="0" w:color="auto"/>
      </w:divBdr>
    </w:div>
    <w:div w:id="2008828662">
      <w:bodyDiv w:val="1"/>
      <w:marLeft w:val="0"/>
      <w:marRight w:val="0"/>
      <w:marTop w:val="0"/>
      <w:marBottom w:val="0"/>
      <w:divBdr>
        <w:top w:val="none" w:sz="0" w:space="0" w:color="auto"/>
        <w:left w:val="none" w:sz="0" w:space="0" w:color="auto"/>
        <w:bottom w:val="none" w:sz="0" w:space="0" w:color="auto"/>
        <w:right w:val="none" w:sz="0" w:space="0" w:color="auto"/>
      </w:divBdr>
    </w:div>
    <w:div w:id="2013560031">
      <w:bodyDiv w:val="1"/>
      <w:marLeft w:val="0"/>
      <w:marRight w:val="0"/>
      <w:marTop w:val="0"/>
      <w:marBottom w:val="0"/>
      <w:divBdr>
        <w:top w:val="none" w:sz="0" w:space="0" w:color="auto"/>
        <w:left w:val="none" w:sz="0" w:space="0" w:color="auto"/>
        <w:bottom w:val="none" w:sz="0" w:space="0" w:color="auto"/>
        <w:right w:val="none" w:sz="0" w:space="0" w:color="auto"/>
      </w:divBdr>
      <w:divsChild>
        <w:div w:id="1559783065">
          <w:marLeft w:val="0"/>
          <w:marRight w:val="0"/>
          <w:marTop w:val="0"/>
          <w:marBottom w:val="0"/>
          <w:divBdr>
            <w:top w:val="none" w:sz="0" w:space="0" w:color="auto"/>
            <w:left w:val="none" w:sz="0" w:space="0" w:color="auto"/>
            <w:bottom w:val="none" w:sz="0" w:space="0" w:color="auto"/>
            <w:right w:val="none" w:sz="0" w:space="0" w:color="auto"/>
          </w:divBdr>
        </w:div>
        <w:div w:id="429351564">
          <w:marLeft w:val="0"/>
          <w:marRight w:val="0"/>
          <w:marTop w:val="0"/>
          <w:marBottom w:val="0"/>
          <w:divBdr>
            <w:top w:val="none" w:sz="0" w:space="0" w:color="auto"/>
            <w:left w:val="none" w:sz="0" w:space="0" w:color="auto"/>
            <w:bottom w:val="none" w:sz="0" w:space="0" w:color="auto"/>
            <w:right w:val="none" w:sz="0" w:space="0" w:color="auto"/>
          </w:divBdr>
        </w:div>
        <w:div w:id="1039160235">
          <w:marLeft w:val="0"/>
          <w:marRight w:val="0"/>
          <w:marTop w:val="0"/>
          <w:marBottom w:val="0"/>
          <w:divBdr>
            <w:top w:val="none" w:sz="0" w:space="0" w:color="auto"/>
            <w:left w:val="none" w:sz="0" w:space="0" w:color="auto"/>
            <w:bottom w:val="none" w:sz="0" w:space="0" w:color="auto"/>
            <w:right w:val="none" w:sz="0" w:space="0" w:color="auto"/>
          </w:divBdr>
        </w:div>
        <w:div w:id="1546598307">
          <w:marLeft w:val="0"/>
          <w:marRight w:val="0"/>
          <w:marTop w:val="0"/>
          <w:marBottom w:val="0"/>
          <w:divBdr>
            <w:top w:val="none" w:sz="0" w:space="0" w:color="auto"/>
            <w:left w:val="none" w:sz="0" w:space="0" w:color="auto"/>
            <w:bottom w:val="none" w:sz="0" w:space="0" w:color="auto"/>
            <w:right w:val="none" w:sz="0" w:space="0" w:color="auto"/>
          </w:divBdr>
          <w:divsChild>
            <w:div w:id="1865483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2410283">
      <w:bodyDiv w:val="1"/>
      <w:marLeft w:val="0"/>
      <w:marRight w:val="0"/>
      <w:marTop w:val="0"/>
      <w:marBottom w:val="0"/>
      <w:divBdr>
        <w:top w:val="none" w:sz="0" w:space="0" w:color="auto"/>
        <w:left w:val="none" w:sz="0" w:space="0" w:color="auto"/>
        <w:bottom w:val="none" w:sz="0" w:space="0" w:color="auto"/>
        <w:right w:val="none" w:sz="0" w:space="0" w:color="auto"/>
      </w:divBdr>
    </w:div>
    <w:div w:id="2128042367">
      <w:bodyDiv w:val="1"/>
      <w:marLeft w:val="0"/>
      <w:marRight w:val="0"/>
      <w:marTop w:val="0"/>
      <w:marBottom w:val="0"/>
      <w:divBdr>
        <w:top w:val="none" w:sz="0" w:space="0" w:color="auto"/>
        <w:left w:val="none" w:sz="0" w:space="0" w:color="auto"/>
        <w:bottom w:val="none" w:sz="0" w:space="0" w:color="auto"/>
        <w:right w:val="none" w:sz="0" w:space="0" w:color="auto"/>
      </w:divBdr>
      <w:divsChild>
        <w:div w:id="1940409746">
          <w:marLeft w:val="0"/>
          <w:marRight w:val="0"/>
          <w:marTop w:val="0"/>
          <w:marBottom w:val="0"/>
          <w:divBdr>
            <w:top w:val="none" w:sz="0" w:space="0" w:color="auto"/>
            <w:left w:val="none" w:sz="0" w:space="0" w:color="auto"/>
            <w:bottom w:val="none" w:sz="0" w:space="0" w:color="auto"/>
            <w:right w:val="none" w:sz="0" w:space="0" w:color="auto"/>
          </w:divBdr>
        </w:div>
      </w:divsChild>
    </w:div>
    <w:div w:id="2137291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Black">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Sin04</b:Tag>
    <b:SourceType>JournalArticle</b:SourceType>
    <b:Guid>{7BCB893F-CC2C-D645-A98C-D1E72F7B1D1D}</b:Guid>
    <b:Title>Implementing e-Learning Programmes for Higher Education</b:Title>
    <b:Year>2004</b:Year>
    <b:Pages>314-323</b:Pages>
    <b:JournalName>Journal of Information Technology Education</b:JournalName>
    <b:Volume>3</b:Volume>
    <b:Author>
      <b:Author>
        <b:NameList>
          <b:Person>
            <b:Last>Singh</b:Last>
            <b:Middle>K.</b:Middle>
            <b:First>O'Neill</b:First>
          </b:Person>
          <b:Person>
            <b:Last>O'Donoghue</b:Last>
            <b:First>J.</b:First>
          </b:Person>
        </b:NameList>
      </b:Author>
    </b:Author>
    <b:RefOrder>1</b:RefOrder>
  </b:Source>
  <b:Source>
    <b:Tag>Liz06</b:Tag>
    <b:SourceType>Report</b:SourceType>
    <b:Guid>{A4C1BC00-95C4-2F45-A8B9-8B017C5F8E66}</b:Guid>
    <b:Title>Designing an Orientation and transition strategy for commencing students</b:Title>
    <b:Publisher>Griffith University</b:Publisher>
    <b:City>Queensland</b:City>
    <b:Year>2006</b:Year>
    <b:Author>
      <b:Author>
        <b:NameList>
          <b:Person>
            <b:Last>Lizzio</b:Last>
            <b:First>Alf</b:First>
          </b:Person>
        </b:NameList>
      </b:Author>
    </b:Author>
    <b:RefOrder>2</b:RefOrder>
  </b:Source>
  <b:Source>
    <b:Tag>LiC13</b:Tag>
    <b:SourceType>JournalArticle</b:SourceType>
    <b:Guid>{45EF1AA9-ACCB-A540-B800-8C6998991954}</b:Guid>
    <b:Title>Engaging Computer Science Students through Gamification in an Online Social Network Based Collaborative Learning Evironment</b:Title>
    <b:JournalName>International Journal of Information and Education Technology</b:JournalName>
    <b:Year>2013</b:Year>
    <b:Pages>72-75</b:Pages>
    <b:Author>
      <b:Author>
        <b:NameList>
          <b:Person>
            <b:Last>Li</b:Last>
            <b:First>Cen</b:First>
          </b:Person>
          <b:Person>
            <b:Last>Dong</b:Last>
            <b:First>Zhijiang</b:First>
          </b:Person>
          <b:Person>
            <b:Last>Untch</b:Last>
            <b:First>Roland</b:First>
          </b:Person>
          <b:Person>
            <b:Last>Chasteen</b:Last>
            <b:First>Michael</b:First>
          </b:Person>
        </b:NameList>
      </b:Author>
    </b:Author>
    <b:RefOrder>3</b:RefOrder>
  </b:Source>
  <b:Source>
    <b:Tag>Dic15</b:Tag>
    <b:SourceType>JournalArticle</b:SourceType>
    <b:Guid>{E73403FB-07E3-7D4E-932A-E1EDF12F79D0}</b:Guid>
    <b:Title>Gamification in Education: A Systematic Mapping Study</b:Title>
    <b:Publisher>International Forum of Educational Technology &amp; Society</b:Publisher>
    <b:Volume>18</b:Volume>
    <b:Year>2015</b:Year>
    <b:Pages>75-88</b:Pages>
    <b:JournalName>Journal of Educational Technology &amp; Society</b:JournalName>
    <b:Month>July</b:Month>
    <b:Author>
      <b:Author>
        <b:NameList>
          <b:Person>
            <b:Last>Dicheva</b:Last>
            <b:First>Darina</b:First>
          </b:Person>
          <b:Person>
            <b:Last>Dichev</b:Last>
            <b:First>Christo</b:First>
          </b:Person>
          <b:Person>
            <b:Last>Agre</b:Last>
            <b:First>Gennady</b:First>
          </b:Person>
          <b:Person>
            <b:Last>Angelova</b:Last>
            <b:First>Galia</b:First>
          </b:Person>
        </b:NameList>
      </b:Author>
    </b:Author>
    <b:RefOrder>4</b:RefOrder>
  </b:Source>
  <b:Source>
    <b:Tag>Lee11</b:Tag>
    <b:SourceType>JournalArticle</b:SourceType>
    <b:Guid>{3E101F0B-03ED-AE4F-92C3-1FC9139943D3}</b:Guid>
    <b:Title>Gamification in Education: What, How, Why Bother?</b:Title>
    <b:JournalName>Academic Exchange Quarterly</b:JournalName>
    <b:Year>2011</b:Year>
    <b:Pages>15-19</b:Pages>
    <b:Author>
      <b:Author>
        <b:NameList>
          <b:Person>
            <b:Last>Lee</b:Last>
            <b:Middle>J.</b:Middle>
            <b:First>Joey</b:First>
          </b:Person>
          <b:Person>
            <b:Last>Hammer</b:Last>
            <b:First>Jessica</b:First>
          </b:Person>
        </b:NameList>
      </b:Author>
    </b:Author>
    <b:RefOrder>5</b:RefOrder>
  </b:Source>
  <b:Source>
    <b:Tag>Wan13</b:Tag>
    <b:SourceType>Book</b:SourceType>
    <b:Guid>{8DF95A71-5142-5F48-8462-D49472521D18}</b:Guid>
    <b:Title>Increasing Student Engagment and Retention using mobile applications</b:Title>
    <b:Publisher>Emerald Group Publishing</b:Publisher>
    <b:City>New York</b:City>
    <b:Year>2013</b:Year>
    <b:Author>
      <b:Author>
        <b:NameList>
          <b:Person>
            <b:Last>Wankel</b:Last>
            <b:Middle>A.</b:Middle>
            <b:First>Laura</b:First>
          </b:Person>
        </b:NameList>
      </b:Author>
      <b:BookAuthor>
        <b:NameList>
          <b:Person>
            <b:Last>Blessinger</b:Last>
            <b:First>Patrick</b:First>
          </b:Person>
        </b:NameList>
      </b:BookAuthor>
    </b:Author>
    <b:RefOrder>6</b:RefOrder>
  </b:Source>
  <b:Source>
    <b:Tag>LZh04</b:Tag>
    <b:SourceType>Report</b:SourceType>
    <b:Guid>{FCB89C9D-BEC8-0D48-9772-7C7739B037C3}</b:Guid>
    <b:Title>The Effects of Various Animation Strategies in Facilitating the Achievement of Students on Tests Measuring Different Educational Objectives.</b:Title>
    <b:City>Chicago</b:City>
    <b:Publisher>ERIC</b:Publisher>
    <b:Year>2004</b:Year>
    <b:Month>October</b:Month>
    <b:Author>
      <b:Author>
        <b:NameList>
          <b:Person>
            <b:Last>L.</b:Last>
            <b:First>Zhu</b:First>
          </b:Person>
          <b:Person>
            <b:Last>Grabowski</b:Last>
            <b:First>B.</b:First>
          </b:Person>
        </b:NameList>
      </b:Author>
    </b:Author>
    <b:RefOrder>7</b:RefOrder>
  </b:Source>
  <b:Source>
    <b:Tag>Hua13</b:Tag>
    <b:SourceType>Report</b:SourceType>
    <b:Guid>{F5478532-DB52-D443-9761-CB6F04A207FC}</b:Guid>
    <b:Title>A practitioner's Guide to Gamification of Education</b:Title>
    <b:Publisher>Rotman School of Management</b:Publisher>
    <b:City>Toronto</b:City>
    <b:Year>2013</b:Year>
    <b:Author>
      <b:Author>
        <b:NameList>
          <b:Person>
            <b:Last>Huang</b:Last>
            <b:Middle>Hsin-Yuan</b:Middle>
            <b:First>Wendy</b:First>
          </b:Person>
          <b:Person>
            <b:Last>Soman</b:Last>
            <b:First>Dilip</b:First>
          </b:Person>
        </b:NameList>
      </b:Author>
    </b:Author>
    <b:RefOrder>8</b:RefOrder>
  </b:Source>
  <b:Source>
    <b:Tag>Gee08</b:Tag>
    <b:SourceType>Report</b:SourceType>
    <b:Guid>{0F6CF839-9BEB-B04A-8C83-6486DE183BB6}</b:Guid>
    <b:Title>The ecology of games: Connecting youth, games and learning.</b:Title>
    <b:Publisher>The MIT Press</b:Publisher>
    <b:City>Cambridge </b:City>
    <b:Year>2008</b:Year>
    <b:Author>
      <b:Author>
        <b:NameList>
          <b:Person>
            <b:Last>Gee</b:Last>
            <b:First>J.P</b:First>
          </b:Person>
        </b:NameList>
      </b:Author>
    </b:Author>
    <b:RefOrder>9</b:RefOrder>
  </b:Source>
  <b:Source>
    <b:Tag>Kra08</b:Tag>
    <b:SourceType>JournalArticle</b:SourceType>
    <b:Guid>{16076C5C-E0D1-4D48-9035-B825CD8C2B4D}</b:Guid>
    <b:Title>Students' engagement in first-year university</b:Title>
    <b:Year>2008</b:Year>
    <b:Pages>493-505</b:Pages>
    <b:JournalName>Assessment and Evaluation in Higher Education</b:JournalName>
    <b:Author>
      <b:Author>
        <b:NameList>
          <b:Person>
            <b:Last>Krause</b:Last>
            <b:First>K.L</b:First>
          </b:Person>
          <b:Person>
            <b:Last>Coates</b:Last>
            <b:First>H.</b:First>
          </b:Person>
        </b:NameList>
      </b:Author>
    </b:Author>
    <b:RefOrder>10</b:RefOrder>
  </b:Source>
  <b:Source>
    <b:Tag>Rob10</b:Tag>
    <b:SourceType>JournalArticle</b:SourceType>
    <b:Guid>{E7DFAAFE-143A-814B-9AD1-2F370F8A9D73}</b:Guid>
    <b:Title>New benchmarks in Higher Education: Student Engagement in Online Learning</b:Title>
    <b:JournalName>Journal of Education for Business</b:JournalName>
    <b:Year>2010</b:Year>
    <b:Pages>101-109</b:Pages>
    <b:Author>
      <b:Author>
        <b:NameList>
          <b:Person>
            <b:Last>Robinson</b:Last>
            <b:First>Chin Choo</b:First>
          </b:Person>
          <b:Person>
            <b:Last>Hullinger</b:Last>
            <b:First>Hallett</b:First>
          </b:Person>
        </b:NameList>
      </b:Author>
    </b:Author>
    <b:RefOrder>11</b:RefOrder>
  </b:Source>
  <b:Source>
    <b:Tag>Fie04</b:Tag>
    <b:SourceType>JournalArticle</b:SourceType>
    <b:Guid>{7451A3A4-C40B-C140-BDD1-1C08098B6538}</b:Guid>
    <b:Title>Transformative approaches to student voice: theoretical underpinnings, recalcitrant realities.</b:Title>
    <b:JournalName>British Educational Research Journal</b:JournalName>
    <b:Year>2004</b:Year>
    <b:Pages>295-311</b:Pages>
    <b:Author>
      <b:Author>
        <b:NameList>
          <b:Person>
            <b:Last>Fielding</b:Last>
            <b:First>M.</b:First>
          </b:Person>
        </b:NameList>
      </b:Author>
    </b:Author>
    <b:RefOrder>12</b:RefOrder>
  </b:Source>
  <b:Source>
    <b:Tag>Rob07</b:Tag>
    <b:SourceType>JournalArticle</b:SourceType>
    <b:Guid>{E6176DAA-F170-8C4E-ADC8-F380F6A491B8}</b:Guid>
    <b:Title>Theorizing student voice: values &amp; perspectives.</b:Title>
    <b:JournalName>Improving Schools</b:JournalName>
    <b:Year>2007</b:Year>
    <b:Volume>10</b:Volume>
    <b:Pages>5-17</b:Pages>
    <b:Author>
      <b:Author>
        <b:NameList>
          <b:Person>
            <b:Last>Robinson</b:Last>
            <b:First>C.</b:First>
          </b:Person>
          <b:Person>
            <b:Last>Taylor</b:Last>
            <b:First>C.</b:First>
          </b:Person>
        </b:NameList>
      </b:Author>
    </b:Author>
    <b:RefOrder>13</b:RefOrder>
  </b:Source>
  <b:Source>
    <b:Tag>Sal03</b:Tag>
    <b:SourceType>Book</b:SourceType>
    <b:Guid>{31EBD4C0-16E8-3340-A711-7C9BA9886691}</b:Guid>
    <b:Title>Rules of Play: Game design fundamentals.</b:Title>
    <b:Publisher>MIT Press</b:Publisher>
    <b:City>Cambridge</b:City>
    <b:Year>2003</b:Year>
    <b:Author>
      <b:Author>
        <b:NameList>
          <b:Person>
            <b:Last>Salen</b:Last>
            <b:First>K.</b:First>
          </b:Person>
          <b:Person>
            <b:Last>Zimmerman</b:Last>
            <b:First>E.</b:First>
          </b:Person>
        </b:NameList>
      </b:Author>
    </b:Author>
    <b:RefOrder>14</b:RefOrder>
  </b:Source>
  <b:Source>
    <b:Tag>Des16</b:Tag>
    <b:SourceType>JournalArticle</b:SourceType>
    <b:Guid>{6B2A9DB1-77A5-334D-8675-F03033586362}</b:Guid>
    <b:Title>Predictive Analytics: Nudging, Shoving, and Smacking Behaviours in Higher Education</b:Title>
    <b:Year>2016</b:Year>
    <b:Pages>1-11</b:Pages>
    <b:Month>August</b:Month>
    <b:JournalName>Why IT matters to Higher Education: Educause Review</b:JournalName>
    <b:Author>
      <b:Author>
        <b:NameList>
          <b:Person>
            <b:Last>Desouza</b:Last>
            <b:Middle>C</b:Middle>
            <b:First>Kevin</b:First>
          </b:Person>
          <b:Person>
            <b:Last>Smith</b:Last>
            <b:Middle>L.</b:Middle>
            <b:First>Kendra</b:First>
          </b:Person>
        </b:NameList>
      </b:Author>
    </b:Author>
    <b:RefOrder>15</b:RefOrder>
  </b:Source>
  <b:Source>
    <b:Tag>McG11</b:Tag>
    <b:SourceType>Book</b:SourceType>
    <b:Guid>{3F31D7B2-AC34-C442-BE68-C5A637F707E4}</b:Guid>
    <b:Title>Reality is Broken: Why games make us better and how they can change the world</b:Title>
    <b:Publisher>Penguin Press</b:Publisher>
    <b:City>New York</b:City>
    <b:Year>2011</b:Year>
    <b:Author>
      <b:Author>
        <b:NameList>
          <b:Person>
            <b:Last>McGonigal</b:Last>
            <b:First>Jane</b:First>
          </b:Person>
        </b:NameList>
      </b:Author>
    </b:Author>
    <b:StateProvince>NY</b:StateProvince>
    <b:RefOrder>16</b:RefOrder>
  </b:Source>
  <b:Source>
    <b:Tag>Klo09</b:Tag>
    <b:SourceType>InternetSite</b:SourceType>
    <b:Guid>{61685949-B9AE-3C46-B716-B2C02FD3950E}</b:Guid>
    <b:Title>Moving learning games forward</b:Title>
    <b:Publisher>MIT Press</b:Publisher>
    <b:Year>2009</b:Year>
    <b:InternetSiteTitle>MIT</b:InternetSiteTitle>
    <b:URL>http://education.mit.edu/papers/MovingLearningGamesForward_EdArcade.pdf</b:URL>
    <b:Month>Aug</b:Month>
    <b:Day>21</b:Day>
    <b:Author>
      <b:Author>
        <b:NameList>
          <b:Person>
            <b:Last>Klopfer</b:Last>
            <b:First>E.</b:First>
          </b:Person>
          <b:Person>
            <b:Last>Osterweil</b:Last>
            <b:First>S.</b:First>
          </b:Person>
          <b:Person>
            <b:Last>Salen</b:Last>
            <b:First>K.</b:First>
          </b:Person>
        </b:NameList>
      </b:Author>
    </b:Author>
    <b:RefOrder>17</b:RefOrder>
  </b:Source>
  <b:Source>
    <b:Tag>Zic11</b:Tag>
    <b:SourceType>Book</b:SourceType>
    <b:Guid>{F950F945-4ACF-284A-A4F1-E5E3289D133C}</b:Guid>
    <b:Title>Gamification by Design: Implementing Game Mechanics in Web and Mobile Apps</b:Title>
    <b:Year>2011</b:Year>
    <b:Author>
      <b:Author>
        <b:NameList>
          <b:Person>
            <b:Last>Zichermann</b:Last>
            <b:First>Gabe</b:First>
          </b:Person>
          <b:Person>
            <b:Last>Cunningham</b:Last>
            <b:First>Christopher</b:First>
          </b:Person>
        </b:NameList>
      </b:Author>
    </b:Author>
    <b:City>Cambridge</b:City>
    <b:Publisher>O'Reilly</b:Publisher>
    <b:RefOrder>18</b:RefOrder>
  </b:Source>
  <b:Source>
    <b:Tag>Mac11</b:Tag>
    <b:SourceType>DocumentFromInternetSite</b:SourceType>
    <b:Guid>{5C438E71-48AE-654E-AFDE-05F7040AF77C}</b:Guid>
    <b:Title>Gamification: A growing business to invigorate stale websites</b:Title>
    <b:Year>2011</b:Year>
    <b:InternetSiteTitle>Business Week</b:InternetSiteTitle>
    <b:URL>http://www.businessweek.com/magazine/content/11_05/b4213035403146.htm</b:URL>
    <b:Month>January</b:Month>
    <b:Day>19</b:Day>
    <b:Author>
      <b:Author>
        <b:NameList>
          <b:Person>
            <b:Last>MacMillian</b:Last>
          </b:Person>
        </b:NameList>
      </b:Author>
    </b:Author>
    <b:RefOrder>19</b:RefOrder>
  </b:Source>
  <b:Source>
    <b:Tag>Chr16</b:Tag>
    <b:SourceType>InternetSite</b:SourceType>
    <b:Guid>{7E2F8118-D361-415A-BE1B-73C7B18911B8}</b:Guid>
    <b:Title>How to Make Learning Easier than Cheating</b:Title>
    <b:Year>2016</b:Year>
    <b:Author>
      <b:Author>
        <b:NameList>
          <b:Person>
            <b:Last>Bhansali</b:Last>
            <b:First>Christopher</b:First>
            <b:Middle>Pedregal and Shreyans</b:Middle>
          </b:Person>
        </b:NameList>
      </b:Author>
    </b:Author>
    <b:URL>https://www.edsurge.com/news/2016-07-23-how-to-make-learning-easier-than-cheating</b:URL>
    <b:InternetSiteTitle>Edsurge</b:InternetSiteTitle>
    <b:RefOrder>20</b:RefOrder>
  </b:Source>
  <b:Source>
    <b:Tag>Mar17</b:Tag>
    <b:SourceType>Report</b:SourceType>
    <b:Guid>{C5F09A72-F59C-4984-AD87-E0B3255FBC6C}</b:Guid>
    <b:Author>
      <b:Author>
        <b:NameList>
          <b:Person>
            <b:Last>Marjolin</b:Last>
            <b:First>A</b:First>
          </b:Person>
          <b:Person>
            <b:Last>Muir</b:Last>
            <b:First>K</b:First>
          </b:Person>
          <b:Person>
            <b:Last>Ramai</b:Last>
            <b:First>I</b:First>
          </b:Person>
          <b:Person>
            <b:Last>Powell</b:Last>
            <b:First>A</b:First>
          </b:Person>
        </b:NameList>
      </b:Author>
    </b:Author>
    <b:Title>Why is financial stress increasing? Financial Resilience in Australia 2016 -Part 1</b:Title>
    <b:Year>2017</b:Year>
    <b:Publisher>Centre for Social Impact, UNSW.</b:Publisher>
    <b:City>Sydney</b:City>
    <b:RefOrder>21</b:RefOrder>
  </b:Source>
  <b:Source>
    <b:Tag>Mui15</b:Tag>
    <b:SourceType>Report</b:SourceType>
    <b:Guid>{4B6887BA-C02B-435A-B34D-971C40CC3F33}</b:Guid>
    <b:Title>Eitht years on the fringe: what has it meant to be severely of fully financially excluded in Australia?</b:Title>
    <b:Year>2015</b:Year>
    <b:Publisher>Centre for Social Impact for the National Australia Bank</b:Publisher>
    <b:City>Sydney</b:City>
    <b:Author>
      <b:Author>
        <b:NameList>
          <b:Person>
            <b:Last>Muir</b:Last>
            <b:First>K</b:First>
          </b:Person>
          <b:Person>
            <b:Last>Marjolin</b:Last>
            <b:First>A</b:First>
          </b:Person>
          <b:Person>
            <b:Last>Adams</b:Last>
            <b:First>S</b:First>
          </b:Person>
        </b:NameList>
      </b:Author>
    </b:Author>
    <b:RefOrder>22</b:RefOrder>
  </b:Source>
  <b:Source>
    <b:Tag>New00</b:Tag>
    <b:SourceType>JournalArticle</b:SourceType>
    <b:Guid>{5E45F1EB-20FF-4489-8BBD-DBACB12590B9}</b:Guid>
    <b:Title>Student poverty at The University Of Ballarat</b:Title>
    <b:Year>2000</b:Year>
    <b:JournalName>Australian Journal of Social Issues, issue 35</b:JournalName>
    <b:Pages> 35: 251–265</b:Pages>
    <b:Author>
      <b:Author>
        <b:NameList>
          <b:Person>
            <b:Last>Newton</b:Last>
            <b:First>J</b:First>
          </b:Person>
          <b:Person>
            <b:Last>Turale</b:Last>
            <b:First>S</b:First>
          </b:Person>
        </b:NameList>
      </b:Author>
    </b:Author>
    <b:RefOrder>23</b:RefOrder>
  </b:Source>
  <b:Source>
    <b:Tag>Uni17</b:Tag>
    <b:SourceType>ElectronicSource</b:SourceType>
    <b:Guid>{1E1BC42E-E7A1-4EAF-8CBB-67F8BCDF9A63}</b:Guid>
    <b:Title>LTSU Survey Data</b:Title>
    <b:Year>2017</b:Year>
    <b:Author>
      <b:Author>
        <b:Corporate>Student Union, La Trobe University </b:Corporate>
      </b:Author>
    </b:Author>
    <b:City>Melbourne</b:City>
    <b:StateProvince>Victoria</b:StateProvince>
    <b:CountryRegion>Australia</b:CountryRegion>
    <b:RefOrder>24</b:RefOrder>
  </b:Source>
  <b:Source>
    <b:Tag>Sel001</b:Tag>
    <b:SourceType>JournalArticle</b:SourceType>
    <b:Guid>{831312C2-2C09-4F43-B5C7-CFDB6A43CD1D}</b:Guid>
    <b:Title>Positive Psychology: An Introduction</b:Title>
    <b:JournalName>The American Psychologist, 55(1),</b:JournalName>
    <b:Year>2000</b:Year>
    <b:Pages>5-14</b:Pages>
    <b:Author>
      <b:Author>
        <b:NameList>
          <b:Person>
            <b:Last>Seligman</b:Last>
            <b:First>M</b:First>
          </b:Person>
          <b:Person>
            <b:Last>Csikszenzentmihalyi</b:Last>
            <b:First>M</b:First>
          </b:Person>
        </b:NameList>
      </b:Author>
    </b:Author>
    <b:RefOrder>1</b:RefOrder>
  </b:Source>
  <b:Source>
    <b:Tag>Lyu09</b:Tag>
    <b:SourceType>JournalArticle</b:SourceType>
    <b:Guid>{CC9CC3B7-9BA3-DD49-93C0-6C9B9139DEE8}</b:Guid>
    <b:Title>Enhancing Well-Being and Alleviating DepressiveSymptoms With Positive Psychology Interventions:A Practice-Friendly Meta-Analysis</b:Title>
    <b:JournalName>JOURNAL OF CLINICAL PSYCHOLOGY: </b:JournalName>
    <b:Year>2009</b:Year>
    <b:Pages>467-487</b:Pages>
    <b:Author>
      <b:Author>
        <b:NameList>
          <b:Person>
            <b:Last>Lyubomirsky</b:Last>
            <b:First>S</b:First>
          </b:Person>
          <b:Person>
            <b:Last>Sin</b:Last>
            <b:First>N</b:First>
          </b:Person>
        </b:NameList>
      </b:Author>
    </b:Author>
    <b:RefOrder>2</b:RefOrder>
  </b:Source>
  <b:Source>
    <b:Tag>Pra20</b:Tag>
    <b:SourceType>DocumentFromInternetSite</b:SourceType>
    <b:Guid>{D196862E-EC74-4632-99C4-8ED59B29D293}</b:Guid>
    <b:Title>Impact of COVID-19 on Students' Mental Health</b:Title>
    <b:Year>2020</b:Year>
    <b:Author>
      <b:Author>
        <b:NameList>
          <b:Person>
            <b:Last>Shukla</b:Last>
            <b:First>Pragati</b:First>
          </b:Person>
        </b:NameList>
      </b:Author>
    </b:Author>
    <b:InternetSiteTitle>Psychreg</b:InternetSiteTitle>
    <b:Month>August</b:Month>
    <b:Day>10</b:Day>
    <b:URL>https://www.psychreg.org/impact-of-covid-19-on-students-mental-health-and-well-being/</b:URL>
    <b:RefOrder>3</b:RefOrder>
  </b:Source>
  <b:Source>
    <b:Tag>CDS20</b:Tag>
    <b:SourceType>Report</b:SourceType>
    <b:Guid>{EF1A77F2-F50A-422A-BB31-21CC9D2E32A3}</b:Guid>
    <b:Title>Client Report: Jan - July </b:Title>
    <b:Year>2020</b:Year>
    <b:Author>
      <b:Author>
        <b:Corporate>CDS Database, Advocacy Dep't, LTSU.</b:Corporate>
      </b:Author>
    </b:Author>
    <b:RefOrder>4</b:RefOrder>
  </b:Source>
  <b:Source>
    <b:Tag>Wad15</b:Tag>
    <b:SourceType>Book</b:SourceType>
    <b:Guid>{0171C09F-5BF0-9543-859B-32AFC3EC2CCC}</b:Guid>
    <b:Title>Positive Psychology on the College Campus</b:Title>
    <b:Year>2015</b:Year>
    <b:City>London</b:City>
    <b:Publisher>Oxford University Press</b:Publisher>
    <b:Author>
      <b:Author>
        <b:NameList>
          <b:Person>
            <b:Last>Wade</b:Last>
            <b:First>J</b:First>
          </b:Person>
          <b:Person>
            <b:Last>Marks</b:Last>
            <b:First>L</b:First>
          </b:Person>
          <b:Person>
            <b:Last>Hetzel</b:Last>
            <b:First>R</b:First>
          </b:Person>
        </b:NameList>
      </b:Author>
    </b:Author>
    <b:RefOrder>5</b:RefOrder>
  </b:Source>
  <b:Source>
    <b:Tag>Nie181</b:Tag>
    <b:SourceType>Book</b:SourceType>
    <b:Guid>{5B48045E-4EDF-4645-8EA8-7927341AD3DB}</b:Guid>
    <b:Title>Character Strengths Interventions: A Field Guide for Practitioners</b:Title>
    <b:Publisher>Hogrefe</b:Publisher>
    <b:Year>2018</b:Year>
    <b:Author>
      <b:Author>
        <b:NameList>
          <b:Person>
            <b:Last>Niemiec</b:Last>
            <b:First>R</b:First>
          </b:Person>
        </b:NameList>
      </b:Author>
    </b:Author>
    <b:RefOrder>6</b:RefOrder>
  </b:Source>
  <b:Source>
    <b:Tag>VIA201</b:Tag>
    <b:SourceType>InternetSite</b:SourceType>
    <b:Guid>{475808EF-F1C2-C04C-8FE5-4EBF85D409F8}</b:Guid>
    <b:Title>Sharacter Strengths</b:Title>
    <b:InternetSiteTitle>VIA</b:InternetSiteTitle>
    <b:URL>https://www.viacharacter.org/</b:URL>
    <b:Year>2020</b:Year>
    <b:Month>April</b:Month>
    <b:Author>
      <b:Author>
        <b:Corporate>VIA Institute of Character</b:Corporate>
      </b:Author>
    </b:Author>
    <b:RefOrder>7</b:RefOrder>
  </b:Source>
  <b:Source>
    <b:Tag>Rya00</b:Tag>
    <b:SourceType>JournalArticle</b:SourceType>
    <b:Guid>{71A7E516-7E33-4C6C-A45B-A6F6344FDA09}</b:Guid>
    <b:Title>Self-Determination Theory and the Facilitation of Intrinsic Motivation, Social Development, and Well-Being</b:Title>
    <b:Year>2000</b:Year>
    <b:JournalName>American Psychologist</b:JournalName>
    <b:Pages>68-70</b:Pages>
    <b:Author>
      <b:Author>
        <b:NameList>
          <b:Person>
            <b:Last>Ryan</b:Last>
            <b:First>R</b:First>
          </b:Person>
          <b:Person>
            <b:Last>Deci</b:Last>
            <b:First>E</b:First>
          </b:Person>
        </b:NameList>
      </b:Author>
    </b:Author>
    <b:RefOrder>8</b:RefOrder>
  </b:Source>
  <b:Source>
    <b:Tag>ASI</b:Tag>
    <b:SourceType>InternetSite</b:SourceType>
    <b:Guid>{98EA15EE-866C-A04A-A3E4-49D7F80A6AF8}</b:Guid>
    <b:Title>Money Smart - student life and money</b:Title>
    <b:Author>
      <b:Author>
        <b:Corporate>ASIC</b:Corporate>
      </b:Author>
    </b:Author>
    <b:InternetSiteTitle>Money Smart</b:InternetSiteTitle>
    <b:URL>https://moneysmart.gov.au/student-life-and-money</b:URL>
    <b:Year>2020</b:Year>
    <b:Month>April</b:Month>
    <b:Day>10</b:Day>
    <b:RefOrder>9</b:RefOrder>
  </b:Source>
  <b:Source>
    <b:Tag>LaT20</b:Tag>
    <b:SourceType>InternetSite</b:SourceType>
    <b:Guid>{F03620BB-E596-3643-8AE1-12A2EE6D135E}</b:Guid>
    <b:Title>How can financial counselling help you as a student ?</b:Title>
    <b:Year>2020</b:Year>
    <b:InternetSiteTitle>La Trobe Student Union</b:InternetSiteTitle>
    <b:URL>https://latrobesu.org.au/financialcounselling</b:URL>
    <b:Month>April</b:Month>
    <b:Day>20</b:Day>
    <b:Author>
      <b:Author>
        <b:Corporate>La Trobe University, Student Union</b:Corporate>
      </b:Author>
    </b:Author>
    <b:City>Melbourne</b:City>
    <b:StateProvince>Vic</b:StateProvince>
    <b:CountryRegion>Australia</b:CountryRegion>
    <b:RefOrder>10</b:RefOrder>
  </b:Source>
  <b:Source>
    <b:Tag>Lom14</b:Tag>
    <b:SourceType>Book</b:SourceType>
    <b:Guid>{5F03313A-8CCD-2446-8C6A-609FC4C942A0}</b:Guid>
    <b:Title>Applied Positive Psychology:Integrated Positive Practice</b:Title>
    <b:Year>2014</b:Year>
    <b:Publisher>Sage Publications</b:Publisher>
    <b:Author>
      <b:Author>
        <b:NameList>
          <b:Person>
            <b:Last>Lomas</b:Last>
            <b:First>T</b:First>
          </b:Person>
          <b:Person>
            <b:Last>Hefferon</b:Last>
            <b:First>K</b:First>
          </b:Person>
          <b:Person>
            <b:Last>Ivtzan</b:Last>
            <b:First>I</b:First>
          </b:Person>
        </b:NameList>
      </b:Author>
    </b:Author>
    <b:RefOrder>12</b:RefOrder>
  </b:Source>
  <b:Source>
    <b:Tag>Oad11</b:Tag>
    <b:SourceType>JournalArticle</b:SourceType>
    <b:Guid>{133FC9DF-490E-B24A-87A8-218C43096368}</b:Guid>
    <b:Title>Towards a positive university</b:Title>
    <b:Year>2011</b:Year>
    <b:Author>
      <b:Author>
        <b:NameList>
          <b:Person>
            <b:Last>Oades</b:Last>
            <b:First>L</b:First>
          </b:Person>
          <b:Person>
            <b:Last>Robinson</b:Last>
            <b:First>P</b:First>
          </b:Person>
          <b:Person>
            <b:Last>Green</b:Last>
            <b:First>S</b:First>
          </b:Person>
          <b:Person>
            <b:Last>Spencer</b:Last>
            <b:First>G</b:First>
          </b:Person>
        </b:NameList>
      </b:Author>
    </b:Author>
    <b:JournalName>the Journal of Positive Psychology</b:JournalName>
    <b:Pages>434</b:Pages>
    <b:RefOrder>13</b:RefOrder>
  </b:Source>
  <b:Source>
    <b:Tag>Min20</b:Tag>
    <b:SourceType>InternetSite</b:SourceType>
    <b:Guid>{EC65CFA4-4947-3C46-8E59-C3562F2599C2}</b:Guid>
    <b:Title>Smiling Mind</b:Title>
    <b:Year>2020</b:Year>
    <b:Author>
      <b:Author>
        <b:Corporate>Mindfit at work</b:Corporate>
      </b:Author>
    </b:Author>
    <b:InternetSiteTitle>MindFit</b:InternetSiteTitle>
    <b:URL>https://www.mindfitatwork.com.au/</b:URL>
    <b:Month>May</b:Month>
    <b:Day>12</b:Day>
    <b:RefOrder>14</b:RefOrder>
  </b:Source>
  <b:Source>
    <b:Tag>Sun20</b:Tag>
    <b:SourceType>InternetSite</b:SourceType>
    <b:Guid>{29FF5FD1-77ED-0B44-8486-56966059D980}</b:Guid>
    <b:Author>
      <b:Author>
        <b:Corporate>Suncorp</b:Corporate>
      </b:Author>
    </b:Author>
    <b:Title>What really makes a happy person ?</b:Title>
    <b:InternetSiteTitle>Suncorp - money habits</b:InternetSiteTitle>
    <b:URL>https://www.suncorp.com.au/learn-about/health/what-makes-a-happy-person.html</b:URL>
    <b:Year>2020</b:Year>
    <b:Month>April</b:Month>
    <b:Day>15</b:Day>
    <b:RefOrder>15</b:RefOrder>
  </b:Source>
  <b:Source>
    <b:Tag>Flo20</b:Tag>
    <b:SourceType>DocumentFromInternetSite</b:SourceType>
    <b:Guid>{88411D5E-1AA6-D748-A30A-D2E49A0B8AAC}</b:Guid>
    <b:Title>SBS News</b:Title>
    <b:InternetSiteTitle>SBS</b:InternetSiteTitle>
    <b:URL>https://www.sbs.com.au/news/australia-s-international-students-are-going-hungry-with-60-per-cent-now-unemployed?cid=sbsnews:edm:newsam:relation:news:na:na  </b:URL>
    <b:Year>2020</b:Year>
    <b:Month>August</b:Month>
    <b:Day>17</b:Day>
    <b:Author>
      <b:Author>
        <b:NameList>
          <b:Person>
            <b:Last>Florez</b:Last>
            <b:First>C</b:First>
          </b:Person>
        </b:NameList>
      </b:Author>
    </b:Author>
    <b:RefOrder>11</b:RefOrder>
  </b:Source>
</b:Sources>
</file>

<file path=customXml/itemProps1.xml><?xml version="1.0" encoding="utf-8"?>
<ds:datastoreItem xmlns:ds="http://schemas.openxmlformats.org/officeDocument/2006/customXml" ds:itemID="{33BF65DE-5DC5-443B-A87A-73CBD83ECF38}">
  <ds:schemaRefs>
    <ds:schemaRef ds:uri="http://schemas.openxmlformats.org/officeDocument/2006/bibliography"/>
  </ds:schemaRefs>
</ds:datastoreItem>
</file>

<file path=docMetadata/LabelInfo.xml><?xml version="1.0" encoding="utf-8"?>
<clbl:labelList xmlns:clbl="http://schemas.microsoft.com/office/2020/mipLabelMetadata">
  <clbl:label id="{590540ad-24f6-4603-bebb-fc2239ec787a}" enabled="1" method="Privileged" siteId="{fdade0c4-3fea-4320-ae53-1a1742aeff1e}" removed="0"/>
</clbl:labelList>
</file>

<file path=docProps/app.xml><?xml version="1.0" encoding="utf-8"?>
<Properties xmlns="http://schemas.openxmlformats.org/officeDocument/2006/extended-properties" xmlns:vt="http://schemas.openxmlformats.org/officeDocument/2006/docPropsVTypes">
  <Template>Normal</Template>
  <TotalTime>30</TotalTime>
  <Pages>14</Pages>
  <Words>6794</Words>
  <Characters>39408</Characters>
  <Application>Microsoft Office Word</Application>
  <DocSecurity>0</DocSecurity>
  <Lines>625</Lines>
  <Paragraphs>218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McHugh</dc:creator>
  <cp:keywords/>
  <dc:description/>
  <cp:lastModifiedBy>Nina Thomas</cp:lastModifiedBy>
  <cp:revision>6</cp:revision>
  <cp:lastPrinted>2021-05-06T02:15:00Z</cp:lastPrinted>
  <dcterms:created xsi:type="dcterms:W3CDTF">2025-10-07T07:55:00Z</dcterms:created>
  <dcterms:modified xsi:type="dcterms:W3CDTF">2025-10-19T04:52:00Z</dcterms:modified>
</cp:coreProperties>
</file>